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扶持龙头企业发展项目贷款贴息</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当前，农产品质量安全越来越受到了社会各界的关注，农产品生产必须加快从单纯的数量型向质量效益型转变。面对新情况，吕梁市农业部门积极启动实施无公害食品行动计划，大力推行“三品一标”品牌建设，无公害农产品、绿色食品、有机农产品和农产品地理标志建设全面发展，已经逐渐成为实施农业标准化建设的重要抓手和保障农产品质量安全的有效手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吕梁结合当地资源禀赋，注重发挥区域优势和特色优势，把农业标准化作为发展特色农业的突破口。各级党委、政府做好农业产品发展规划，因地制宜的确定政府重点扶持的龙头企业，使品牌经营获得更多的政策支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品”认证，是推动农业品牌建设、保障农产品质量安全的重要保障手段。为加快认证进程，大力推行品牌农业建设。吕梁市坚持以市场为导向，大力培育优势产业和地域特色农业，使吕梁市特色农业实现“由小到大、由传统到优势”的转变。围绕重点产业与特色产业，积极组织企业进行“三品”认证。目前涌现出很多以绿色、有机食品品牌化带动标准化发展的先进典型。打造出多个国家、省级名牌农产品，通过打造名牌，带动了当地农业快速发展，提升了吕梁农业品牌形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山西省人民政府办公厅《关于扶持农业产业化龙头企业发展若干政策的通知》（晋政办发〔2019〕69号）；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山西省农业农村厅乡村产业发展处《2021年农产品精深加工十大产业集群项目和扶持龙头企业发展项目指导意见的通知》；</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兴县农业农村局《关于印发扶持龙头企业发展项目贷款贴息实施方案的通知》（兴农发〔2021〕86号）；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对符合贴息条件的五家省级龙头企业自2020年5月1日至2021年2月28日未享受过县乡村振兴局等单位贴息资金扶持的贷款进行贴息。贴息基准利率按照中国人民银行2021年2月20日公布的贷款市场报价利率4.65%计算。</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年兴县农业农村局扶持龙头企业发展项目贷款贴息预算指标</w:t>
      </w:r>
      <w:r>
        <w:rPr>
          <w:rFonts w:hint="eastAsia" w:ascii="Times New Roman" w:hAnsi="Times New Roman" w:eastAsia="仿宋_GB2312" w:cs="Times New Roman"/>
          <w:bCs/>
          <w:kern w:val="2"/>
          <w:sz w:val="32"/>
          <w:szCs w:val="32"/>
          <w:highlight w:val="none"/>
          <w:lang w:val="en-US" w:eastAsia="zh-CN"/>
        </w:rPr>
        <w:t>77.00万元。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年兴县农业农村局实际支付各</w:t>
      </w:r>
      <w:r>
        <w:rPr>
          <w:rFonts w:hint="eastAsia" w:ascii="Times New Roman" w:hAnsi="Times New Roman" w:eastAsia="仿宋_GB2312" w:cs="Times New Roman"/>
          <w:bCs/>
          <w:kern w:val="2"/>
          <w:sz w:val="32"/>
          <w:szCs w:val="32"/>
          <w:highlight w:val="none"/>
          <w:lang w:val="en-US" w:eastAsia="zh-CN"/>
        </w:rPr>
        <w:t>生产经营主体22.89</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对符合贴息条件的省级龙头企业在一定时期内的贷款（未享受过其他部门贴息扶持的）进行贴息，促进龙头企业减轻和降低融资成本，鼓励其进一步扩大发展。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梳理扶持龙头企业发展项目贷款贴息项目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扶持龙头企业发展项目贷款贴息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扶持龙头企业发展项目贷款贴息</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兴县农业农村局2021年度扶持龙头企业发展项目贷款贴息项目全年预算金额77.00万元，全年支出金额22.89万元。执行率=全年支出金额/全年预算金额=22.89/77.00=29.73%。</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并根据实际情况判断，实际支出仅占全年预算金额的29.73%，剩余资金未进行补贴的主要原因为其他四户存在享受过县乡村振兴局等单位贴息资金扶持的贷款进行贴息，因此不再重复享受。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数量指标-补贴省级龙头企业户数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2021年度扶持龙头企业发展项目贷款贴息补贴省级龙头企业5户，因其他4户若补贴存在重复享受政策，因此应补贴户数为1户。依据项目支出绩效自评得分规则，数量指标得20分。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质量指标-贴息资金准确计算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兴县农业农村局2021年度扶持龙头企业发展项目贷款贴息根据贷款金额*4.65%*贷款天数/365*贴息比例。贴息资金计算准确无误。依据项目支出绩效自评得分规则，质量指标得10分。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时效指标-贴息资金补贴到位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2021年度扶持龙头企业发展项目贷款贴息5户，根据不重复享受政策规定应贴息1户，实际贴息1户。贴息资金于当年及时拨付至扶持企业。依据项目支出绩效自评得分规则及实际情况，时效指标得分10分。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成本指标-按贴息计算公式计算贴息金额</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兴县农业农村局2021年度扶持龙头企业发展项目贷款贴息金额根据计算实际已补贴1户，贴息金额无误。时效指标得分10分。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w:t>
      </w:r>
      <w:bookmarkStart w:id="12" w:name="_GoBack"/>
      <w:bookmarkEnd w:id="12"/>
      <w:r>
        <w:rPr>
          <w:rFonts w:hint="eastAsia" w:ascii="Times New Roman" w:hAnsi="Times New Roman" w:eastAsia="仿宋_GB2312" w:cs="Times New Roman"/>
          <w:bCs/>
          <w:kern w:val="2"/>
          <w:sz w:val="32"/>
          <w:szCs w:val="32"/>
          <w:highlight w:val="none"/>
          <w:lang w:val="en-US" w:eastAsia="zh-CN"/>
        </w:rPr>
        <w:t>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通过贴息补助，减轻企业融资成本。引导企业加大投入，不断扩大生产规模，提升农产品加工业质量效益，推动农业高质量跨越式发展。间接带动经济效益持续增长。依据项目支出绩效自评得分规则，经济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通过实施金融惠企政策，为企业提供多渠道融资支持，特别是在疫情当前的形势下可有效缓解企业融资难题，让龙头企业更好的发挥示范引领、辐射带动作用。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在做好贴息工作的同时，引导企业大力发展农产品深加工及现代流通，不断完善利益联结机制，切实增强龙头企业竞争力和带动力，对农业增效、农民增收有一定的促进作用。根据绩效自评指标体系，可持续影响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年度扶持龙头企业发展项目贷款贴息项目绩效自评得分</w:t>
      </w:r>
      <w:r>
        <w:rPr>
          <w:rFonts w:hint="eastAsia" w:ascii="Times New Roman" w:hAnsi="Times New Roman" w:eastAsia="仿宋_GB2312" w:cs="Times New Roman"/>
          <w:bCs/>
          <w:kern w:val="2"/>
          <w:sz w:val="32"/>
          <w:szCs w:val="32"/>
          <w:highlight w:val="none"/>
          <w:lang w:val="en-US" w:eastAsia="zh-CN"/>
        </w:rPr>
        <w:t>为100</w:t>
      </w:r>
      <w:r>
        <w:rPr>
          <w:rFonts w:hint="eastAsia" w:ascii="Times New Roman" w:hAnsi="Times New Roman" w:eastAsia="仿宋_GB2312" w:cs="Times New Roman"/>
          <w:bCs/>
          <w:kern w:val="2"/>
          <w:sz w:val="32"/>
          <w:szCs w:val="32"/>
          <w:highlight w:val="none"/>
          <w:lang w:eastAsia="zh-CN"/>
        </w:rPr>
        <w:t>分，评价等级为“优”。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val="en-US" w:eastAsia="zh-CN"/>
        </w:rPr>
      </w:pPr>
      <w:bookmarkStart w:id="10" w:name="_Toc15002_WPSOffice_Level1"/>
      <w:r>
        <w:rPr>
          <w:rFonts w:hint="eastAsia" w:ascii="黑体" w:hAnsi="黑体" w:eastAsia="黑体" w:cs="黑体"/>
          <w:bCs/>
          <w:kern w:val="2"/>
          <w:sz w:val="32"/>
          <w:szCs w:val="32"/>
          <w:highlight w:val="none"/>
        </w:rPr>
        <w:t>五</w:t>
      </w:r>
      <w:bookmarkEnd w:id="10"/>
      <w:r>
        <w:rPr>
          <w:rFonts w:hint="eastAsia" w:ascii="黑体" w:hAnsi="黑体" w:eastAsia="黑体" w:cs="黑体"/>
          <w:bCs/>
          <w:kern w:val="2"/>
          <w:sz w:val="32"/>
          <w:szCs w:val="32"/>
          <w:highlight w:val="none"/>
          <w:lang w:val="en-US" w:eastAsia="zh-CN"/>
        </w:rPr>
        <w:t>、存在的问题及建议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扶持龙头企业发展项目贷款贴息资金在预算阶段及时同其他相关单位进行数据互联互通，避免重复进行预算，最终导致资金沉淀，未能发挥其最大效益。也将在今后的工作中积极推动其他龙头企业发展项目进行贷款贴息，进一步降低企业融资成本，助力龙头企业不断发展壮大。</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（此业无正文）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兴县农业农村局扶持龙头企业发展项目贷款贴息项目支出绩效自评报告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兴县农业农村局扶持龙头企业发展项目贷款贴息项目支出绩效自评报告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0B8C03CF"/>
    <w:multiLevelType w:val="singleLevel"/>
    <w:tmpl w:val="0B8C03CF"/>
    <w:lvl w:ilvl="0" w:tentative="0">
      <w:start w:val="1"/>
      <w:numFmt w:val="decimal"/>
      <w:suff w:val="nothing"/>
      <w:lvlText w:val="（%1）"/>
      <w:lvlJc w:val="left"/>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3"/>
  </w:num>
  <w:num w:numId="3">
    <w:abstractNumId w:val="8"/>
  </w:num>
  <w:num w:numId="4">
    <w:abstractNumId w:val="4"/>
  </w:num>
  <w:num w:numId="5">
    <w:abstractNumId w:val="2"/>
  </w:num>
  <w:num w:numId="6">
    <w:abstractNumId w:val="5"/>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AE68FC"/>
    <w:rsid w:val="02B91735"/>
    <w:rsid w:val="04077088"/>
    <w:rsid w:val="04510D04"/>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197161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4945FE"/>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C81962"/>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05A51"/>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DC51184"/>
    <w:rsid w:val="3E1D4AE0"/>
    <w:rsid w:val="3E493C55"/>
    <w:rsid w:val="3F4C03C6"/>
    <w:rsid w:val="3F4C1E14"/>
    <w:rsid w:val="3FE8302B"/>
    <w:rsid w:val="401A3DFE"/>
    <w:rsid w:val="41AA260C"/>
    <w:rsid w:val="42143DB4"/>
    <w:rsid w:val="42F064E9"/>
    <w:rsid w:val="43894CC0"/>
    <w:rsid w:val="43CD2ACE"/>
    <w:rsid w:val="43F919D7"/>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A2259"/>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29C1A1B"/>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4707</Words>
  <Characters>4885</Characters>
  <Lines>0</Lines>
  <Paragraphs>0</Paragraphs>
  <TotalTime>0</TotalTime>
  <ScaleCrop>false</ScaleCrop>
  <LinksUpToDate>false</LinksUpToDate>
  <CharactersWithSpaces>4904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