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中药材标准化生产试验基地建设项目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十四五”开局之年，也是全面实施乡村振兴战略关键之年。为巩固拓展脱贫攻坚成果同乡村振兴有效衔接，实现中药材标准化生产试验基地持续健康快速发展，推进农业产业结构调整，加快现代农业的发展进程，促进农业增效、农民增收。依据《兴县 2021年乡村振兴产业发展行动方案》的目标任务，我局特实施中药材标准化生产试验基地建设项目。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兴县人民政府关于印发《兴县2021年乡村振兴产业发展行动方案》的通知（兴政发</w:t>
      </w:r>
      <w:r>
        <w:rPr>
          <w:rFonts w:hint="eastAsia" w:ascii="微软雅黑" w:hAnsi="微软雅黑" w:eastAsia="微软雅黑" w:cs="微软雅黑"/>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2021</w:t>
      </w:r>
      <w:r>
        <w:rPr>
          <w:rFonts w:hint="eastAsia" w:ascii="微软雅黑" w:hAnsi="微软雅黑" w:eastAsia="微软雅黑" w:cs="微软雅黑"/>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兴县农业农村局关于《拨付2021年“一村一基地”特色农业产业中药材水果经济林项目资金》的通知（兴农发</w:t>
      </w:r>
      <w:r>
        <w:rPr>
          <w:rFonts w:hint="eastAsia" w:ascii="微软雅黑" w:hAnsi="微软雅黑" w:eastAsia="微软雅黑" w:cs="微软雅黑"/>
          <w:b w:val="0"/>
          <w:bCs/>
          <w:kern w:val="2"/>
          <w:sz w:val="32"/>
          <w:szCs w:val="32"/>
          <w:highlight w:val="none"/>
          <w:lang w:val="en-US" w:eastAsia="zh-CN"/>
        </w:rPr>
        <w:t>〔</w:t>
      </w:r>
      <w:r>
        <w:rPr>
          <w:rFonts w:hint="eastAsia" w:ascii="Times New Roman" w:hAnsi="Times New Roman" w:eastAsia="仿宋_GB2312" w:cs="Times New Roman"/>
          <w:b w:val="0"/>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val="en-US" w:eastAsia="zh-CN"/>
        </w:rPr>
        <w:t>021</w:t>
      </w:r>
      <w:r>
        <w:rPr>
          <w:rFonts w:hint="eastAsia" w:ascii="微软雅黑" w:hAnsi="微软雅黑" w:eastAsia="微软雅黑" w:cs="微软雅黑"/>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32号）；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中药材种植每亩补助400元（重点支持经济林下种植中药材），主要用于种子、肥料补助；中药材标准化示范基地和种子基地，政府对承载主体每亩奖补1000元，主要用于种子、肥料、人工、机械费用补助。</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中药材标准化生产试验基地建设项目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50.00万元，项目预算资金为50.00万元，资金到位率100.00%。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中药材标准化生产试验基地建设项目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50.00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通过“公司＋合作社＋农户”的经营模式，与各村委或合作经济组织签订中药材种植品种及面积、技术指导、保底回收协议，确保农户种植的中药材全部回收。各乡镇要积极组织开展中药材种植优惠政策宣传和种植技术培训，广泛宣传发动，鼓励引导合作社和农户种植透骨草、荆芥、板蓝根等一年生中药材和苦参、连翘、黄芪等多年生中药材。同时，要统筹抓好近三年种植的多年生中药材田间管护。今年全县发展中药材5700亩，打造标准化示范基地500亩、种子基地300亩，同时对在建的20000亩中药材进行提质增效，通过补栽补种，清理田间杂草、加强田间管护等工作，力争达到种植标准要求，验收达标后，充分发挥项目效益</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highlight w:val="none"/>
          <w:lang w:val="en-US" w:eastAsia="zh-CN"/>
        </w:rPr>
        <w:t>中药材标准化生产试验基地建设项目</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中药材标准化生产试验基地建设项目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中药材标准化生产试验基地建设项目</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兴县农业农村局中药材标准化生产试验基地建设项目全年预算金额50.00万元，全年支出金额50.00万元。执行率=全年支出金额/全年预算金额=50.00/50.00*100.00%=100.00%。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孟家坪乡示范基地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药材标准化生产试验基地建设项目拟在孟家坪乡建设中药材标准化生产试验示范基地，验收种植中药材三年生苦参230.43亩，经实地走访确认相关建设任务已完成。依据项目支出绩效自评得分规则，孟家坪乡示范基地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东会乡种子基地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拟在东会乡姚家沟村（常申坪）建设中药材标准化生产种子基地，验收274.59亩，其中一年生板蓝根标准化生产种子繁育基地164.29亩，三年生苦参标准化生产种子繁育基地110.30亩。经实地走访确认相关建设任务已完成。依据项目支出绩效自评得分规则，东会乡种子基地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乡、村三级验收组于2021年11月12日对孟家坪乡贺家会村中药材标准化生产试验基地建设项目及东会乡姚家沟村（常申坪）建设中药材标准化生产种子基地建设项目进行了验收，验收合格面积共计为505.02亩，验收合格率为100.00%。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中药材标准化生产试验基地建设项目资金下达后，县农业农村局根据文件中明确的资金用途，尽快落实资金，确保资金的安全规范。依据项目支出绩效自评得分规则，时效指标得分10分。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兴县中药材标准化生产试验基地建设项目预算资金50.00万元，实际支付资金50.00万元，预算成本完成率100.00%。依据项目支出绩效自评得分规则，成本指标得分10分。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中药材标准化生产试验基地建设项目的实施，带动兴县特色农业产业的发展，促进农业增效、农民增收，对经济发展带来明显的积极影响。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。中药材标准化生产试验基地建设项目的实施，巩固拓展脱贫攻坚成果，实现中药材标准化生产持续健康发展，社会影响度较高，社会效益较好。依据项目支出绩效自评得分规则，社会效益得10分。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中药材标准化生产试验基地建设项目实施，对构建我县中药材标准化生产发展发挥了积极作用，促进了我县中药材产业的可持续发展。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9.88</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兴县农业农村局“中药材标准化生产试验基地建设项目”绩效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lang w:eastAsia="zh-CN"/>
        </w:rPr>
        <w:t>评得分</w:t>
      </w:r>
      <w:r>
        <w:rPr>
          <w:rFonts w:hint="eastAsia" w:ascii="Times New Roman" w:hAnsi="Times New Roman" w:eastAsia="仿宋_GB2312" w:cs="Times New Roman"/>
          <w:bCs/>
          <w:kern w:val="2"/>
          <w:sz w:val="32"/>
          <w:szCs w:val="32"/>
          <w:highlight w:val="none"/>
          <w:lang w:val="en-US" w:eastAsia="zh-CN"/>
        </w:rPr>
        <w:t>为99.88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高度重视建设项目验收工作，配备工作力量，明确职责分工，完善工作机制，确保高质量完成任务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一是中药材种植要坚持相对集中，适度连片种植、规模发展的原则。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二是实施无公害生产管理，严格按无公害中药材标准化生产要求种植。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三是依托引进的中药材生产</w:t>
      </w:r>
      <w:r>
        <w:rPr>
          <w:rFonts w:hint="eastAsia" w:ascii="Times New Roman" w:hAnsi="Times New Roman" w:eastAsia="仿宋_GB2312" w:cs="Times New Roman"/>
          <w:bCs/>
          <w:kern w:val="2"/>
          <w:sz w:val="32"/>
          <w:szCs w:val="32"/>
          <w:highlight w:val="none"/>
          <w:lang w:val="en-US" w:eastAsia="zh-CN"/>
        </w:rPr>
        <w:t>加工企业，实行统一技术服务、统一订单保底回收产品。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四是建立农户田间生产、种植、管理档案，达到产品质量安全可追溯</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bookmarkStart w:id="15" w:name="_GoBack"/>
      <w:bookmarkEnd w:id="15"/>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兴县农业农村局“中药材标准化生产试验基地建设项目”财政支出绩效自评报告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兴县农业农村局中药材标准化生产试验基地建设项目财政支出绩效自评报告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3D26FA"/>
    <w:rsid w:val="04077088"/>
    <w:rsid w:val="04BA54F8"/>
    <w:rsid w:val="04CE4D00"/>
    <w:rsid w:val="04D61232"/>
    <w:rsid w:val="050E24F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A65E3A"/>
    <w:rsid w:val="0CBE3B32"/>
    <w:rsid w:val="0D9930B3"/>
    <w:rsid w:val="0DCB52A1"/>
    <w:rsid w:val="0E4F7E8E"/>
    <w:rsid w:val="0F4C70E1"/>
    <w:rsid w:val="0FD63482"/>
    <w:rsid w:val="0FFF2D9F"/>
    <w:rsid w:val="100A0AFC"/>
    <w:rsid w:val="10474DB4"/>
    <w:rsid w:val="107964E6"/>
    <w:rsid w:val="107C5448"/>
    <w:rsid w:val="10C6225A"/>
    <w:rsid w:val="10C65498"/>
    <w:rsid w:val="1126470E"/>
    <w:rsid w:val="11456C04"/>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AC78FB"/>
    <w:rsid w:val="18004A29"/>
    <w:rsid w:val="181566C1"/>
    <w:rsid w:val="18DD61B1"/>
    <w:rsid w:val="19923B47"/>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746304"/>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2A6A88"/>
    <w:rsid w:val="295F2E2B"/>
    <w:rsid w:val="2965576D"/>
    <w:rsid w:val="29A171E3"/>
    <w:rsid w:val="2A14362B"/>
    <w:rsid w:val="2A4A7AF0"/>
    <w:rsid w:val="2A7A5999"/>
    <w:rsid w:val="2ADF141D"/>
    <w:rsid w:val="2AF96231"/>
    <w:rsid w:val="2BB661FC"/>
    <w:rsid w:val="2BF42FA2"/>
    <w:rsid w:val="2CA80CAA"/>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6CA1ABD"/>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BB77DD1"/>
    <w:rsid w:val="4C3D18A5"/>
    <w:rsid w:val="4C714515"/>
    <w:rsid w:val="4D4B536C"/>
    <w:rsid w:val="4D7639B5"/>
    <w:rsid w:val="4DFB14C2"/>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1D207A"/>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4ED0194"/>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815191"/>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7C7ECD"/>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4884</Words>
  <Characters>5113</Characters>
  <Lines>0</Lines>
  <Paragraphs>0</Paragraphs>
  <TotalTime>2</TotalTime>
  <ScaleCrop>false</ScaleCrop>
  <LinksUpToDate>false</LinksUpToDate>
  <CharactersWithSpaces>5132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