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837"/>
        <w:spacing w:before="139" w:line="215" w:lineRule="auto"/>
        <w:outlineLvl w:val="0"/>
        <w:rPr/>
      </w:pPr>
      <w:r>
        <w:rPr>
          <w:spacing w:val="87"/>
        </w:rPr>
        <w:t>兴县中学校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294"/>
        <w:spacing w:before="140" w:line="217" w:lineRule="auto"/>
        <w:rPr/>
      </w:pPr>
      <w:r>
        <w:rPr>
          <w:spacing w:val="7"/>
        </w:rPr>
        <w:t>2</w:t>
      </w:r>
      <w:r>
        <w:rPr>
          <w:spacing w:val="-88"/>
        </w:rPr>
        <w:t xml:space="preserve"> </w:t>
      </w:r>
      <w:r>
        <w:rPr>
          <w:spacing w:val="7"/>
        </w:rPr>
        <w:t>0</w:t>
      </w:r>
      <w:r>
        <w:rPr>
          <w:spacing w:val="-93"/>
        </w:rPr>
        <w:t xml:space="preserve"> </w:t>
      </w:r>
      <w:r>
        <w:rPr>
          <w:spacing w:val="7"/>
        </w:rPr>
        <w:t>2</w:t>
      </w:r>
      <w:r>
        <w:rPr>
          <w:spacing w:val="-77"/>
        </w:rPr>
        <w:t xml:space="preserve"> </w:t>
      </w:r>
      <w:r>
        <w:rPr>
          <w:spacing w:val="7"/>
        </w:rPr>
        <w:t>5</w:t>
      </w:r>
      <w:r>
        <w:rPr>
          <w:spacing w:val="-98"/>
        </w:rPr>
        <w:t xml:space="preserve"> </w:t>
      </w:r>
      <w:r>
        <w:rPr>
          <w:spacing w:val="7"/>
        </w:rPr>
        <w:t>年</w:t>
      </w:r>
      <w:r>
        <w:rPr>
          <w:spacing w:val="-96"/>
        </w:rPr>
        <w:t xml:space="preserve"> </w:t>
      </w:r>
      <w:r>
        <w:rPr>
          <w:spacing w:val="7"/>
        </w:rPr>
        <w:t>度</w:t>
      </w:r>
      <w:r>
        <w:rPr>
          <w:spacing w:val="-95"/>
        </w:rPr>
        <w:t xml:space="preserve"> </w:t>
      </w:r>
      <w:r>
        <w:rPr>
          <w:spacing w:val="7"/>
        </w:rPr>
        <w:t>单</w:t>
      </w:r>
      <w:r>
        <w:rPr>
          <w:spacing w:val="-104"/>
        </w:rPr>
        <w:t xml:space="preserve"> </w:t>
      </w:r>
      <w:r>
        <w:rPr>
          <w:spacing w:val="7"/>
        </w:rPr>
        <w:t>位</w:t>
      </w:r>
      <w:r>
        <w:rPr>
          <w:spacing w:val="-108"/>
        </w:rPr>
        <w:t xml:space="preserve"> </w:t>
      </w:r>
      <w:r>
        <w:rPr>
          <w:spacing w:val="7"/>
        </w:rPr>
        <w:t>预</w:t>
      </w:r>
      <w:r>
        <w:rPr>
          <w:spacing w:val="-94"/>
        </w:rPr>
        <w:t xml:space="preserve"> </w:t>
      </w:r>
      <w:r>
        <w:rPr>
          <w:spacing w:val="7"/>
        </w:rPr>
        <w:t>算</w:t>
      </w:r>
      <w:r>
        <w:rPr>
          <w:spacing w:val="-104"/>
        </w:rPr>
        <w:t xml:space="preserve"> </w:t>
      </w:r>
      <w:r>
        <w:rPr>
          <w:spacing w:val="7"/>
        </w:rPr>
        <w:t>公</w:t>
      </w:r>
      <w:r>
        <w:rPr>
          <w:spacing w:val="-98"/>
        </w:rPr>
        <w:t xml:space="preserve"> </w:t>
      </w:r>
      <w:r>
        <w:rPr>
          <w:spacing w:val="7"/>
        </w:rPr>
        <w:t>开</w:t>
      </w:r>
    </w:p>
    <w:p>
      <w:pPr>
        <w:spacing w:line="217" w:lineRule="auto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3977"/>
        <w:spacing w:before="10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录</w:t>
      </w:r>
    </w:p>
    <w:p>
      <w:pPr>
        <w:spacing w:line="444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1"/>
            <w:spacing w:before="104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第一部分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概况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39"/>
              </w:rPr>
              <w:t>1</w:t>
            </w:r>
          </w:hyperlink>
        </w:p>
        <w:p>
          <w:pPr>
            <w:ind w:left="642"/>
            <w:spacing w:before="114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一、本单位职责</w:t>
            </w:r>
            <w:r>
              <w:rPr>
                <w:rFonts w:ascii="FangSong" w:hAnsi="FangSong" w:eastAsia="FangSong" w:cs="FangSong"/>
                <w:sz w:val="32"/>
                <w:szCs w:val="32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35"/>
              </w:rPr>
              <w:t>1</w:t>
            </w:r>
          </w:hyperlink>
        </w:p>
        <w:p>
          <w:pPr>
            <w:ind w:left="647"/>
            <w:spacing w:before="117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35"/>
              </w:rPr>
              <w:t>1</w:t>
            </w:r>
          </w:hyperlink>
        </w:p>
        <w:p>
          <w:pPr>
            <w:ind w:left="11"/>
            <w:spacing w:before="114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第二部分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2025年单位预算报表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9"/>
              </w:rPr>
              <w:t>2</w:t>
            </w:r>
          </w:hyperlink>
        </w:p>
        <w:p>
          <w:pPr>
            <w:ind w:left="640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表一2025年预算收支总表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6"/>
              </w:rPr>
              <w:t>2</w:t>
            </w:r>
          </w:hyperlink>
        </w:p>
        <w:p>
          <w:pPr>
            <w:ind w:left="640"/>
            <w:spacing w:before="115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表二2025年预算收入总表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0"/>
              </w:rPr>
              <w:t>4</w:t>
            </w:r>
          </w:hyperlink>
        </w:p>
        <w:p>
          <w:pPr>
            <w:ind w:left="640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表三2025年预算支出总表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5</w:t>
            </w:r>
          </w:hyperlink>
        </w:p>
        <w:p>
          <w:pPr>
            <w:ind w:left="640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表四2025年财政拨款收支总表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4"/>
              </w:rPr>
              <w:t>6</w:t>
            </w:r>
          </w:hyperlink>
        </w:p>
        <w:p>
          <w:pPr>
            <w:ind w:left="640"/>
            <w:spacing w:before="114" w:line="219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表五2025年一般公共预算支出预算表（不含上年结转）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"/>
              </w:rPr>
              <w:t>8</w:t>
            </w:r>
          </w:hyperlink>
        </w:p>
        <w:p>
          <w:pPr>
            <w:ind w:left="640"/>
            <w:spacing w:before="121" w:line="221" w:lineRule="auto"/>
            <w:rPr>
              <w:rFonts w:ascii="FangSong" w:hAnsi="FangSong" w:eastAsia="FangSong" w:cs="FangSong"/>
              <w:sz w:val="32"/>
              <w:szCs w:val="32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表六2025年一般公共预算安排基本支出分经济科目表（不含</w:t>
            </w:r>
          </w:hyperlink>
        </w:p>
        <w:p>
          <w:pPr>
            <w:spacing w:before="117" w:line="219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7"/>
              </w:rPr>
              <w:t>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"/>
              </w:rPr>
              <w:t>9</w:t>
            </w:r>
          </w:hyperlink>
        </w:p>
        <w:p>
          <w:pPr>
            <w:ind w:left="640"/>
            <w:spacing w:before="120" w:line="219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表七2025年政府性基金预算收入表（不含上年结转）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10</w:t>
            </w:r>
          </w:hyperlink>
        </w:p>
        <w:p>
          <w:pPr>
            <w:ind w:left="640"/>
            <w:spacing w:before="120" w:line="219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表八2025年政府性基金预算支出表（不含上年结转）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11</w:t>
            </w:r>
          </w:hyperlink>
        </w:p>
      </w:sdtContent>
    </w:sdt>
    <w:p>
      <w:pPr>
        <w:ind w:left="11" w:right="19" w:firstLine="628"/>
        <w:spacing w:before="120" w:line="277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表九2025年国有资本经营预算收支预算表（不含上年结转）</w:t>
      </w:r>
      <w:r>
        <w:rPr>
          <w:rFonts w:ascii="FangSong" w:hAnsi="FangSong" w:eastAsia="FangSong" w:cs="FangSong"/>
          <w:sz w:val="32"/>
          <w:szCs w:val="32"/>
          <w:spacing w:val="-109"/>
        </w:rPr>
        <w:t xml:space="preserve"> </w:t>
      </w:r>
      <w:r>
        <w:rPr>
          <w:sz w:val="32"/>
          <w:szCs w:val="32"/>
          <w:position w:val="-1"/>
        </w:rPr>
        <w:drawing>
          <wp:inline distT="0" distB="0" distL="0" distR="0">
            <wp:extent cx="147781" cy="127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781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9"/>
        </w:rPr>
        <w:t>12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640"/>
            <w:spacing w:before="40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表十2025年财政拨款安排“三公”经费支出预算表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12</w:t>
            </w:r>
          </w:hyperlink>
        </w:p>
        <w:p>
          <w:pPr>
            <w:ind w:left="640"/>
            <w:spacing w:before="116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表十一2025年财政拨款安排机关运行经费预</w:t>
            </w:r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3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13</w:t>
            </w:r>
          </w:hyperlink>
        </w:p>
        <w:p>
          <w:pPr>
            <w:ind w:left="640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表十二2025年项目支出预算表（本年预算）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0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23"/>
              </w:rPr>
              <w:t>1</w:t>
            </w:r>
            <w:r>
              <w:rPr>
                <w:rFonts w:ascii="FangSong" w:hAnsi="FangSong" w:eastAsia="FangSong" w:cs="FangSong"/>
                <w:sz w:val="32"/>
                <w:szCs w:val="32"/>
                <w:spacing w:val="-13"/>
              </w:rPr>
              <w:t>4</w:t>
            </w:r>
          </w:hyperlink>
        </w:p>
        <w:p>
          <w:pPr>
            <w:ind w:left="640"/>
            <w:spacing w:before="116" w:line="219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表十三2025年项目支出预算表（上年结转）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15</w:t>
            </w:r>
          </w:hyperlink>
        </w:p>
        <w:p>
          <w:pPr>
            <w:ind w:left="11"/>
            <w:spacing w:before="121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第三部分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2025年度单位预算情况说明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24"/>
              </w:rPr>
              <w:t>1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8"/>
              </w:rPr>
              <w:t>6</w:t>
            </w:r>
          </w:hyperlink>
        </w:p>
        <w:p>
          <w:pPr>
            <w:ind w:left="642"/>
            <w:spacing w:before="117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32"/>
                <w:szCs w:val="32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16</w:t>
            </w:r>
          </w:hyperlink>
        </w:p>
        <w:p>
          <w:pPr>
            <w:ind w:left="647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二、收入预算情况说明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16</w:t>
            </w:r>
          </w:hyperlink>
        </w:p>
        <w:p>
          <w:pPr>
            <w:ind w:left="646"/>
            <w:spacing w:before="115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三、支出预算情况说明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16</w:t>
            </w:r>
          </w:hyperlink>
        </w:p>
        <w:p>
          <w:pPr>
            <w:ind w:left="675"/>
            <w:spacing w:before="115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16</w:t>
            </w:r>
          </w:hyperlink>
        </w:p>
        <w:p>
          <w:pPr>
            <w:ind w:left="642"/>
            <w:spacing w:before="116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16</w:t>
            </w:r>
          </w:hyperlink>
        </w:p>
        <w:p>
          <w:pPr>
            <w:ind w:left="640"/>
            <w:spacing w:before="115" w:line="222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17</w:t>
            </w:r>
          </w:hyperlink>
        </w:p>
        <w:p>
          <w:pPr>
            <w:ind w:left="643"/>
            <w:spacing w:before="116" w:line="223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17</w:t>
            </w:r>
          </w:hyperlink>
        </w:p>
        <w:p>
          <w:pPr>
            <w:ind w:left="636"/>
            <w:spacing w:before="113" w:line="221" w:lineRule="auto"/>
            <w:tabs>
              <w:tab w:val="right" w:leader="dot" w:pos="923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17</w:t>
            </w:r>
          </w:hyperlink>
        </w:p>
      </w:sdtContent>
    </w:sdt>
    <w:p>
      <w:pPr>
        <w:spacing w:line="221" w:lineRule="auto"/>
        <w:sectPr>
          <w:pgSz w:w="11900" w:h="16840"/>
          <w:pgMar w:top="938" w:right="1320" w:bottom="0" w:left="1343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637"/>
            <w:spacing w:before="66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九、政府采购情况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0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17</w:t>
            </w:r>
          </w:hyperlink>
        </w:p>
        <w:p>
          <w:pPr>
            <w:ind w:left="635"/>
            <w:spacing w:before="115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29" w:id="29"/>
          <w:bookmarkEnd w:id="29"/>
          <w:hyperlink w:history="true" w:anchor="bookmark29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18"/>
              </w:rPr>
              <w:t>17</w:t>
            </w:r>
          </w:hyperlink>
        </w:p>
        <w:p>
          <w:pPr>
            <w:ind w:left="635"/>
            <w:spacing w:before="115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0" w:id="30"/>
          <w:bookmarkEnd w:id="30"/>
          <w:hyperlink w:history="true" w:anchor="bookmark30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3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39</w:t>
            </w:r>
          </w:hyperlink>
        </w:p>
        <w:p>
          <w:pPr>
            <w:ind w:left="635"/>
            <w:spacing w:before="113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1" w:id="31"/>
          <w:bookmarkEnd w:id="31"/>
          <w:hyperlink w:history="true" w:anchor="bookmark3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十二、其他说明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39</w:t>
            </w:r>
          </w:hyperlink>
        </w:p>
        <w:p>
          <w:pPr>
            <w:ind w:left="1266"/>
            <w:spacing w:before="116" w:line="220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2" w:id="32"/>
          <w:bookmarkEnd w:id="32"/>
          <w:hyperlink w:history="true" w:anchor="bookmark3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39</w:t>
            </w:r>
          </w:hyperlink>
        </w:p>
        <w:p>
          <w:pPr>
            <w:ind w:left="1266"/>
            <w:spacing w:before="117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3" w:id="33"/>
          <w:bookmarkEnd w:id="33"/>
          <w:hyperlink w:history="true" w:anchor="bookmark33"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（二）其他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39</w:t>
            </w:r>
          </w:hyperlink>
        </w:p>
        <w:p>
          <w:pPr>
            <w:spacing w:before="116" w:line="222" w:lineRule="auto"/>
            <w:tabs>
              <w:tab w:val="right" w:leader="dot" w:pos="9225"/>
            </w:tabs>
            <w:rPr>
              <w:rFonts w:ascii="FangSong" w:hAnsi="FangSong" w:eastAsia="FangSong" w:cs="FangSong"/>
              <w:sz w:val="32"/>
              <w:szCs w:val="32"/>
            </w:rPr>
          </w:pPr>
          <w:bookmarkStart w:name="bookmark34" w:id="34"/>
          <w:bookmarkEnd w:id="34"/>
          <w:hyperlink w:history="true" w:anchor="bookmark34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第四部分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名词解释</w:t>
            </w:r>
            <w:r>
              <w:rPr>
                <w:rFonts w:ascii="FangSong" w:hAnsi="FangSong" w:eastAsia="FangSong" w:cs="FangSong"/>
                <w:sz w:val="32"/>
                <w:szCs w:val="32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9"/>
              </w:rPr>
              <w:t>40</w:t>
            </w:r>
          </w:hyperlink>
        </w:p>
      </w:sdtContent>
    </w:sdt>
    <w:p>
      <w:pPr>
        <w:spacing w:line="222" w:lineRule="auto"/>
        <w:sectPr>
          <w:pgSz w:w="11900" w:h="16840"/>
          <w:pgMar w:top="879" w:right="1320" w:bottom="0" w:left="1354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4587"/>
        <w:spacing w:before="99" w:line="239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5" w:id="35"/>
      <w:bookmarkEnd w:id="35"/>
      <w:bookmarkStart w:name="bookmark2" w:id="36"/>
      <w:bookmarkEnd w:id="36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第一部分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概况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left="913"/>
        <w:spacing w:before="78" w:line="221" w:lineRule="auto"/>
        <w:outlineLvl w:val="1"/>
        <w:rPr>
          <w:rFonts w:ascii="SimHei" w:hAnsi="SimHei" w:eastAsia="SimHei" w:cs="SimHei"/>
          <w:sz w:val="24"/>
          <w:szCs w:val="24"/>
        </w:rPr>
      </w:pPr>
      <w:bookmarkStart w:name="bookmark3" w:id="37"/>
      <w:bookmarkEnd w:id="37"/>
      <w:r>
        <w:rPr>
          <w:rFonts w:ascii="SimHei" w:hAnsi="SimHei" w:eastAsia="SimHei" w:cs="SimHei"/>
          <w:sz w:val="24"/>
          <w:szCs w:val="24"/>
          <w:spacing w:val="-4"/>
        </w:rPr>
        <w:t>一、本单位职责</w:t>
      </w:r>
    </w:p>
    <w:p>
      <w:pPr>
        <w:ind w:left="920"/>
        <w:spacing w:before="28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实施高中教育</w:t>
      </w:r>
    </w:p>
    <w:p>
      <w:pPr>
        <w:ind w:left="913"/>
        <w:spacing w:before="295" w:line="222" w:lineRule="auto"/>
        <w:outlineLvl w:val="1"/>
        <w:rPr>
          <w:rFonts w:ascii="SimHei" w:hAnsi="SimHei" w:eastAsia="SimHei" w:cs="SimHei"/>
          <w:sz w:val="24"/>
          <w:szCs w:val="24"/>
        </w:rPr>
      </w:pPr>
      <w:bookmarkStart w:name="bookmark4" w:id="38"/>
      <w:bookmarkEnd w:id="38"/>
      <w:r>
        <w:rPr>
          <w:rFonts w:ascii="SimHei" w:hAnsi="SimHei" w:eastAsia="SimHei" w:cs="SimHei"/>
          <w:sz w:val="24"/>
          <w:szCs w:val="24"/>
          <w:spacing w:val="-2"/>
        </w:rPr>
        <w:t>二、机构设置情况</w:t>
      </w:r>
    </w:p>
    <w:p>
      <w:pPr>
        <w:ind w:left="924"/>
        <w:spacing w:before="116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我校共设置办公室、财务室、总务室、工会、团委、教务处、政教处、三个年级组。</w:t>
      </w:r>
    </w:p>
    <w:p>
      <w:pPr>
        <w:spacing w:line="222" w:lineRule="auto"/>
        <w:sectPr>
          <w:headerReference w:type="default" r:id="rId2"/>
          <w:footerReference w:type="default" r:id="rId3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37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r>
        <w:pict>
          <v:shape id="_x0000_s2" style="position:absolute;margin-left:53.486pt;margin-top:32.1324pt;mso-position-vertical-relative:text;mso-position-horizontal-relative:text;width:177.4pt;height:14.3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5" w:lineRule="exac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sz w:val="18"/>
                      <w:szCs w:val="18"/>
                      <w:color w:val="FFFFFF"/>
                      <w:spacing w:val="-1"/>
                      <w:position w:val="3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bookmarkStart w:name="bookmark36" w:id="39"/>
      <w:bookmarkEnd w:id="39"/>
      <w:bookmarkStart w:name="bookmark5" w:id="40"/>
      <w:bookmarkEnd w:id="40"/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第二部分</w:t>
      </w:r>
      <w:r>
        <w:rPr>
          <w:rFonts w:ascii="Microsoft YaHei" w:hAnsi="Microsoft YaHei" w:eastAsia="Microsoft YaHei" w:cs="Microsoft YaHei"/>
          <w:sz w:val="23"/>
          <w:szCs w:val="23"/>
          <w:spacing w:val="5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2025年单位预算报表</w:t>
      </w:r>
    </w:p>
    <w:p>
      <w:pPr>
        <w:spacing w:before="23"/>
        <w:rPr/>
      </w:pPr>
      <w:r/>
    </w:p>
    <w:p>
      <w:pPr>
        <w:spacing w:before="22"/>
        <w:rPr/>
      </w:pPr>
      <w:r/>
    </w:p>
    <w:tbl>
      <w:tblPr>
        <w:tblStyle w:val="TableNormal"/>
        <w:tblW w:w="8549" w:type="dxa"/>
        <w:tblInd w:w="1087" w:type="dxa"/>
        <w:tblLayout w:type="fixed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</w:tblPr>
      <w:tblGrid>
        <w:gridCol w:w="5188"/>
        <w:gridCol w:w="3361"/>
      </w:tblGrid>
      <w:tr>
        <w:trPr>
          <w:trHeight w:val="535" w:hRule="atLeast"/>
        </w:trPr>
        <w:tc>
          <w:tcPr>
            <w:tcW w:w="854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right="28"/>
              <w:spacing w:before="179" w:line="21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7" w:hRule="atLeast"/>
        </w:trPr>
        <w:tc>
          <w:tcPr>
            <w:tcW w:w="854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</w:tcBorders>
          </w:tcPr>
          <w:p>
            <w:pPr>
              <w:ind w:left="3184"/>
              <w:spacing w:before="147" w:line="238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6" w:id="41"/>
            <w:bookmarkEnd w:id="41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2025年预算收支总表</w:t>
            </w:r>
          </w:p>
        </w:tc>
      </w:tr>
      <w:tr>
        <w:trPr>
          <w:trHeight w:val="535" w:hRule="atLeast"/>
        </w:trPr>
        <w:tc>
          <w:tcPr>
            <w:tcW w:w="5188" w:type="dxa"/>
            <w:vAlign w:val="top"/>
            <w:tcBorders>
              <w:top w:val="single" w:color="FFFFFF" w:sz="4" w:space="0"/>
              <w:bottom w:val="nil"/>
            </w:tcBorders>
          </w:tcPr>
          <w:p>
            <w:pPr>
              <w:ind w:left="8"/>
              <w:spacing w:before="1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单位名称：兴县中学校</w:t>
            </w:r>
          </w:p>
        </w:tc>
        <w:tc>
          <w:tcPr>
            <w:tcW w:w="3361" w:type="dxa"/>
            <w:vAlign w:val="top"/>
            <w:tcBorders>
              <w:top w:val="single" w:color="FFFFFF" w:sz="4" w:space="0"/>
              <w:bottom w:val="nil"/>
            </w:tcBorders>
          </w:tcPr>
          <w:p>
            <w:pPr>
              <w:ind w:right="27"/>
              <w:spacing w:before="173" w:line="21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</w:tbl>
    <w:tbl>
      <w:tblPr>
        <w:tblStyle w:val="TableNormal"/>
        <w:tblW w:w="8550" w:type="dxa"/>
        <w:tblInd w:w="10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969"/>
        <w:gridCol w:w="1183"/>
        <w:gridCol w:w="2036"/>
        <w:gridCol w:w="1198"/>
        <w:gridCol w:w="1183"/>
        <w:gridCol w:w="981"/>
      </w:tblGrid>
      <w:tr>
        <w:trPr>
          <w:trHeight w:val="531" w:hRule="atLeast"/>
        </w:trPr>
        <w:tc>
          <w:tcPr>
            <w:tcW w:w="3152" w:type="dxa"/>
            <w:vAlign w:val="top"/>
            <w:gridSpan w:val="2"/>
          </w:tcPr>
          <w:p>
            <w:pPr>
              <w:ind w:left="1383"/>
              <w:spacing w:before="165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4"/>
                <w:position w:val="-1"/>
              </w:rPr>
              <w:t>收入</w:t>
            </w:r>
          </w:p>
        </w:tc>
        <w:tc>
          <w:tcPr>
            <w:tcW w:w="5398" w:type="dxa"/>
            <w:vAlign w:val="top"/>
            <w:gridSpan w:val="4"/>
          </w:tcPr>
          <w:p>
            <w:pPr>
              <w:ind w:left="2501"/>
              <w:spacing w:before="166" w:line="174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  <w:position w:val="-1"/>
              </w:rPr>
              <w:t>支出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782"/>
              <w:spacing w:before="162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183" w:type="dxa"/>
            <w:vAlign w:val="top"/>
          </w:tcPr>
          <w:p>
            <w:pPr>
              <w:ind w:left="303"/>
              <w:spacing w:before="160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5"/>
                <w:position w:val="-1"/>
              </w:rPr>
              <w:t>2025年</w:t>
            </w:r>
          </w:p>
        </w:tc>
        <w:tc>
          <w:tcPr>
            <w:tcW w:w="2036" w:type="dxa"/>
            <w:vAlign w:val="top"/>
          </w:tcPr>
          <w:p>
            <w:pPr>
              <w:ind w:left="816"/>
              <w:spacing w:before="162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198" w:type="dxa"/>
            <w:vAlign w:val="top"/>
          </w:tcPr>
          <w:p>
            <w:pPr>
              <w:ind w:left="134"/>
              <w:spacing w:before="160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2"/>
                <w:position w:val="-1"/>
              </w:rPr>
              <w:t>2025年合计</w:t>
            </w:r>
          </w:p>
        </w:tc>
        <w:tc>
          <w:tcPr>
            <w:tcW w:w="1183" w:type="dxa"/>
            <w:vAlign w:val="top"/>
          </w:tcPr>
          <w:p>
            <w:pPr>
              <w:ind w:left="49"/>
              <w:spacing w:before="159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当年预算安排</w:t>
            </w:r>
          </w:p>
        </w:tc>
        <w:tc>
          <w:tcPr>
            <w:tcW w:w="981" w:type="dxa"/>
            <w:vAlign w:val="top"/>
          </w:tcPr>
          <w:p>
            <w:pPr>
              <w:ind w:left="386" w:right="39" w:hanging="360"/>
              <w:spacing w:before="54" w:line="159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</w:rPr>
              <w:t>上年结转安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1"/>
              </w:rPr>
              <w:t>排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83" w:type="dxa"/>
            <w:vAlign w:val="top"/>
          </w:tcPr>
          <w:p>
            <w:pPr>
              <w:ind w:left="514"/>
              <w:spacing w:before="19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2113.58</w:t>
            </w:r>
          </w:p>
        </w:tc>
        <w:tc>
          <w:tcPr>
            <w:tcW w:w="2036" w:type="dxa"/>
            <w:vAlign w:val="top"/>
          </w:tcPr>
          <w:p>
            <w:pPr>
              <w:ind w:left="6"/>
              <w:spacing w:before="1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6"/>
              <w:spacing w:before="1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3"/>
              <w:spacing w:before="1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23"/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21"/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9"/>
              <w:spacing w:before="1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8" w:type="dxa"/>
            <w:vAlign w:val="top"/>
          </w:tcPr>
          <w:p>
            <w:pPr>
              <w:ind w:right="24"/>
              <w:spacing w:before="1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1863.17</w:t>
            </w:r>
          </w:p>
        </w:tc>
        <w:tc>
          <w:tcPr>
            <w:tcW w:w="1183" w:type="dxa"/>
            <w:vAlign w:val="top"/>
          </w:tcPr>
          <w:p>
            <w:pPr>
              <w:ind w:right="15"/>
              <w:spacing w:before="1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981" w:type="dxa"/>
            <w:vAlign w:val="top"/>
          </w:tcPr>
          <w:p>
            <w:pPr>
              <w:ind w:right="25"/>
              <w:spacing w:before="194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10.25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/>
              <w:spacing w:before="16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 w:right="43"/>
              <w:spacing w:before="65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70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8" w:type="dxa"/>
            <w:vAlign w:val="top"/>
          </w:tcPr>
          <w:p>
            <w:pPr>
              <w:ind w:right="23"/>
              <w:spacing w:before="19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183" w:type="dxa"/>
            <w:vAlign w:val="top"/>
          </w:tcPr>
          <w:p>
            <w:pPr>
              <w:ind w:right="14"/>
              <w:spacing w:before="19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7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20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20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 w:right="43"/>
              <w:spacing w:before="7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/>
              <w:spacing w:before="18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5" w:right="43"/>
              <w:spacing w:before="76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8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198" w:type="dxa"/>
            <w:vAlign w:val="top"/>
          </w:tcPr>
          <w:p>
            <w:pPr>
              <w:ind w:right="25"/>
              <w:spacing w:before="21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183" w:type="dxa"/>
            <w:vAlign w:val="top"/>
          </w:tcPr>
          <w:p>
            <w:pPr>
              <w:ind w:right="16"/>
              <w:spacing w:before="210" w:line="183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9" w:right="52" w:hanging="12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54"/>
        <w:rPr/>
      </w:pPr>
      <w:r/>
    </w:p>
    <w:p>
      <w:pPr>
        <w:spacing w:before="54"/>
        <w:rPr/>
      </w:pPr>
      <w:r/>
    </w:p>
    <w:tbl>
      <w:tblPr>
        <w:tblStyle w:val="TableNormal"/>
        <w:tblW w:w="8550" w:type="dxa"/>
        <w:tblInd w:w="10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969"/>
        <w:gridCol w:w="1183"/>
        <w:gridCol w:w="2036"/>
        <w:gridCol w:w="1198"/>
        <w:gridCol w:w="1183"/>
        <w:gridCol w:w="981"/>
      </w:tblGrid>
      <w:tr>
        <w:trPr>
          <w:trHeight w:val="531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4" w:right="43" w:firstLine="2"/>
              <w:spacing w:before="56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42"/>
            <w:bookmarkEnd w:id="4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 w:right="43"/>
              <w:spacing w:before="50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9" w:right="43" w:hanging="12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ind w:left="18" w:right="43" w:hanging="15"/>
              <w:spacing w:before="5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7"/>
              <w:spacing w:before="161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本年收入合计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ind w:left="514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2113.</w:t>
            </w:r>
            <w:r>
              <w:rPr>
                <w:sz w:val="15"/>
                <w:szCs w:val="15"/>
                <w:color w:val="212529"/>
                <w:spacing w:val="18"/>
                <w:w w:val="102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58</w:t>
            </w:r>
          </w:p>
        </w:tc>
        <w:tc>
          <w:tcPr>
            <w:tcW w:w="2036" w:type="dxa"/>
            <w:vAlign w:val="top"/>
          </w:tcPr>
          <w:p>
            <w:pPr>
              <w:ind w:left="4"/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本年支出合计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34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2123.</w:t>
            </w:r>
            <w:r>
              <w:rPr>
                <w:sz w:val="15"/>
                <w:szCs w:val="15"/>
                <w:color w:val="212529"/>
                <w:spacing w:val="1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83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ind w:left="529"/>
              <w:spacing w:before="186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2113.</w:t>
            </w:r>
            <w:r>
              <w:rPr>
                <w:sz w:val="15"/>
                <w:szCs w:val="15"/>
                <w:color w:val="212529"/>
                <w:spacing w:val="11"/>
                <w:w w:val="102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58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506"/>
              <w:spacing w:before="186" w:line="16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212529"/>
              </w:rPr>
              <w:t>10.25</w:t>
            </w:r>
          </w:p>
        </w:tc>
      </w:tr>
      <w:tr>
        <w:trPr>
          <w:trHeight w:val="524" w:hRule="atLeast"/>
        </w:trPr>
        <w:tc>
          <w:tcPr>
            <w:tcW w:w="1969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83" w:type="dxa"/>
            <w:vAlign w:val="top"/>
          </w:tcPr>
          <w:p>
            <w:pPr>
              <w:ind w:left="751"/>
              <w:spacing w:before="196" w:line="188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  <w:color w:val="212529"/>
                <w:spacing w:val="-4"/>
              </w:rPr>
              <w:t>10.25</w:t>
            </w:r>
          </w:p>
        </w:tc>
        <w:tc>
          <w:tcPr>
            <w:tcW w:w="2036" w:type="dxa"/>
            <w:vAlign w:val="top"/>
          </w:tcPr>
          <w:p>
            <w:pPr>
              <w:ind w:left="192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1969" w:type="dxa"/>
            <w:vAlign w:val="top"/>
          </w:tcPr>
          <w:p>
            <w:pPr>
              <w:ind w:left="11"/>
              <w:spacing w:before="16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收入总计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ind w:left="514"/>
              <w:spacing w:before="188" w:line="16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212529"/>
              </w:rPr>
              <w:t>2123.83</w:t>
            </w:r>
          </w:p>
        </w:tc>
        <w:tc>
          <w:tcPr>
            <w:tcW w:w="2036" w:type="dxa"/>
            <w:vAlign w:val="top"/>
          </w:tcPr>
          <w:p>
            <w:pPr>
              <w:ind w:left="3"/>
              <w:spacing w:before="164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支出总计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534"/>
              <w:spacing w:before="188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2123.</w:t>
            </w:r>
            <w:r>
              <w:rPr>
                <w:sz w:val="15"/>
                <w:szCs w:val="15"/>
                <w:color w:val="212529"/>
                <w:spacing w:val="1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83</w:t>
            </w:r>
          </w:p>
        </w:tc>
        <w:tc>
          <w:tcPr>
            <w:tcW w:w="1183" w:type="dxa"/>
            <w:vAlign w:val="top"/>
          </w:tcPr>
          <w:p>
            <w:pPr>
              <w:pStyle w:val="TableText"/>
              <w:ind w:left="529"/>
              <w:spacing w:before="188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2113.</w:t>
            </w:r>
            <w:r>
              <w:rPr>
                <w:sz w:val="15"/>
                <w:szCs w:val="15"/>
                <w:color w:val="212529"/>
                <w:spacing w:val="11"/>
                <w:w w:val="102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58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506"/>
              <w:spacing w:before="188" w:line="16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212529"/>
              </w:rPr>
              <w:t>10.25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9"/>
        <w:rPr/>
      </w:pPr>
      <w:r>
        <w:pict>
          <v:shape id="_x0000_s4" style="position:absolute;margin-left:83.486pt;margin-top:56.979pt;mso-position-vertical-relative:page;mso-position-horizontal-relative:page;width:177.4pt;height:14.3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5" w:lineRule="exac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sz w:val="18"/>
                      <w:szCs w:val="18"/>
                      <w:color w:val="FFFFFF"/>
                      <w:spacing w:val="-1"/>
                      <w:position w:val="3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9"/>
        <w:rPr/>
      </w:pPr>
      <w:r/>
    </w:p>
    <w:p>
      <w:pPr>
        <w:spacing w:before="9"/>
        <w:rPr/>
      </w:pPr>
      <w:r/>
    </w:p>
    <w:tbl>
      <w:tblPr>
        <w:tblStyle w:val="TableNormal"/>
        <w:tblW w:w="13469" w:type="dxa"/>
        <w:tblInd w:w="10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16"/>
        <w:gridCol w:w="2922"/>
        <w:gridCol w:w="1453"/>
        <w:gridCol w:w="1288"/>
        <w:gridCol w:w="1289"/>
        <w:gridCol w:w="1483"/>
        <w:gridCol w:w="1483"/>
        <w:gridCol w:w="959"/>
        <w:gridCol w:w="1176"/>
      </w:tblGrid>
      <w:tr>
        <w:trPr>
          <w:trHeight w:val="442" w:hRule="atLeast"/>
        </w:trPr>
        <w:tc>
          <w:tcPr>
            <w:tcW w:w="14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2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3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1113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5644"/>
              <w:spacing w:before="97" w:line="239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7" w:id="43"/>
            <w:bookmarkEnd w:id="43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2025年预算收入总表</w:t>
            </w:r>
          </w:p>
        </w:tc>
      </w:tr>
      <w:tr>
        <w:trPr>
          <w:trHeight w:val="434" w:hRule="atLeast"/>
        </w:trPr>
        <w:tc>
          <w:tcPr>
            <w:tcW w:w="433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3"/>
              <w:spacing w:before="12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单位名称：兴县中学校</w:t>
            </w:r>
          </w:p>
        </w:tc>
        <w:tc>
          <w:tcPr>
            <w:tcW w:w="145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35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20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338" w:type="dxa"/>
            <w:vAlign w:val="top"/>
            <w:gridSpan w:val="2"/>
          </w:tcPr>
          <w:p>
            <w:pPr>
              <w:ind w:left="1970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7955" w:type="dxa"/>
            <w:vAlign w:val="top"/>
            <w:gridSpan w:val="6"/>
          </w:tcPr>
          <w:p>
            <w:pPr>
              <w:ind w:left="3602"/>
              <w:spacing w:before="122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本年收入</w:t>
            </w:r>
          </w:p>
        </w:tc>
        <w:tc>
          <w:tcPr>
            <w:tcW w:w="1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3" w:lineRule="auto"/>
              <w:rPr/>
            </w:pPr>
            <w:r/>
          </w:p>
          <w:p>
            <w:pPr>
              <w:ind w:left="210"/>
              <w:spacing w:before="7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上年结转</w:t>
            </w:r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324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科目编码</w:t>
            </w:r>
          </w:p>
        </w:tc>
        <w:tc>
          <w:tcPr>
            <w:tcW w:w="2922" w:type="dxa"/>
            <w:vAlign w:val="top"/>
          </w:tcPr>
          <w:p>
            <w:pPr>
              <w:ind w:left="1076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科目名称</w:t>
            </w:r>
          </w:p>
        </w:tc>
        <w:tc>
          <w:tcPr>
            <w:tcW w:w="1453" w:type="dxa"/>
            <w:vAlign w:val="top"/>
          </w:tcPr>
          <w:p>
            <w:pPr>
              <w:ind w:left="528"/>
              <w:spacing w:before="125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288" w:type="dxa"/>
            <w:vAlign w:val="top"/>
          </w:tcPr>
          <w:p>
            <w:pPr>
              <w:ind w:left="81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一般公共预算</w:t>
            </w:r>
          </w:p>
        </w:tc>
        <w:tc>
          <w:tcPr>
            <w:tcW w:w="1289" w:type="dxa"/>
            <w:vAlign w:val="top"/>
          </w:tcPr>
          <w:p>
            <w:pPr>
              <w:ind w:left="179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政府性基金</w:t>
            </w:r>
          </w:p>
        </w:tc>
        <w:tc>
          <w:tcPr>
            <w:tcW w:w="1483" w:type="dxa"/>
            <w:vAlign w:val="top"/>
          </w:tcPr>
          <w:p>
            <w:pPr>
              <w:ind w:left="32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  <w:position w:val="-1"/>
              </w:rPr>
              <w:t>国有资本经营预算</w:t>
            </w:r>
          </w:p>
        </w:tc>
        <w:tc>
          <w:tcPr>
            <w:tcW w:w="1483" w:type="dxa"/>
            <w:vAlign w:val="top"/>
          </w:tcPr>
          <w:p>
            <w:pPr>
              <w:ind w:left="639" w:right="118" w:hanging="536"/>
              <w:spacing w:before="18" w:line="161" w:lineRule="auto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</w:rPr>
              <w:t>财政专户管理资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12529"/>
                <w:spacing w:val="19"/>
              </w:rPr>
              <w:t>金</w:t>
            </w:r>
          </w:p>
        </w:tc>
        <w:tc>
          <w:tcPr>
            <w:tcW w:w="959" w:type="dxa"/>
            <w:vAlign w:val="top"/>
          </w:tcPr>
          <w:p>
            <w:pPr>
              <w:ind w:left="104"/>
              <w:spacing w:before="12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单位资金</w:t>
            </w:r>
          </w:p>
        </w:tc>
        <w:tc>
          <w:tcPr>
            <w:tcW w:w="11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338" w:type="dxa"/>
            <w:vAlign w:val="top"/>
            <w:gridSpan w:val="2"/>
          </w:tcPr>
          <w:p>
            <w:pPr>
              <w:ind w:left="1972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453" w:type="dxa"/>
            <w:vAlign w:val="top"/>
          </w:tcPr>
          <w:p>
            <w:pPr>
              <w:pStyle w:val="TableText"/>
              <w:ind w:left="783"/>
              <w:spacing w:before="149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2113.</w:t>
            </w:r>
            <w:r>
              <w:rPr>
                <w:sz w:val="15"/>
                <w:szCs w:val="15"/>
                <w:color w:val="212529"/>
                <w:spacing w:val="18"/>
                <w:w w:val="102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58</w:t>
            </w:r>
          </w:p>
        </w:tc>
        <w:tc>
          <w:tcPr>
            <w:tcW w:w="1288" w:type="dxa"/>
            <w:vAlign w:val="top"/>
          </w:tcPr>
          <w:p>
            <w:pPr>
              <w:pStyle w:val="TableText"/>
              <w:ind w:left="617"/>
              <w:spacing w:before="149" w:line="184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3"/>
              </w:rPr>
              <w:t>2113.</w:t>
            </w:r>
            <w:r>
              <w:rPr>
                <w:sz w:val="15"/>
                <w:szCs w:val="15"/>
                <w:color w:val="212529"/>
                <w:spacing w:val="11"/>
                <w:w w:val="102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3"/>
              </w:rPr>
              <w:t>58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ind w:left="702"/>
              <w:spacing w:before="149" w:line="16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color w:val="212529"/>
              </w:rPr>
              <w:t>10.25</w:t>
            </w:r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5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205</w:t>
            </w:r>
          </w:p>
        </w:tc>
        <w:tc>
          <w:tcPr>
            <w:tcW w:w="2922" w:type="dxa"/>
            <w:vAlign w:val="top"/>
          </w:tcPr>
          <w:p>
            <w:pPr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教育支出</w:t>
            </w:r>
          </w:p>
        </w:tc>
        <w:tc>
          <w:tcPr>
            <w:tcW w:w="1453" w:type="dxa"/>
            <w:vAlign w:val="top"/>
          </w:tcPr>
          <w:p>
            <w:pPr>
              <w:ind w:left="794"/>
              <w:spacing w:before="15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8" w:type="dxa"/>
            <w:vAlign w:val="top"/>
          </w:tcPr>
          <w:p>
            <w:pPr>
              <w:ind w:left="628"/>
              <w:spacing w:before="15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ind w:right="24"/>
              <w:spacing w:before="155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10.25</w:t>
            </w:r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5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22" w:type="dxa"/>
            <w:vAlign w:val="top"/>
          </w:tcPr>
          <w:p>
            <w:pPr>
              <w:spacing w:before="12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453" w:type="dxa"/>
            <w:vAlign w:val="top"/>
          </w:tcPr>
          <w:p>
            <w:pPr>
              <w:ind w:left="794"/>
              <w:spacing w:before="15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8" w:type="dxa"/>
            <w:vAlign w:val="top"/>
          </w:tcPr>
          <w:p>
            <w:pPr>
              <w:ind w:left="628"/>
              <w:spacing w:before="15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ind w:right="24"/>
              <w:spacing w:before="156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10.25</w:t>
            </w:r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5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2050204</w:t>
            </w:r>
          </w:p>
        </w:tc>
        <w:tc>
          <w:tcPr>
            <w:tcW w:w="2922" w:type="dxa"/>
            <w:vAlign w:val="top"/>
          </w:tcPr>
          <w:p>
            <w:pPr>
              <w:ind w:left="2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高中教育</w:t>
            </w:r>
          </w:p>
        </w:tc>
        <w:tc>
          <w:tcPr>
            <w:tcW w:w="1453" w:type="dxa"/>
            <w:vAlign w:val="top"/>
          </w:tcPr>
          <w:p>
            <w:pPr>
              <w:ind w:left="794"/>
              <w:spacing w:before="15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8" w:type="dxa"/>
            <w:vAlign w:val="top"/>
          </w:tcPr>
          <w:p>
            <w:pPr>
              <w:ind w:left="628"/>
              <w:spacing w:before="15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1852.92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ind w:right="24"/>
              <w:spacing w:before="157" w:line="184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10.25</w:t>
            </w:r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5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22" w:type="dxa"/>
            <w:vAlign w:val="top"/>
          </w:tcPr>
          <w:p>
            <w:pPr>
              <w:spacing w:before="13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453" w:type="dxa"/>
            <w:vAlign w:val="top"/>
          </w:tcPr>
          <w:p>
            <w:pPr>
              <w:ind w:left="884"/>
              <w:spacing w:before="15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8" w:type="dxa"/>
            <w:vAlign w:val="top"/>
          </w:tcPr>
          <w:p>
            <w:pPr>
              <w:ind w:left="718"/>
              <w:spacing w:before="15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22" w:type="dxa"/>
            <w:vAlign w:val="top"/>
          </w:tcPr>
          <w:p>
            <w:pPr>
              <w:spacing w:before="13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453" w:type="dxa"/>
            <w:vAlign w:val="top"/>
          </w:tcPr>
          <w:p>
            <w:pPr>
              <w:ind w:left="884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8" w:type="dxa"/>
            <w:vAlign w:val="top"/>
          </w:tcPr>
          <w:p>
            <w:pPr>
              <w:ind w:left="718"/>
              <w:spacing w:before="15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22" w:type="dxa"/>
            <w:vAlign w:val="top"/>
          </w:tcPr>
          <w:p>
            <w:pPr>
              <w:spacing w:before="13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3" w:type="dxa"/>
            <w:vAlign w:val="top"/>
          </w:tcPr>
          <w:p>
            <w:pPr>
              <w:ind w:left="884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8" w:type="dxa"/>
            <w:vAlign w:val="top"/>
          </w:tcPr>
          <w:p>
            <w:pPr>
              <w:ind w:left="718"/>
              <w:spacing w:before="16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118.65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22" w:type="dxa"/>
            <w:vAlign w:val="top"/>
          </w:tcPr>
          <w:p>
            <w:pPr>
              <w:spacing w:before="13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3" w:type="dxa"/>
            <w:vAlign w:val="top"/>
          </w:tcPr>
          <w:p>
            <w:pPr>
              <w:ind w:left="960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1288" w:type="dxa"/>
            <w:vAlign w:val="top"/>
          </w:tcPr>
          <w:p>
            <w:pPr>
              <w:ind w:left="794"/>
              <w:spacing w:before="16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22" w:type="dxa"/>
            <w:vAlign w:val="top"/>
          </w:tcPr>
          <w:p>
            <w:pPr>
              <w:spacing w:before="1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453" w:type="dxa"/>
            <w:vAlign w:val="top"/>
          </w:tcPr>
          <w:p>
            <w:pPr>
              <w:ind w:left="960"/>
              <w:spacing w:before="16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1288" w:type="dxa"/>
            <w:vAlign w:val="top"/>
          </w:tcPr>
          <w:p>
            <w:pPr>
              <w:ind w:left="794"/>
              <w:spacing w:before="16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48.63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22" w:type="dxa"/>
            <w:vAlign w:val="top"/>
          </w:tcPr>
          <w:p>
            <w:pPr>
              <w:spacing w:before="13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3" w:type="dxa"/>
            <w:vAlign w:val="top"/>
          </w:tcPr>
          <w:p>
            <w:pPr>
              <w:ind w:left="960"/>
              <w:spacing w:before="16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48.20</w:t>
            </w:r>
          </w:p>
        </w:tc>
        <w:tc>
          <w:tcPr>
            <w:tcW w:w="1288" w:type="dxa"/>
            <w:vAlign w:val="top"/>
          </w:tcPr>
          <w:p>
            <w:pPr>
              <w:ind w:left="794"/>
              <w:spacing w:before="16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48.20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22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53" w:type="dxa"/>
            <w:vAlign w:val="top"/>
          </w:tcPr>
          <w:p>
            <w:pPr>
              <w:ind w:left="1053"/>
              <w:spacing w:before="16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0.43</w:t>
            </w:r>
          </w:p>
        </w:tc>
        <w:tc>
          <w:tcPr>
            <w:tcW w:w="1288" w:type="dxa"/>
            <w:vAlign w:val="top"/>
          </w:tcPr>
          <w:p>
            <w:pPr>
              <w:ind w:left="887"/>
              <w:spacing w:before="16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0.43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22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3" w:type="dxa"/>
            <w:vAlign w:val="top"/>
          </w:tcPr>
          <w:p>
            <w:pPr>
              <w:ind w:left="962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8" w:type="dxa"/>
            <w:vAlign w:val="top"/>
          </w:tcPr>
          <w:p>
            <w:pPr>
              <w:ind w:left="796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22" w:type="dxa"/>
            <w:vAlign w:val="top"/>
          </w:tcPr>
          <w:p>
            <w:pPr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3" w:type="dxa"/>
            <w:vAlign w:val="top"/>
          </w:tcPr>
          <w:p>
            <w:pPr>
              <w:ind w:left="962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8" w:type="dxa"/>
            <w:vAlign w:val="top"/>
          </w:tcPr>
          <w:p>
            <w:pPr>
              <w:ind w:left="796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416" w:type="dxa"/>
            <w:vAlign w:val="top"/>
          </w:tcPr>
          <w:p>
            <w:pPr>
              <w:ind w:left="9"/>
              <w:spacing w:before="165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22" w:type="dxa"/>
            <w:vAlign w:val="top"/>
          </w:tcPr>
          <w:p>
            <w:pPr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3" w:type="dxa"/>
            <w:vAlign w:val="top"/>
          </w:tcPr>
          <w:p>
            <w:pPr>
              <w:ind w:left="962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8" w:type="dxa"/>
            <w:vAlign w:val="top"/>
          </w:tcPr>
          <w:p>
            <w:pPr>
              <w:ind w:left="796"/>
              <w:spacing w:before="166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93.38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6" style="position:absolute;margin-left:68.2717pt;margin-top:58.2865pt;mso-position-vertical-relative:page;mso-position-horizontal-relative:page;width:128.4pt;height:10.85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38" w:id="44"/>
                  <w:bookmarkEnd w:id="44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3"/>
                      <w:position w:val="2"/>
                    </w:rPr>
                    <w:t>@#@#@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3"/>
        <w:gridCol w:w="3229"/>
        <w:gridCol w:w="1458"/>
        <w:gridCol w:w="1404"/>
        <w:gridCol w:w="1334"/>
      </w:tblGrid>
      <w:tr>
        <w:trPr>
          <w:trHeight w:val="319" w:hRule="atLeast"/>
        </w:trPr>
        <w:tc>
          <w:tcPr>
            <w:tcW w:w="173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95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665"/>
              <w:spacing w:before="46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8" w:id="45"/>
            <w:bookmarkEnd w:id="45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"/>
                <w:position w:val="-1"/>
              </w:rPr>
              <w:t>2025年预算支出总表</w:t>
            </w:r>
          </w:p>
        </w:tc>
      </w:tr>
      <w:tr>
        <w:trPr>
          <w:trHeight w:val="313" w:hRule="atLeast"/>
        </w:trPr>
        <w:tc>
          <w:tcPr>
            <w:tcW w:w="6420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91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40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61"/>
              <w:spacing w:before="91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09"/>
              <w:spacing w:before="7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6" w:type="dxa"/>
            <w:vAlign w:val="top"/>
            <w:gridSpan w:val="3"/>
          </w:tcPr>
          <w:p>
            <w:pPr>
              <w:ind w:left="1605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2025年预算数</w:t>
            </w:r>
          </w:p>
        </w:tc>
      </w:tr>
      <w:tr>
        <w:trPr>
          <w:trHeight w:val="313" w:hRule="atLeast"/>
        </w:trPr>
        <w:tc>
          <w:tcPr>
            <w:tcW w:w="1733" w:type="dxa"/>
            <w:vAlign w:val="top"/>
          </w:tcPr>
          <w:p>
            <w:pPr>
              <w:ind w:left="527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29" w:type="dxa"/>
            <w:vAlign w:val="top"/>
          </w:tcPr>
          <w:p>
            <w:pPr>
              <w:ind w:left="1277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458" w:type="dxa"/>
            <w:vAlign w:val="top"/>
          </w:tcPr>
          <w:p>
            <w:pPr>
              <w:ind w:left="560"/>
              <w:spacing w:before="7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04" w:type="dxa"/>
            <w:vAlign w:val="top"/>
          </w:tcPr>
          <w:p>
            <w:pPr>
              <w:ind w:left="367"/>
              <w:spacing w:before="7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334" w:type="dxa"/>
            <w:vAlign w:val="top"/>
          </w:tcPr>
          <w:p>
            <w:pPr>
              <w:ind w:left="333"/>
              <w:spacing w:before="7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14" w:hRule="atLeast"/>
        </w:trPr>
        <w:tc>
          <w:tcPr>
            <w:tcW w:w="4962" w:type="dxa"/>
            <w:vAlign w:val="top"/>
            <w:gridSpan w:val="2"/>
          </w:tcPr>
          <w:p>
            <w:pPr>
              <w:ind w:left="2311"/>
              <w:spacing w:before="7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869"/>
              <w:spacing w:before="99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2123.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83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828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1203.</w:t>
            </w:r>
            <w:r>
              <w:rPr>
                <w:sz w:val="13"/>
                <w:szCs w:val="13"/>
                <w:color w:val="212529"/>
                <w:spacing w:val="17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67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822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920.</w:t>
            </w:r>
            <w:r>
              <w:rPr>
                <w:sz w:val="13"/>
                <w:szCs w:val="13"/>
                <w:color w:val="212529"/>
                <w:spacing w:val="28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17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205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1863.17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898"/>
              <w:spacing w:before="100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943.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00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822"/>
              <w:spacing w:before="99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920.</w:t>
            </w:r>
            <w:r>
              <w:rPr>
                <w:sz w:val="13"/>
                <w:szCs w:val="13"/>
                <w:color w:val="212529"/>
                <w:spacing w:val="28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17</w:t>
            </w:r>
          </w:p>
        </w:tc>
      </w:tr>
      <w:tr>
        <w:trPr>
          <w:trHeight w:val="313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1863.17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898"/>
              <w:spacing w:before="100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943.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00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822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920.</w:t>
            </w:r>
            <w:r>
              <w:rPr>
                <w:sz w:val="13"/>
                <w:szCs w:val="13"/>
                <w:color w:val="212529"/>
                <w:spacing w:val="28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17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2050204</w:t>
            </w:r>
          </w:p>
        </w:tc>
        <w:tc>
          <w:tcPr>
            <w:tcW w:w="3229" w:type="dxa"/>
            <w:vAlign w:val="top"/>
          </w:tcPr>
          <w:p>
            <w:pPr>
              <w:ind w:left="8"/>
              <w:spacing w:before="8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高中教育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1863.17</w:t>
            </w:r>
          </w:p>
        </w:tc>
        <w:tc>
          <w:tcPr>
            <w:tcW w:w="1404" w:type="dxa"/>
            <w:vAlign w:val="top"/>
          </w:tcPr>
          <w:p>
            <w:pPr>
              <w:ind w:right="18"/>
              <w:spacing w:before="10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943.00</w:t>
            </w:r>
          </w:p>
        </w:tc>
        <w:tc>
          <w:tcPr>
            <w:tcW w:w="1334" w:type="dxa"/>
            <w:vAlign w:val="top"/>
          </w:tcPr>
          <w:p>
            <w:pPr>
              <w:ind w:left="822"/>
              <w:spacing w:before="10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920.17</w:t>
            </w:r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09"/>
              <w:spacing w:before="101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118.</w:t>
            </w:r>
            <w:r>
              <w:rPr>
                <w:sz w:val="13"/>
                <w:szCs w:val="13"/>
                <w:color w:val="212529"/>
                <w:spacing w:val="16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65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09"/>
              <w:spacing w:before="101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2"/>
              </w:rPr>
              <w:t>118.</w:t>
            </w:r>
            <w:r>
              <w:rPr>
                <w:sz w:val="13"/>
                <w:szCs w:val="13"/>
                <w:color w:val="212529"/>
                <w:spacing w:val="16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2"/>
              </w:rPr>
              <w:t>65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04" w:type="dxa"/>
            <w:vAlign w:val="top"/>
          </w:tcPr>
          <w:p>
            <w:pPr>
              <w:ind w:right="18"/>
              <w:spacing w:before="10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77"/>
              <w:spacing w:before="103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48.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63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77"/>
              <w:spacing w:before="103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48.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63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229" w:type="dxa"/>
            <w:vAlign w:val="top"/>
          </w:tcPr>
          <w:p>
            <w:pPr>
              <w:ind w:left="5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404" w:type="dxa"/>
            <w:vAlign w:val="top"/>
          </w:tcPr>
          <w:p>
            <w:pPr>
              <w:ind w:right="18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2101199</w:t>
            </w:r>
          </w:p>
        </w:tc>
        <w:tc>
          <w:tcPr>
            <w:tcW w:w="3229" w:type="dxa"/>
            <w:vAlign w:val="top"/>
          </w:tcPr>
          <w:p>
            <w:pPr>
              <w:ind w:left="3"/>
              <w:spacing w:before="8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其他行政事业单位医疗支出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0.43</w:t>
            </w:r>
          </w:p>
        </w:tc>
        <w:tc>
          <w:tcPr>
            <w:tcW w:w="1404" w:type="dxa"/>
            <w:vAlign w:val="top"/>
          </w:tcPr>
          <w:p>
            <w:pPr>
              <w:ind w:right="18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0.43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0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79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93.</w:t>
            </w:r>
            <w:r>
              <w:rPr>
                <w:sz w:val="13"/>
                <w:szCs w:val="13"/>
                <w:color w:val="212529"/>
                <w:spacing w:val="11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ind w:left="979"/>
              <w:spacing w:before="104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93.</w:t>
            </w:r>
            <w:r>
              <w:rPr>
                <w:sz w:val="13"/>
                <w:szCs w:val="13"/>
                <w:color w:val="212529"/>
                <w:spacing w:val="11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9" w:hRule="atLeast"/>
        </w:trPr>
        <w:tc>
          <w:tcPr>
            <w:tcW w:w="1733" w:type="dxa"/>
            <w:vAlign w:val="top"/>
          </w:tcPr>
          <w:p>
            <w:pPr>
              <w:ind w:left="8"/>
              <w:spacing w:before="10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229" w:type="dxa"/>
            <w:vAlign w:val="top"/>
          </w:tcPr>
          <w:p>
            <w:pPr>
              <w:ind w:left="4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58" w:type="dxa"/>
            <w:vAlign w:val="top"/>
          </w:tcPr>
          <w:p>
            <w:pPr>
              <w:ind w:right="20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04" w:type="dxa"/>
            <w:vAlign w:val="top"/>
          </w:tcPr>
          <w:p>
            <w:pPr>
              <w:ind w:right="18"/>
              <w:spacing w:before="11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"/>
          <w:footerReference w:type="default" r:id="rId8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8" style="position:absolute;margin-left:68.2717pt;margin-top:58.2865pt;mso-position-vertical-relative:page;mso-position-horizontal-relative:page;width:141.4pt;height:10.85pt;z-index:2516623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39" w:id="46"/>
                  <w:bookmarkEnd w:id="46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3"/>
                      <w:position w:val="2"/>
                    </w:rPr>
                    <w:t>@#@#@                                                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4" w:hRule="atLeast"/>
        </w:trPr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24"/>
              <w:spacing w:before="114" w:line="225" w:lineRule="auto"/>
              <w:jc w:val="right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  <w:spacing w:val="2"/>
              </w:rPr>
              <w:t>预算公开表4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464"/>
              <w:spacing w:before="78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9" w:id="47"/>
            <w:bookmarkEnd w:id="4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5"/>
                <w:position w:val="-1"/>
              </w:rPr>
              <w:t>2025年财政拨款收支总表</w:t>
            </w:r>
          </w:p>
        </w:tc>
      </w:tr>
      <w:tr>
        <w:trPr>
          <w:trHeight w:val="379" w:hRule="atLeast"/>
        </w:trPr>
        <w:tc>
          <w:tcPr>
            <w:tcW w:w="8116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6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left="1331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收入</w:t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left="2908"/>
              <w:spacing w:before="10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支出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771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102" w:type="dxa"/>
            <w:vAlign w:val="top"/>
            <w:vMerge w:val="restart"/>
            <w:tcBorders>
              <w:bottom w:val="nil"/>
            </w:tcBorders>
          </w:tcPr>
          <w:p>
            <w:pPr>
              <w:ind w:left="375"/>
              <w:spacing w:before="30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  <w:tc>
          <w:tcPr>
            <w:tcW w:w="1966" w:type="dxa"/>
            <w:vAlign w:val="top"/>
            <w:vMerge w:val="restart"/>
            <w:tcBorders>
              <w:bottom w:val="nil"/>
            </w:tcBorders>
          </w:tcPr>
          <w:p>
            <w:pPr>
              <w:ind w:left="81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95" w:type="dxa"/>
            <w:vAlign w:val="top"/>
            <w:gridSpan w:val="4"/>
          </w:tcPr>
          <w:p>
            <w:pPr>
              <w:ind w:left="1923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ind w:left="387"/>
              <w:spacing w:before="10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  <w:position w:val="-1"/>
              </w:rPr>
              <w:t>小计</w:t>
            </w:r>
          </w:p>
        </w:tc>
        <w:tc>
          <w:tcPr>
            <w:tcW w:w="1123" w:type="dxa"/>
            <w:vAlign w:val="top"/>
          </w:tcPr>
          <w:p>
            <w:pPr>
              <w:ind w:left="65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918" w:type="dxa"/>
            <w:vAlign w:val="top"/>
          </w:tcPr>
          <w:p>
            <w:pPr>
              <w:ind w:left="286" w:right="56" w:hanging="240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042" w:type="dxa"/>
            <w:vAlign w:val="top"/>
          </w:tcPr>
          <w:p>
            <w:pPr>
              <w:ind w:left="344" w:right="43" w:hanging="304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国有资本经营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2113.58</w:t>
            </w:r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8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4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112" w:type="dxa"/>
            <w:vAlign w:val="top"/>
          </w:tcPr>
          <w:p>
            <w:pPr>
              <w:ind w:left="528"/>
              <w:spacing w:before="134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1863.17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1863.17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112" w:type="dxa"/>
            <w:vAlign w:val="top"/>
          </w:tcPr>
          <w:p>
            <w:pPr>
              <w:ind w:left="609"/>
              <w:spacing w:before="136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112" w:type="dxa"/>
            <w:vAlign w:val="top"/>
          </w:tcPr>
          <w:p>
            <w:pPr>
              <w:ind w:left="678"/>
              <w:spacing w:before="13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等支出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112" w:type="dxa"/>
            <w:vAlign w:val="top"/>
          </w:tcPr>
          <w:p>
            <w:pPr>
              <w:ind w:left="679"/>
              <w:spacing w:before="14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123" w:type="dxa"/>
            <w:vAlign w:val="top"/>
          </w:tcPr>
          <w:p>
            <w:pPr>
              <w:ind w:right="16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9" w:right="172" w:firstLine="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算支出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 w:right="172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管理支出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2" w:right="172" w:hanging="1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ind w:left="21" w:right="172" w:hanging="13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的支出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895" w:type="dxa"/>
            <w:vAlign w:val="top"/>
          </w:tcPr>
          <w:p>
            <w:pPr>
              <w:ind w:left="449"/>
              <w:spacing w:before="11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本年收入合计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58"/>
              <w:spacing w:before="137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2113.</w:t>
            </w:r>
            <w:r>
              <w:rPr>
                <w:sz w:val="13"/>
                <w:szCs w:val="13"/>
                <w:color w:val="212529"/>
                <w:spacing w:val="19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58</w:t>
            </w:r>
          </w:p>
        </w:tc>
        <w:tc>
          <w:tcPr>
            <w:tcW w:w="1966" w:type="dxa"/>
            <w:vAlign w:val="top"/>
          </w:tcPr>
          <w:p>
            <w:pPr>
              <w:ind w:left="488"/>
              <w:spacing w:before="11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本年支出合计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64"/>
              <w:spacing w:before="137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2123.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83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72"/>
              <w:spacing w:before="137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2123.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83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54"/>
        <w:rPr/>
      </w:pPr>
      <w:r/>
    </w:p>
    <w:p>
      <w:pPr>
        <w:spacing w:before="54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95"/>
        <w:gridCol w:w="1102"/>
        <w:gridCol w:w="1966"/>
        <w:gridCol w:w="1112"/>
        <w:gridCol w:w="1123"/>
        <w:gridCol w:w="918"/>
        <w:gridCol w:w="1042"/>
      </w:tblGrid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bookmarkStart w:name="bookmark40" w:id="48"/>
            <w:bookmarkEnd w:id="48"/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上年财政拨款结转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37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966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102" w:type="dxa"/>
            <w:vAlign w:val="top"/>
          </w:tcPr>
          <w:p>
            <w:pPr>
              <w:ind w:right="21"/>
              <w:spacing w:before="13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895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895" w:type="dxa"/>
            <w:vAlign w:val="top"/>
          </w:tcPr>
          <w:p>
            <w:pPr>
              <w:ind w:left="614"/>
              <w:spacing w:before="11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收入总计</w:t>
            </w:r>
          </w:p>
        </w:tc>
        <w:tc>
          <w:tcPr>
            <w:tcW w:w="1102" w:type="dxa"/>
            <w:vAlign w:val="top"/>
          </w:tcPr>
          <w:p>
            <w:pPr>
              <w:pStyle w:val="TableText"/>
              <w:ind w:left="258"/>
              <w:spacing w:before="135" w:line="187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2123.</w:t>
            </w:r>
            <w:r>
              <w:rPr>
                <w:sz w:val="13"/>
                <w:szCs w:val="13"/>
                <w:color w:val="212529"/>
                <w:spacing w:val="1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83</w:t>
            </w:r>
          </w:p>
        </w:tc>
        <w:tc>
          <w:tcPr>
            <w:tcW w:w="1966" w:type="dxa"/>
            <w:vAlign w:val="top"/>
          </w:tcPr>
          <w:p>
            <w:pPr>
              <w:ind w:left="649"/>
              <w:spacing w:before="114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支出总计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64"/>
              <w:spacing w:before="135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2123.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83</w:t>
            </w:r>
          </w:p>
        </w:tc>
        <w:tc>
          <w:tcPr>
            <w:tcW w:w="1123" w:type="dxa"/>
            <w:vAlign w:val="top"/>
          </w:tcPr>
          <w:p>
            <w:pPr>
              <w:pStyle w:val="TableText"/>
              <w:ind w:left="272"/>
              <w:spacing w:before="135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2123.</w:t>
            </w:r>
            <w:r>
              <w:rPr>
                <w:sz w:val="14"/>
                <w:szCs w:val="14"/>
                <w:color w:val="212529"/>
                <w:spacing w:val="8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83</w:t>
            </w:r>
          </w:p>
        </w:tc>
        <w:tc>
          <w:tcPr>
            <w:tcW w:w="9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10" style="position:absolute;margin-left:68.2717pt;margin-top:58.2865pt;mso-position-vertical-relative:page;mso-position-horizontal-relative:page;width:212.75pt;height:10.85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1" w:id="49"/>
                  <w:bookmarkEnd w:id="49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6"/>
        <w:gridCol w:w="3045"/>
        <w:gridCol w:w="1588"/>
        <w:gridCol w:w="1458"/>
        <w:gridCol w:w="1431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419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预算公开表5</w:t>
            </w:r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354"/>
              <w:spacing w:before="34" w:line="200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0" w:id="50"/>
            <w:bookmarkEnd w:id="50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2025年一般公共预算支出预算表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292" w:hRule="atLeast"/>
        </w:trPr>
        <w:tc>
          <w:tcPr>
            <w:tcW w:w="7727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43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58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69"/>
              <w:spacing w:before="67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477" w:type="dxa"/>
            <w:vAlign w:val="top"/>
            <w:gridSpan w:val="3"/>
          </w:tcPr>
          <w:p>
            <w:pPr>
              <w:ind w:left="174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2025年预算数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479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045" w:type="dxa"/>
            <w:vAlign w:val="top"/>
          </w:tcPr>
          <w:p>
            <w:pPr>
              <w:ind w:left="1187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588" w:type="dxa"/>
            <w:vAlign w:val="top"/>
          </w:tcPr>
          <w:p>
            <w:pPr>
              <w:ind w:left="626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58" w:type="dxa"/>
            <w:vAlign w:val="top"/>
          </w:tcPr>
          <w:p>
            <w:pPr>
              <w:ind w:left="394"/>
              <w:spacing w:before="64" w:line="157" w:lineRule="exact"/>
              <w:outlineLvl w:val="1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bookmarkStart w:name="bookmark11" w:id="51"/>
            <w:bookmarkEnd w:id="51"/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31" w:type="dxa"/>
            <w:vAlign w:val="top"/>
          </w:tcPr>
          <w:p>
            <w:pPr>
              <w:ind w:left="382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292" w:hRule="atLeast"/>
        </w:trPr>
        <w:tc>
          <w:tcPr>
            <w:tcW w:w="4681" w:type="dxa"/>
            <w:vAlign w:val="top"/>
            <w:gridSpan w:val="2"/>
          </w:tcPr>
          <w:p>
            <w:pPr>
              <w:ind w:left="2171"/>
              <w:spacing w:before="66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999"/>
              <w:spacing w:before="87" w:line="17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2113.</w:t>
            </w:r>
            <w:r>
              <w:rPr>
                <w:sz w:val="14"/>
                <w:szCs w:val="14"/>
                <w:color w:val="212529"/>
                <w:spacing w:val="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58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883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1203.</w:t>
            </w:r>
            <w:r>
              <w:rPr>
                <w:sz w:val="13"/>
                <w:szCs w:val="13"/>
                <w:color w:val="212529"/>
                <w:spacing w:val="17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67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ind w:left="919"/>
              <w:spacing w:before="8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909.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92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205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教育支出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1852.92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3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943.00</w:t>
            </w:r>
          </w:p>
        </w:tc>
        <w:tc>
          <w:tcPr>
            <w:tcW w:w="1431" w:type="dxa"/>
            <w:vAlign w:val="top"/>
          </w:tcPr>
          <w:p>
            <w:pPr>
              <w:ind w:left="919"/>
              <w:spacing w:before="93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909.92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普通教育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3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1852.92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943.00</w:t>
            </w:r>
          </w:p>
        </w:tc>
        <w:tc>
          <w:tcPr>
            <w:tcW w:w="1431" w:type="dxa"/>
            <w:vAlign w:val="top"/>
          </w:tcPr>
          <w:p>
            <w:pPr>
              <w:ind w:left="919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909.92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2050204</w:t>
            </w:r>
          </w:p>
        </w:tc>
        <w:tc>
          <w:tcPr>
            <w:tcW w:w="3045" w:type="dxa"/>
            <w:vAlign w:val="top"/>
          </w:tcPr>
          <w:p>
            <w:pPr>
              <w:ind w:left="9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高中教育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4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1852.92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943.00</w:t>
            </w:r>
          </w:p>
        </w:tc>
        <w:tc>
          <w:tcPr>
            <w:tcW w:w="1431" w:type="dxa"/>
            <w:vAlign w:val="top"/>
          </w:tcPr>
          <w:p>
            <w:pPr>
              <w:ind w:left="919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909.92</w:t>
            </w:r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208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2080505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210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48.63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2101102</w:t>
            </w:r>
          </w:p>
        </w:tc>
        <w:tc>
          <w:tcPr>
            <w:tcW w:w="3045" w:type="dxa"/>
            <w:vAlign w:val="top"/>
          </w:tcPr>
          <w:p>
            <w:pPr>
              <w:ind w:left="6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2101199</w:t>
            </w:r>
          </w:p>
        </w:tc>
        <w:tc>
          <w:tcPr>
            <w:tcW w:w="3045" w:type="dxa"/>
            <w:vAlign w:val="top"/>
          </w:tcPr>
          <w:p>
            <w:pPr>
              <w:ind w:left="4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其他行政事业单位医疗支出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0.43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0.43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221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9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636" w:type="dxa"/>
            <w:vAlign w:val="top"/>
          </w:tcPr>
          <w:p>
            <w:pPr>
              <w:ind w:left="8"/>
              <w:spacing w:before="99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2210201</w:t>
            </w:r>
          </w:p>
        </w:tc>
        <w:tc>
          <w:tcPr>
            <w:tcW w:w="3045" w:type="dxa"/>
            <w:vAlign w:val="top"/>
          </w:tcPr>
          <w:p>
            <w:pPr>
              <w:ind w:left="5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588" w:type="dxa"/>
            <w:vAlign w:val="top"/>
          </w:tcPr>
          <w:p>
            <w:pPr>
              <w:ind w:right="20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58" w:type="dxa"/>
            <w:vAlign w:val="top"/>
          </w:tcPr>
          <w:p>
            <w:pPr>
              <w:ind w:right="17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43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12" style="position:absolute;margin-left:68.2717pt;margin-top:58.2865pt;mso-position-vertical-relative:page;mso-position-horizontal-relative:page;width:258.15pt;height:10.85pt;z-index:2516654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2" w:id="52"/>
                  <w:bookmarkEnd w:id="52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082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4"/>
        <w:gridCol w:w="2246"/>
        <w:gridCol w:w="1253"/>
        <w:gridCol w:w="1253"/>
        <w:gridCol w:w="1096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5"/>
              <w:spacing w:before="8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预算公开表6</w:t>
            </w:r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1611"/>
              <w:spacing w:before="35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1" w:id="53"/>
            <w:bookmarkEnd w:id="53"/>
            <w:bookmarkStart w:name="bookmark12" w:id="54"/>
            <w:bookmarkEnd w:id="5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2025年一般公共预算安排基本支出分经济科目表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(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不含上年结转)</w:t>
            </w:r>
          </w:p>
        </w:tc>
      </w:tr>
      <w:tr>
        <w:trPr>
          <w:trHeight w:val="292" w:hRule="atLeast"/>
        </w:trPr>
        <w:tc>
          <w:tcPr>
            <w:tcW w:w="6733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253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6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25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234" w:type="dxa"/>
            <w:vAlign w:val="top"/>
            <w:vMerge w:val="restart"/>
            <w:tcBorders>
              <w:bottom w:val="nil"/>
            </w:tcBorders>
          </w:tcPr>
          <w:p>
            <w:pPr>
              <w:ind w:left="633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部门预算支出经济科目名称</w:t>
            </w:r>
          </w:p>
        </w:tc>
        <w:tc>
          <w:tcPr>
            <w:tcW w:w="2246" w:type="dxa"/>
            <w:vAlign w:val="top"/>
            <w:vMerge w:val="restart"/>
            <w:tcBorders>
              <w:bottom w:val="nil"/>
            </w:tcBorders>
          </w:tcPr>
          <w:p>
            <w:pPr>
              <w:ind w:left="140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政府预算支出经济科目名称</w:t>
            </w:r>
          </w:p>
        </w:tc>
        <w:tc>
          <w:tcPr>
            <w:tcW w:w="3602" w:type="dxa"/>
            <w:vAlign w:val="top"/>
            <w:gridSpan w:val="3"/>
          </w:tcPr>
          <w:p>
            <w:pPr>
              <w:ind w:left="1306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2025年预算数</w:t>
            </w:r>
          </w:p>
        </w:tc>
      </w:tr>
      <w:tr>
        <w:trPr>
          <w:trHeight w:val="292" w:hRule="atLeast"/>
        </w:trPr>
        <w:tc>
          <w:tcPr>
            <w:tcW w:w="32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4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ind w:left="454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253" w:type="dxa"/>
            <w:vAlign w:val="top"/>
          </w:tcPr>
          <w:p>
            <w:pPr>
              <w:ind w:left="292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人员经费</w:t>
            </w:r>
          </w:p>
        </w:tc>
        <w:tc>
          <w:tcPr>
            <w:tcW w:w="1096" w:type="dxa"/>
            <w:vAlign w:val="top"/>
          </w:tcPr>
          <w:p>
            <w:pPr>
              <w:ind w:left="219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公用经费</w:t>
            </w:r>
          </w:p>
        </w:tc>
      </w:tr>
      <w:tr>
        <w:trPr>
          <w:trHeight w:val="292" w:hRule="atLeast"/>
        </w:trPr>
        <w:tc>
          <w:tcPr>
            <w:tcW w:w="5480" w:type="dxa"/>
            <w:vAlign w:val="top"/>
            <w:gridSpan w:val="2"/>
          </w:tcPr>
          <w:p>
            <w:pPr>
              <w:ind w:left="2579"/>
              <w:spacing w:before="6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>合计</w:t>
            </w:r>
          </w:p>
        </w:tc>
        <w:tc>
          <w:tcPr>
            <w:tcW w:w="1253" w:type="dxa"/>
            <w:vAlign w:val="top"/>
          </w:tcPr>
          <w:p>
            <w:pPr>
              <w:pStyle w:val="TableText"/>
              <w:ind w:left="671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1203.</w:t>
            </w:r>
            <w:r>
              <w:rPr>
                <w:sz w:val="13"/>
                <w:szCs w:val="13"/>
                <w:color w:val="212529"/>
                <w:spacing w:val="17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67</w:t>
            </w:r>
          </w:p>
        </w:tc>
        <w:tc>
          <w:tcPr>
            <w:tcW w:w="1253" w:type="dxa"/>
            <w:vAlign w:val="top"/>
          </w:tcPr>
          <w:p>
            <w:pPr>
              <w:pStyle w:val="TableText"/>
              <w:ind w:left="672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1162.88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ind w:left="665"/>
              <w:spacing w:before="87" w:line="17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40.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79</w:t>
            </w:r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ind w:left="671"/>
              <w:spacing w:before="92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1162.88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2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1162.88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740"/>
              <w:spacing w:before="94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442.35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4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442.35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825"/>
              <w:spacing w:before="95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74.59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5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74.59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742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282.81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282.81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752"/>
              <w:spacing w:before="9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5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118.65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821"/>
              <w:spacing w:before="97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48.20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904"/>
              <w:spacing w:before="9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2.66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2.66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1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822"/>
              <w:spacing w:before="9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93.38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246" w:type="dxa"/>
            <w:vAlign w:val="top"/>
          </w:tcPr>
          <w:p>
            <w:pPr>
              <w:ind w:left="336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253" w:type="dxa"/>
            <w:vAlign w:val="top"/>
          </w:tcPr>
          <w:p>
            <w:pPr>
              <w:ind w:left="752"/>
              <w:spacing w:before="98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100.23</w:t>
            </w:r>
          </w:p>
        </w:tc>
        <w:tc>
          <w:tcPr>
            <w:tcW w:w="1253" w:type="dxa"/>
            <w:vAlign w:val="top"/>
          </w:tcPr>
          <w:p>
            <w:pPr>
              <w:ind w:right="22"/>
              <w:spacing w:before="9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100.23</w:t>
            </w:r>
          </w:p>
        </w:tc>
        <w:tc>
          <w:tcPr>
            <w:tcW w:w="109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234" w:type="dxa"/>
            <w:vAlign w:val="top"/>
          </w:tcPr>
          <w:p>
            <w:pPr>
              <w:ind w:left="9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ind w:left="821"/>
              <w:spacing w:before="10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40.79</w:t>
            </w:r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6" w:type="dxa"/>
            <w:vAlign w:val="top"/>
          </w:tcPr>
          <w:p>
            <w:pPr>
              <w:ind w:right="22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40.79</w:t>
            </w:r>
          </w:p>
        </w:tc>
      </w:tr>
      <w:tr>
        <w:trPr>
          <w:trHeight w:val="293" w:hRule="atLeast"/>
        </w:trPr>
        <w:tc>
          <w:tcPr>
            <w:tcW w:w="3234" w:type="dxa"/>
            <w:vAlign w:val="top"/>
          </w:tcPr>
          <w:p>
            <w:pPr>
              <w:ind w:left="333"/>
              <w:spacing w:before="76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工会经费</w:t>
            </w:r>
          </w:p>
        </w:tc>
        <w:tc>
          <w:tcPr>
            <w:tcW w:w="2246" w:type="dxa"/>
            <w:vAlign w:val="top"/>
          </w:tcPr>
          <w:p>
            <w:pPr>
              <w:ind w:left="337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253" w:type="dxa"/>
            <w:vAlign w:val="top"/>
          </w:tcPr>
          <w:p>
            <w:pPr>
              <w:ind w:left="833"/>
              <w:spacing w:before="100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14.83</w:t>
            </w:r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6" w:type="dxa"/>
            <w:vAlign w:val="top"/>
          </w:tcPr>
          <w:p>
            <w:pPr>
              <w:ind w:right="22"/>
              <w:spacing w:before="10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14.83</w:t>
            </w:r>
          </w:p>
        </w:tc>
      </w:tr>
      <w:tr>
        <w:trPr>
          <w:trHeight w:val="298" w:hRule="atLeast"/>
        </w:trPr>
        <w:tc>
          <w:tcPr>
            <w:tcW w:w="3234" w:type="dxa"/>
            <w:vAlign w:val="top"/>
          </w:tcPr>
          <w:p>
            <w:pPr>
              <w:ind w:left="330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福利费</w:t>
            </w:r>
          </w:p>
        </w:tc>
        <w:tc>
          <w:tcPr>
            <w:tcW w:w="2246" w:type="dxa"/>
            <w:vAlign w:val="top"/>
          </w:tcPr>
          <w:p>
            <w:pPr>
              <w:ind w:left="337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253" w:type="dxa"/>
            <w:vAlign w:val="top"/>
          </w:tcPr>
          <w:p>
            <w:pPr>
              <w:ind w:left="823"/>
              <w:spacing w:before="100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25.96</w:t>
            </w:r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6" w:type="dxa"/>
            <w:vAlign w:val="top"/>
          </w:tcPr>
          <w:p>
            <w:pPr>
              <w:ind w:right="22"/>
              <w:spacing w:before="10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25.96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14" style="position:absolute;margin-left:68.2717pt;margin-top:58.2865pt;mso-position-vertical-relative:page;mso-position-horizontal-relative:page;width:206.25pt;height:10.85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3" w:id="55"/>
                  <w:bookmarkEnd w:id="55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68"/>
        <w:gridCol w:w="4795"/>
        <w:gridCol w:w="1895"/>
      </w:tblGrid>
      <w:tr>
        <w:trPr>
          <w:trHeight w:val="383" w:hRule="atLeast"/>
        </w:trPr>
        <w:tc>
          <w:tcPr>
            <w:tcW w:w="24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57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预算公开表7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3" w:id="56"/>
            <w:bookmarkEnd w:id="56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2025年政府性基金预算收入表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89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87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5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207"/>
              <w:spacing w:before="30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政府性基金收入预算</w:t>
            </w:r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ind w:left="742"/>
              <w:spacing w:before="111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4795" w:type="dxa"/>
            <w:vAlign w:val="top"/>
          </w:tcPr>
          <w:p>
            <w:pPr>
              <w:ind w:left="206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60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16" style="position:absolute;margin-left:68.2717pt;margin-top:58.2865pt;mso-position-vertical-relative:page;mso-position-horizontal-relative:page;width:206.25pt;height:10.85pt;z-index:2516674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4" w:id="57"/>
                  <w:bookmarkEnd w:id="57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08"/>
        <w:gridCol w:w="3521"/>
        <w:gridCol w:w="1134"/>
        <w:gridCol w:w="1145"/>
        <w:gridCol w:w="1150"/>
      </w:tblGrid>
      <w:tr>
        <w:trPr>
          <w:trHeight w:val="383" w:hRule="atLeast"/>
        </w:trPr>
        <w:tc>
          <w:tcPr>
            <w:tcW w:w="22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11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预算公开表8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4" w:id="58"/>
            <w:bookmarkEnd w:id="58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2025年政府性基金预算支出表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1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42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ind w:left="767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521" w:type="dxa"/>
            <w:vAlign w:val="top"/>
          </w:tcPr>
          <w:p>
            <w:pPr>
              <w:ind w:left="142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134" w:type="dxa"/>
            <w:vAlign w:val="top"/>
          </w:tcPr>
          <w:p>
            <w:pPr>
              <w:ind w:left="39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45" w:type="dxa"/>
            <w:vAlign w:val="top"/>
          </w:tcPr>
          <w:p>
            <w:pPr>
              <w:ind w:left="240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150" w:type="dxa"/>
            <w:vAlign w:val="top"/>
          </w:tcPr>
          <w:p>
            <w:pPr>
              <w:ind w:left="241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</w:tcPr>
          <w:p>
            <w:pPr>
              <w:ind w:left="2692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18" style="position:absolute;margin-left:68.2717pt;margin-top:58.2865pt;mso-position-vertical-relative:page;mso-position-horizontal-relative:page;width:225.75pt;height:10.85pt;z-index:2516695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5" w:id="59"/>
                  <w:bookmarkEnd w:id="59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20" style="position:absolute;margin-left:68.2717pt;margin-top:246.947pt;mso-position-vertical-relative:page;mso-position-horizontal-relative:page;width:191.15pt;height:10.85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1"/>
                      <w:position w:val="2"/>
                    </w:rPr>
                    <w:t xml:space="preserve">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3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ind w:left="194"/>
              <w:spacing w:before="234" w:line="213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部门公开表9</w:t>
            </w:r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8"/>
          </w:tcPr>
          <w:p>
            <w:pPr>
              <w:ind w:left="2153"/>
              <w:spacing w:before="78" w:line="200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2025年国有资本经营预算收支预算表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1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83" w:hRule="atLeast"/>
        </w:trPr>
        <w:tc>
          <w:tcPr>
            <w:tcW w:w="8224" w:type="dxa"/>
            <w:vAlign w:val="top"/>
            <w:gridSpan w:val="7"/>
            <w:tcBorders>
              <w:bottom w:val="nil"/>
            </w:tcBorders>
          </w:tcPr>
          <w:p>
            <w:pPr>
              <w:ind w:left="6"/>
              <w:spacing w:before="121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934" w:type="dxa"/>
            <w:vAlign w:val="top"/>
            <w:tcBorders>
              <w:bottom w:val="nil"/>
            </w:tcBorders>
          </w:tcPr>
          <w:p>
            <w:pPr>
              <w:ind w:right="22"/>
              <w:spacing w:before="121" w:line="234" w:lineRule="auto"/>
              <w:jc w:val="right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</w:tbl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1" w:hRule="atLeast"/>
        </w:trPr>
        <w:tc>
          <w:tcPr>
            <w:tcW w:w="3850" w:type="dxa"/>
            <w:vAlign w:val="top"/>
            <w:gridSpan w:val="3"/>
          </w:tcPr>
          <w:p>
            <w:pPr>
              <w:ind w:left="1118"/>
              <w:spacing w:before="10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国有资本经营预算收入</w:t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left="1847"/>
              <w:spacing w:before="10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国有资本经营预算支出</w:t>
            </w:r>
          </w:p>
        </w:tc>
      </w:tr>
      <w:tr>
        <w:trPr>
          <w:trHeight w:val="376" w:hRule="atLeast"/>
        </w:trPr>
        <w:tc>
          <w:tcPr>
            <w:tcW w:w="2867" w:type="dxa"/>
            <w:vAlign w:val="top"/>
            <w:gridSpan w:val="2"/>
          </w:tcPr>
          <w:p>
            <w:pPr>
              <w:ind w:left="1259"/>
              <w:spacing w:before="10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75" w:right="93" w:firstLine="14"/>
              <w:spacing w:before="212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营收入预算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ind w:left="149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ind w:left="382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005" w:type="dxa"/>
            <w:vAlign w:val="top"/>
            <w:vMerge w:val="restart"/>
            <w:tcBorders>
              <w:bottom w:val="nil"/>
            </w:tcBorders>
          </w:tcPr>
          <w:p>
            <w:pPr>
              <w:ind w:left="331"/>
              <w:spacing w:before="299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ind w:left="142"/>
              <w:spacing w:before="29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934" w:type="dxa"/>
            <w:vAlign w:val="top"/>
            <w:vMerge w:val="restart"/>
            <w:tcBorders>
              <w:bottom w:val="nil"/>
            </w:tcBorders>
          </w:tcPr>
          <w:p>
            <w:pPr>
              <w:ind w:left="130"/>
              <w:spacing w:before="299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6" w:hRule="atLeast"/>
        </w:trPr>
        <w:tc>
          <w:tcPr>
            <w:tcW w:w="1150" w:type="dxa"/>
            <w:vAlign w:val="top"/>
          </w:tcPr>
          <w:p>
            <w:pPr>
              <w:ind w:left="78"/>
              <w:spacing w:before="107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1717" w:type="dxa"/>
            <w:vAlign w:val="top"/>
          </w:tcPr>
          <w:p>
            <w:pPr>
              <w:ind w:left="517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6" w:hRule="atLeast"/>
        </w:trPr>
        <w:tc>
          <w:tcPr>
            <w:tcW w:w="2867" w:type="dxa"/>
            <w:vAlign w:val="top"/>
            <w:gridSpan w:val="2"/>
          </w:tcPr>
          <w:p>
            <w:pPr>
              <w:ind w:left="1262"/>
              <w:spacing w:before="111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2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158" w:type="dxa"/>
        <w:tblInd w:w="783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</w:tblBorders>
      </w:tblPr>
      <w:tblGrid>
        <w:gridCol w:w="9158"/>
      </w:tblGrid>
      <w:tr>
        <w:trPr>
          <w:trHeight w:val="379" w:hRule="atLeast"/>
        </w:trPr>
        <w:tc>
          <w:tcPr>
            <w:tcW w:w="9158" w:type="dxa"/>
            <w:vAlign w:val="top"/>
          </w:tcPr>
          <w:p>
            <w:pPr>
              <w:ind w:left="6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69"/>
        <w:gridCol w:w="1404"/>
        <w:gridCol w:w="1328"/>
        <w:gridCol w:w="1415"/>
        <w:gridCol w:w="1442"/>
      </w:tblGrid>
      <w:tr>
        <w:trPr>
          <w:trHeight w:val="384" w:hRule="atLeast"/>
        </w:trPr>
        <w:tc>
          <w:tcPr>
            <w:tcW w:w="356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38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预算公开表10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556"/>
              <w:spacing w:before="78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15" w:id="60"/>
            <w:bookmarkEnd w:id="60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2025年财政拨款安排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3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"三公"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39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经费支出预算表</w:t>
            </w:r>
          </w:p>
        </w:tc>
      </w:tr>
      <w:tr>
        <w:trPr>
          <w:trHeight w:val="378" w:hRule="atLeast"/>
        </w:trPr>
        <w:tc>
          <w:tcPr>
            <w:tcW w:w="630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41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34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9" w:hRule="atLeast"/>
        </w:trPr>
        <w:tc>
          <w:tcPr>
            <w:tcW w:w="35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607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5589" w:type="dxa"/>
            <w:vAlign w:val="top"/>
            <w:gridSpan w:val="4"/>
          </w:tcPr>
          <w:p>
            <w:pPr>
              <w:ind w:left="2297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2025年预算数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4" w:type="dxa"/>
            <w:vAlign w:val="top"/>
          </w:tcPr>
          <w:p>
            <w:pPr>
              <w:ind w:left="528"/>
              <w:spacing w:before="110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28" w:type="dxa"/>
            <w:vAlign w:val="top"/>
          </w:tcPr>
          <w:p>
            <w:pPr>
              <w:ind w:left="16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415" w:type="dxa"/>
            <w:vAlign w:val="top"/>
          </w:tcPr>
          <w:p>
            <w:pPr>
              <w:ind w:left="130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442" w:type="dxa"/>
            <w:vAlign w:val="top"/>
          </w:tcPr>
          <w:p>
            <w:pPr>
              <w:ind w:left="7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136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3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966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569" w:type="dxa"/>
            <w:vAlign w:val="top"/>
          </w:tcPr>
          <w:p>
            <w:pPr>
              <w:ind w:left="1163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569" w:type="dxa"/>
            <w:vAlign w:val="top"/>
          </w:tcPr>
          <w:p>
            <w:pPr>
              <w:ind w:left="1000"/>
              <w:spacing w:before="11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569" w:type="dxa"/>
            <w:vAlign w:val="top"/>
          </w:tcPr>
          <w:p>
            <w:pPr>
              <w:ind w:left="1610"/>
              <w:spacing w:before="11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158" w:type="dxa"/>
        <w:tblInd w:w="78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3569"/>
        <w:gridCol w:w="1404"/>
        <w:gridCol w:w="1328"/>
        <w:gridCol w:w="1415"/>
        <w:gridCol w:w="1442"/>
      </w:tblGrid>
      <w:tr>
        <w:trPr>
          <w:trHeight w:val="379" w:hRule="atLeast"/>
        </w:trPr>
        <w:tc>
          <w:tcPr>
            <w:tcW w:w="3569" w:type="dxa"/>
            <w:vAlign w:val="top"/>
            <w:tcBorders>
              <w:top w:val="nil"/>
            </w:tcBorders>
          </w:tcPr>
          <w:p>
            <w:pPr>
              <w:ind w:left="5"/>
              <w:spacing w:before="1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404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2" w:type="dxa"/>
            <w:vAlign w:val="top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22" style="position:absolute;margin-left:68.2717pt;margin-top:58.2865pt;mso-position-vertical-relative:page;mso-position-horizontal-relative:page;width:28.65pt;height:10.85pt;z-index:2516705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6" w:id="61"/>
                  <w:bookmarkEnd w:id="61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8"/>
        <w:gridCol w:w="1285"/>
        <w:gridCol w:w="1512"/>
        <w:gridCol w:w="1620"/>
        <w:gridCol w:w="1593"/>
      </w:tblGrid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790"/>
              <w:spacing w:before="8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预算公开表11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758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6" w:id="62"/>
            <w:bookmarkEnd w:id="62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3"/>
                <w:position w:val="-1"/>
              </w:rPr>
              <w:t>2025年财政拨款安排机关运行经费预算表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85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restart"/>
            <w:tcBorders>
              <w:bottom w:val="nil"/>
            </w:tcBorders>
          </w:tcPr>
          <w:p>
            <w:pPr>
              <w:ind w:left="1236"/>
              <w:spacing w:before="303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单位名称</w:t>
            </w:r>
          </w:p>
        </w:tc>
        <w:tc>
          <w:tcPr>
            <w:tcW w:w="6010" w:type="dxa"/>
            <w:vAlign w:val="top"/>
            <w:gridSpan w:val="4"/>
          </w:tcPr>
          <w:p>
            <w:pPr>
              <w:ind w:left="2591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>2025预算数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left="46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58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620" w:type="dxa"/>
            <w:vAlign w:val="top"/>
          </w:tcPr>
          <w:p>
            <w:pPr>
              <w:ind w:left="234"/>
              <w:spacing w:before="111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593" w:type="dxa"/>
            <w:vAlign w:val="top"/>
          </w:tcPr>
          <w:p>
            <w:pPr>
              <w:ind w:left="153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ind w:left="1237"/>
              <w:spacing w:before="113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部门合计</w:t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24" style="position:absolute;margin-left:68.2717pt;margin-top:58.2865pt;mso-position-vertical-relative:page;mso-position-horizontal-relative:page;width:180.3pt;height:10.85pt;z-index:2516725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name="bookmark47" w:id="63"/>
                  <w:bookmarkEnd w:id="63"/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02"/>
        <w:gridCol w:w="1166"/>
        <w:gridCol w:w="1166"/>
        <w:gridCol w:w="832"/>
        <w:gridCol w:w="1253"/>
        <w:gridCol w:w="1080"/>
        <w:gridCol w:w="859"/>
      </w:tblGrid>
      <w:tr>
        <w:trPr>
          <w:trHeight w:val="384" w:hRule="atLeast"/>
        </w:trPr>
        <w:tc>
          <w:tcPr>
            <w:tcW w:w="280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9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36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预算公开表12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7" w:id="64"/>
            <w:bookmarkEnd w:id="6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2025年项目支出预算表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(本年预算)</w:t>
            </w:r>
          </w:p>
        </w:tc>
      </w:tr>
      <w:tr>
        <w:trPr>
          <w:trHeight w:val="378" w:hRule="atLeast"/>
        </w:trPr>
        <w:tc>
          <w:tcPr>
            <w:tcW w:w="7219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93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66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802" w:type="dxa"/>
            <w:vAlign w:val="top"/>
            <w:vMerge w:val="restart"/>
            <w:tcBorders>
              <w:bottom w:val="nil"/>
            </w:tcBorders>
          </w:tcPr>
          <w:p>
            <w:pPr>
              <w:ind w:left="1065"/>
              <w:spacing w:before="30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166" w:type="dxa"/>
            <w:vAlign w:val="top"/>
            <w:vMerge w:val="restart"/>
            <w:tcBorders>
              <w:bottom w:val="nil"/>
            </w:tcBorders>
          </w:tcPr>
          <w:p>
            <w:pPr>
              <w:ind w:left="412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251" w:type="dxa"/>
            <w:vAlign w:val="top"/>
            <w:gridSpan w:val="3"/>
          </w:tcPr>
          <w:p>
            <w:pPr>
              <w:ind w:left="1052"/>
              <w:spacing w:before="10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2025年财政拨款</w:t>
            </w:r>
          </w:p>
        </w:tc>
        <w:tc>
          <w:tcPr>
            <w:tcW w:w="1080" w:type="dxa"/>
            <w:vAlign w:val="top"/>
            <w:vMerge w:val="restart"/>
            <w:tcBorders>
              <w:bottom w:val="nil"/>
            </w:tcBorders>
          </w:tcPr>
          <w:p>
            <w:pPr>
              <w:ind w:left="378" w:right="51" w:hanging="329"/>
              <w:spacing w:before="217" w:line="158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财政专户管理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资金</w:t>
            </w:r>
          </w:p>
        </w:tc>
        <w:tc>
          <w:tcPr>
            <w:tcW w:w="859" w:type="dxa"/>
            <w:vAlign w:val="top"/>
            <w:vMerge w:val="restart"/>
            <w:tcBorders>
              <w:bottom w:val="nil"/>
            </w:tcBorders>
          </w:tcPr>
          <w:p>
            <w:pPr>
              <w:ind w:left="96"/>
              <w:spacing w:before="30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单位资金</w:t>
            </w:r>
          </w:p>
        </w:tc>
      </w:tr>
      <w:tr>
        <w:trPr>
          <w:trHeight w:val="379" w:hRule="atLeast"/>
        </w:trPr>
        <w:tc>
          <w:tcPr>
            <w:tcW w:w="28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6" w:type="dxa"/>
            <w:vAlign w:val="top"/>
          </w:tcPr>
          <w:p>
            <w:pPr>
              <w:ind w:left="86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832" w:type="dxa"/>
            <w:vAlign w:val="top"/>
          </w:tcPr>
          <w:p>
            <w:pPr>
              <w:ind w:left="162" w:right="95" w:hanging="79"/>
              <w:spacing w:before="23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政府性基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金预算</w:t>
            </w:r>
          </w:p>
        </w:tc>
        <w:tc>
          <w:tcPr>
            <w:tcW w:w="1253" w:type="dxa"/>
            <w:vAlign w:val="top"/>
          </w:tcPr>
          <w:p>
            <w:pPr>
              <w:ind w:left="533" w:right="61" w:hanging="466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</w:rPr>
              <w:t>国有资本经营预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算</w:t>
            </w:r>
          </w:p>
        </w:tc>
        <w:tc>
          <w:tcPr>
            <w:tcW w:w="108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363"/>
              <w:spacing w:before="135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166" w:type="dxa"/>
            <w:vAlign w:val="top"/>
          </w:tcPr>
          <w:p>
            <w:pPr>
              <w:ind w:left="536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166" w:type="dxa"/>
            <w:vAlign w:val="top"/>
          </w:tcPr>
          <w:p>
            <w:pPr>
              <w:ind w:left="538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832" w:type="dxa"/>
            <w:vAlign w:val="top"/>
          </w:tcPr>
          <w:p>
            <w:pPr>
              <w:ind w:left="367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253" w:type="dxa"/>
            <w:vAlign w:val="top"/>
          </w:tcPr>
          <w:p>
            <w:pPr>
              <w:ind w:left="582"/>
              <w:spacing w:before="137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  <w:tc>
          <w:tcPr>
            <w:tcW w:w="1080" w:type="dxa"/>
            <w:vAlign w:val="top"/>
          </w:tcPr>
          <w:p>
            <w:pPr>
              <w:ind w:left="496"/>
              <w:spacing w:before="136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6</w:t>
            </w:r>
          </w:p>
        </w:tc>
        <w:tc>
          <w:tcPr>
            <w:tcW w:w="859" w:type="dxa"/>
            <w:vAlign w:val="top"/>
          </w:tcPr>
          <w:p>
            <w:pPr>
              <w:ind w:left="387"/>
              <w:spacing w:before="137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91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兴县中学校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909.92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6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909.92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4"/>
              <w:spacing w:before="11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公办普通高中公用经费省级补助经费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32.00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32.00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2025年普通高中助学金（中央）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40.43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40.43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2025年普通高中免学费资金（中央）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6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15.00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2025年普通高中免学费资金（省级）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2.49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2.49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2025年普通高中助学金（省级）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7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2025年普通高中免学费县级配套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4.26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8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4.26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2025年普通高中助学金县级配套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10.64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10.64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71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2025年普通高中生活补助县级配套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19.36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8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19.36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3" w:right="37" w:firstLine="157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2025年教育民生高中生生活补助市级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资金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39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6.00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02" w:type="dxa"/>
            <w:vAlign w:val="top"/>
          </w:tcPr>
          <w:p>
            <w:pPr>
              <w:ind w:left="8" w:right="37" w:firstLine="162"/>
              <w:spacing w:before="28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2025年教育民生普通高中国家助学金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市级资金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3.37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40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3.37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13" w:right="37" w:firstLine="157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2025年教育民生普通高中免学费市级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资金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1.28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>1.28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802" w:type="dxa"/>
            <w:vAlign w:val="top"/>
          </w:tcPr>
          <w:p>
            <w:pPr>
              <w:ind w:left="9" w:right="37" w:firstLine="161"/>
              <w:spacing w:before="31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2025年公办普通高中生均公用经费县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级配套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90.72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41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90.72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02" w:type="dxa"/>
            <w:vAlign w:val="top"/>
          </w:tcPr>
          <w:p>
            <w:pPr>
              <w:ind w:left="172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兴县中学校2024年教师绩效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198.37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198.37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2802" w:type="dxa"/>
            <w:vAlign w:val="top"/>
          </w:tcPr>
          <w:p>
            <w:pPr>
              <w:ind w:left="172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兴县中学校教师绩效（2.5倍绩效）</w:t>
            </w:r>
          </w:p>
        </w:tc>
        <w:tc>
          <w:tcPr>
            <w:tcW w:w="1166" w:type="dxa"/>
            <w:vAlign w:val="top"/>
          </w:tcPr>
          <w:p>
            <w:pPr>
              <w:ind w:right="21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480.00</w:t>
            </w:r>
          </w:p>
        </w:tc>
        <w:tc>
          <w:tcPr>
            <w:tcW w:w="1166" w:type="dxa"/>
            <w:vAlign w:val="top"/>
          </w:tcPr>
          <w:p>
            <w:pPr>
              <w:ind w:right="20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480.00</w:t>
            </w:r>
          </w:p>
        </w:tc>
        <w:tc>
          <w:tcPr>
            <w:tcW w:w="8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19"/>
        <w:rPr/>
      </w:pPr>
      <w:r>
        <w:pict>
          <v:shape id="_x0000_s26" style="position:absolute;margin-left:68.2717pt;margin-top:58.2865pt;mso-position-vertical-relative:page;mso-position-horizontal-relative:page;width:180.3pt;height:10.85pt;z-index:2516746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76" w:lineRule="exact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position w:val="2"/>
                    </w:rPr>
                    <w:t xml:space="preserve">                                                                           </w:t>
                  </w:r>
                  <w:r>
                    <w:rPr>
                      <w:rFonts w:ascii="Arial" w:hAnsi="Arial" w:eastAsia="Arial" w:cs="Arial"/>
                      <w:sz w:val="12"/>
                      <w:szCs w:val="12"/>
                      <w:color w:val="FFFFFF"/>
                      <w:spacing w:val="6"/>
                      <w:position w:val="2"/>
                    </w:rPr>
                    <w:t>@#@#@</w:t>
                  </w:r>
                </w:p>
              </w:txbxContent>
            </v:textbox>
          </v:shape>
        </w:pict>
      </w:r>
      <w:r/>
    </w:p>
    <w:p>
      <w:pPr>
        <w:spacing w:before="119"/>
        <w:rPr/>
      </w:pPr>
      <w:r/>
    </w:p>
    <w:tbl>
      <w:tblPr>
        <w:tblStyle w:val="TableNormal"/>
        <w:tblW w:w="9158" w:type="dxa"/>
        <w:tblInd w:w="7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980"/>
        <w:gridCol w:w="1264"/>
        <w:gridCol w:w="1382"/>
        <w:gridCol w:w="1328"/>
        <w:gridCol w:w="1204"/>
      </w:tblGrid>
      <w:tr>
        <w:trPr>
          <w:trHeight w:val="384" w:hRule="atLeast"/>
        </w:trPr>
        <w:tc>
          <w:tcPr>
            <w:tcW w:w="398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01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预算公开表13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18" w:id="65"/>
            <w:bookmarkEnd w:id="65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2025年项目支出预算表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(上年结转)</w:t>
            </w:r>
          </w:p>
        </w:tc>
      </w:tr>
      <w:tr>
        <w:trPr>
          <w:trHeight w:val="378" w:hRule="atLeast"/>
        </w:trPr>
        <w:tc>
          <w:tcPr>
            <w:tcW w:w="7954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单位名称：兴县中学校</w:t>
            </w:r>
          </w:p>
        </w:tc>
        <w:tc>
          <w:tcPr>
            <w:tcW w:w="120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31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980" w:type="dxa"/>
            <w:vAlign w:val="top"/>
            <w:vMerge w:val="restart"/>
            <w:tcBorders>
              <w:bottom w:val="nil"/>
            </w:tcBorders>
          </w:tcPr>
          <w:p>
            <w:pPr>
              <w:ind w:left="1652"/>
              <w:spacing w:before="30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64" w:type="dxa"/>
            <w:vAlign w:val="top"/>
            <w:vMerge w:val="restart"/>
            <w:tcBorders>
              <w:bottom w:val="nil"/>
            </w:tcBorders>
          </w:tcPr>
          <w:p>
            <w:pPr>
              <w:ind w:left="46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914" w:type="dxa"/>
            <w:vAlign w:val="top"/>
            <w:gridSpan w:val="3"/>
          </w:tcPr>
          <w:p>
            <w:pPr>
              <w:ind w:left="1383"/>
              <w:spacing w:before="10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2025年财政拨款</w:t>
            </w:r>
          </w:p>
        </w:tc>
      </w:tr>
      <w:tr>
        <w:trPr>
          <w:trHeight w:val="378" w:hRule="atLeast"/>
        </w:trPr>
        <w:tc>
          <w:tcPr>
            <w:tcW w:w="398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2" w:type="dxa"/>
            <w:vAlign w:val="top"/>
          </w:tcPr>
          <w:p>
            <w:pPr>
              <w:ind w:left="196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28" w:type="dxa"/>
            <w:vAlign w:val="top"/>
          </w:tcPr>
          <w:p>
            <w:pPr>
              <w:ind w:left="491" w:right="261" w:hanging="240"/>
              <w:spacing w:before="24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204" w:type="dxa"/>
            <w:vAlign w:val="top"/>
          </w:tcPr>
          <w:p>
            <w:pPr>
              <w:ind w:left="268" w:right="282" w:firstLine="16"/>
              <w:spacing w:before="24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国有资本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经营预算</w:t>
            </w:r>
          </w:p>
        </w:tc>
      </w:tr>
      <w:tr>
        <w:trPr>
          <w:trHeight w:val="378" w:hRule="atLeast"/>
        </w:trPr>
        <w:tc>
          <w:tcPr>
            <w:tcW w:w="3980" w:type="dxa"/>
            <w:vAlign w:val="top"/>
          </w:tcPr>
          <w:p>
            <w:pPr>
              <w:ind w:left="1950"/>
              <w:spacing w:before="137" w:line="19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1</w:t>
            </w:r>
          </w:p>
        </w:tc>
        <w:tc>
          <w:tcPr>
            <w:tcW w:w="1264" w:type="dxa"/>
            <w:vAlign w:val="top"/>
          </w:tcPr>
          <w:p>
            <w:pPr>
              <w:ind w:left="584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2</w:t>
            </w:r>
          </w:p>
        </w:tc>
        <w:tc>
          <w:tcPr>
            <w:tcW w:w="1382" w:type="dxa"/>
            <w:vAlign w:val="top"/>
          </w:tcPr>
          <w:p>
            <w:pPr>
              <w:ind w:left="648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3</w:t>
            </w:r>
          </w:p>
        </w:tc>
        <w:tc>
          <w:tcPr>
            <w:tcW w:w="1328" w:type="dxa"/>
            <w:vAlign w:val="top"/>
          </w:tcPr>
          <w:p>
            <w:pPr>
              <w:ind w:left="616"/>
              <w:spacing w:before="138" w:line="19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4</w:t>
            </w:r>
          </w:p>
        </w:tc>
        <w:tc>
          <w:tcPr>
            <w:tcW w:w="1204" w:type="dxa"/>
            <w:vAlign w:val="top"/>
          </w:tcPr>
          <w:p>
            <w:pPr>
              <w:ind w:left="556"/>
              <w:spacing w:before="139" w:line="18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980" w:type="dxa"/>
            <w:vAlign w:val="top"/>
          </w:tcPr>
          <w:p>
            <w:pPr>
              <w:ind w:left="10"/>
              <w:spacing w:before="11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兴县教育科技局</w:t>
            </w:r>
          </w:p>
        </w:tc>
        <w:tc>
          <w:tcPr>
            <w:tcW w:w="1264" w:type="dxa"/>
            <w:vAlign w:val="top"/>
          </w:tcPr>
          <w:p>
            <w:pPr>
              <w:ind w:right="19"/>
              <w:spacing w:before="13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382" w:type="dxa"/>
            <w:vAlign w:val="top"/>
          </w:tcPr>
          <w:p>
            <w:pPr>
              <w:ind w:right="19"/>
              <w:spacing w:before="139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980" w:type="dxa"/>
            <w:vAlign w:val="top"/>
          </w:tcPr>
          <w:p>
            <w:pPr>
              <w:ind w:left="9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兴县中学校</w:t>
            </w:r>
          </w:p>
        </w:tc>
        <w:tc>
          <w:tcPr>
            <w:tcW w:w="1264" w:type="dxa"/>
            <w:vAlign w:val="top"/>
          </w:tcPr>
          <w:p>
            <w:pPr>
              <w:ind w:right="19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382" w:type="dxa"/>
            <w:vAlign w:val="top"/>
          </w:tcPr>
          <w:p>
            <w:pPr>
              <w:ind w:right="19"/>
              <w:spacing w:before="140" w:line="191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</w:rPr>
              <w:t>10.25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80" w:type="dxa"/>
            <w:vAlign w:val="top"/>
          </w:tcPr>
          <w:p>
            <w:pPr>
              <w:ind w:left="17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2025年普通高中免学费资金（中央）</w:t>
            </w:r>
          </w:p>
        </w:tc>
        <w:tc>
          <w:tcPr>
            <w:tcW w:w="1264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2.72</w:t>
            </w:r>
          </w:p>
        </w:tc>
        <w:tc>
          <w:tcPr>
            <w:tcW w:w="1382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2.72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980" w:type="dxa"/>
            <w:vAlign w:val="top"/>
          </w:tcPr>
          <w:p>
            <w:pPr>
              <w:ind w:left="29" w:right="567" w:firstLine="144"/>
              <w:spacing w:before="31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公办普通高中公用经费省级补助经费（兴财社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〔2024〕484号）</w:t>
            </w:r>
          </w:p>
        </w:tc>
        <w:tc>
          <w:tcPr>
            <w:tcW w:w="1264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0.57</w:t>
            </w:r>
          </w:p>
        </w:tc>
        <w:tc>
          <w:tcPr>
            <w:tcW w:w="1382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0.57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980" w:type="dxa"/>
            <w:vAlign w:val="top"/>
          </w:tcPr>
          <w:p>
            <w:pPr>
              <w:ind w:left="17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2024年普通高中助学金(兴财社〔2024〕26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号)</w:t>
            </w:r>
          </w:p>
        </w:tc>
        <w:tc>
          <w:tcPr>
            <w:tcW w:w="1264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6.96</w:t>
            </w:r>
          </w:p>
        </w:tc>
        <w:tc>
          <w:tcPr>
            <w:tcW w:w="1382" w:type="dxa"/>
            <w:vAlign w:val="top"/>
          </w:tcPr>
          <w:p>
            <w:pPr>
              <w:ind w:right="19"/>
              <w:spacing w:before="142" w:line="190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6.96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3464"/>
        <w:spacing w:before="94" w:line="230" w:lineRule="exact"/>
        <w:outlineLvl w:val="0"/>
        <w:rPr>
          <w:rFonts w:ascii="Microsoft YaHei" w:hAnsi="Microsoft YaHei" w:eastAsia="Microsoft YaHei" w:cs="Microsoft YaHei"/>
          <w:sz w:val="22"/>
          <w:szCs w:val="22"/>
        </w:rPr>
      </w:pPr>
      <w:bookmarkStart w:name="bookmark19" w:id="66"/>
      <w:bookmarkEnd w:id="66"/>
      <w:r>
        <w:rPr>
          <w:rFonts w:ascii="Microsoft YaHei" w:hAnsi="Microsoft YaHei" w:eastAsia="Microsoft YaHei" w:cs="Microsoft YaHei"/>
          <w:sz w:val="22"/>
          <w:szCs w:val="22"/>
          <w:spacing w:val="4"/>
          <w:position w:val="-1"/>
        </w:rPr>
        <w:t>第三部分</w:t>
      </w:r>
      <w:r>
        <w:rPr>
          <w:rFonts w:ascii="Microsoft YaHei" w:hAnsi="Microsoft YaHei" w:eastAsia="Microsoft YaHei" w:cs="Microsoft YaHei"/>
          <w:sz w:val="22"/>
          <w:szCs w:val="22"/>
          <w:spacing w:val="5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4"/>
          <w:position w:val="-1"/>
        </w:rPr>
        <w:t>2025年度单位预算情况说明</w:t>
      </w:r>
    </w:p>
    <w:p>
      <w:pPr>
        <w:ind w:left="661"/>
        <w:spacing w:before="299" w:line="229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0" w:id="67"/>
      <w:bookmarkEnd w:id="67"/>
      <w:r>
        <w:rPr>
          <w:rFonts w:ascii="Microsoft YaHei" w:hAnsi="Microsoft YaHei" w:eastAsia="Microsoft YaHei" w:cs="Microsoft YaHei"/>
          <w:sz w:val="22"/>
          <w:szCs w:val="22"/>
          <w:spacing w:val="9"/>
          <w:position w:val="-1"/>
        </w:rPr>
        <w:t>一、单位预算收支数据变动情况及原因</w:t>
      </w:r>
    </w:p>
    <w:p>
      <w:pPr>
        <w:ind w:left="663" w:right="623" w:firstLine="456"/>
        <w:spacing w:before="188" w:line="317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5"/>
        </w:rPr>
        <w:t>2025年度兴县中学校预算收入总计2,123</w:t>
      </w:r>
      <w:r>
        <w:rPr>
          <w:rFonts w:ascii="FangSong" w:hAnsi="FangSong" w:eastAsia="FangSong" w:cs="FangSong"/>
          <w:sz w:val="23"/>
          <w:szCs w:val="23"/>
          <w:spacing w:val="4"/>
        </w:rPr>
        <w:t>.83万元，其中：本年收入2,113.58万元，上年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结转10.25万元，比上年增加352.30万元，增长19.89%，主要原因是教师绩效工资及公积</w:t>
      </w:r>
      <w:r>
        <w:rPr>
          <w:rFonts w:ascii="FangSong" w:hAnsi="FangSong" w:eastAsia="FangSong" w:cs="FangSong"/>
          <w:sz w:val="23"/>
          <w:szCs w:val="23"/>
          <w:spacing w:val="1"/>
        </w:rPr>
        <w:t>金同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5"/>
        </w:rPr>
        <w:t>比上年减少。；本年单位预算支出总计2,</w:t>
      </w:r>
      <w:r>
        <w:rPr>
          <w:rFonts w:ascii="FangSong" w:hAnsi="FangSong" w:eastAsia="FangSong" w:cs="FangSong"/>
          <w:sz w:val="23"/>
          <w:szCs w:val="23"/>
          <w:spacing w:val="4"/>
        </w:rPr>
        <w:t>123.83万元，其中：本年预算安排2,113.58万元，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上年结转10.25万元，比上年增加352.30万元，增长19.89%，主要原因是教师绩效工资及</w:t>
      </w:r>
      <w:r>
        <w:rPr>
          <w:rFonts w:ascii="FangSong" w:hAnsi="FangSong" w:eastAsia="FangSong" w:cs="FangSong"/>
          <w:sz w:val="23"/>
          <w:szCs w:val="23"/>
          <w:spacing w:val="1"/>
        </w:rPr>
        <w:t>公积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2"/>
        </w:rPr>
        <w:t>金同比上年减少。</w:t>
      </w:r>
    </w:p>
    <w:p>
      <w:pPr>
        <w:ind w:left="661"/>
        <w:spacing w:before="30" w:line="229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1" w:id="68"/>
      <w:bookmarkEnd w:id="68"/>
      <w:r>
        <w:rPr>
          <w:rFonts w:ascii="Microsoft YaHei" w:hAnsi="Microsoft YaHei" w:eastAsia="Microsoft YaHei" w:cs="Microsoft YaHei"/>
          <w:sz w:val="22"/>
          <w:szCs w:val="22"/>
          <w:spacing w:val="8"/>
          <w:position w:val="-1"/>
        </w:rPr>
        <w:t>二、收入预算情况说明</w:t>
      </w:r>
    </w:p>
    <w:p>
      <w:pPr>
        <w:ind w:left="665" w:right="623" w:firstLine="454"/>
        <w:spacing w:before="184" w:line="318" w:lineRule="auto"/>
        <w:jc w:val="both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5"/>
        </w:rPr>
        <w:t>2025年度兴县中学校预算收入2,123.8</w:t>
      </w:r>
      <w:r>
        <w:rPr>
          <w:rFonts w:ascii="FangSong" w:hAnsi="FangSong" w:eastAsia="FangSong" w:cs="FangSong"/>
          <w:sz w:val="23"/>
          <w:szCs w:val="23"/>
          <w:spacing w:val="4"/>
        </w:rPr>
        <w:t>3万元，主要包括一般公共预算拨款收入2,113.58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6"/>
        </w:rPr>
        <w:t>万元，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6"/>
        </w:rPr>
        <w:t>占99.52%；政府性基金预算拨款收入0万元，</w:t>
      </w:r>
      <w:r>
        <w:rPr>
          <w:rFonts w:ascii="FangSong" w:hAnsi="FangSong" w:eastAsia="FangSong" w:cs="FangSong"/>
          <w:sz w:val="23"/>
          <w:szCs w:val="23"/>
          <w:spacing w:val="-48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6"/>
        </w:rPr>
        <w:t>占0%</w:t>
      </w:r>
      <w:r>
        <w:rPr>
          <w:rFonts w:ascii="FangSong" w:hAnsi="FangSong" w:eastAsia="FangSong" w:cs="FangSong"/>
          <w:sz w:val="23"/>
          <w:szCs w:val="23"/>
          <w:spacing w:val="5"/>
        </w:rPr>
        <w:t>；</w:t>
      </w:r>
      <w:r>
        <w:rPr>
          <w:rFonts w:ascii="FangSong" w:hAnsi="FangSong" w:eastAsia="FangSong" w:cs="FangSong"/>
          <w:sz w:val="23"/>
          <w:szCs w:val="23"/>
          <w:spacing w:val="-6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5"/>
        </w:rPr>
        <w:t>国有资本经营预算拨款收入0万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元，</w:t>
      </w:r>
      <w:r>
        <w:rPr>
          <w:rFonts w:ascii="FangSong" w:hAnsi="FangSong" w:eastAsia="FangSong" w:cs="FangSong"/>
          <w:sz w:val="23"/>
          <w:szCs w:val="23"/>
          <w:spacing w:val="-5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占0%；财政专户管理资金收入0万元，</w:t>
      </w:r>
      <w:r>
        <w:rPr>
          <w:rFonts w:ascii="FangSong" w:hAnsi="FangSong" w:eastAsia="FangSong" w:cs="FangSong"/>
          <w:sz w:val="23"/>
          <w:szCs w:val="23"/>
          <w:spacing w:val="-5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占0%；单位资金0万元，</w:t>
      </w:r>
      <w:r>
        <w:rPr>
          <w:rFonts w:ascii="FangSong" w:hAnsi="FangSong" w:eastAsia="FangSong" w:cs="FangSong"/>
          <w:sz w:val="23"/>
          <w:szCs w:val="23"/>
          <w:spacing w:val="-5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占0%；上年结</w:t>
      </w:r>
      <w:r>
        <w:rPr>
          <w:rFonts w:ascii="FangSong" w:hAnsi="FangSong" w:eastAsia="FangSong" w:cs="FangSong"/>
          <w:sz w:val="23"/>
          <w:szCs w:val="23"/>
          <w:spacing w:val="2"/>
        </w:rPr>
        <w:t>转10.25万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</w:rPr>
        <w:t>元，</w:t>
      </w:r>
      <w:r>
        <w:rPr>
          <w:rFonts w:ascii="FangSong" w:hAnsi="FangSong" w:eastAsia="FangSong" w:cs="FangSong"/>
          <w:sz w:val="23"/>
          <w:szCs w:val="23"/>
          <w:spacing w:val="-58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</w:rPr>
        <w:t>占0.48%。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2865"/>
        <w:spacing w:line="2934" w:lineRule="exact"/>
        <w:rPr/>
      </w:pPr>
      <w:r>
        <w:rPr>
          <w:position w:val="-58"/>
        </w:rPr>
        <w:drawing>
          <wp:inline distT="0" distB="0" distL="0" distR="0">
            <wp:extent cx="2485936" cy="186313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5936" cy="18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662"/>
        <w:spacing w:before="95" w:line="230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2" w:id="69"/>
      <w:bookmarkEnd w:id="69"/>
      <w:r>
        <w:rPr>
          <w:rFonts w:ascii="Microsoft YaHei" w:hAnsi="Microsoft YaHei" w:eastAsia="Microsoft YaHei" w:cs="Microsoft YaHei"/>
          <w:sz w:val="22"/>
          <w:szCs w:val="22"/>
          <w:spacing w:val="7"/>
          <w:position w:val="-1"/>
        </w:rPr>
        <w:t>三、支出预算情况说明</w:t>
      </w:r>
    </w:p>
    <w:p>
      <w:pPr>
        <w:ind w:left="664" w:right="674" w:firstLine="455"/>
        <w:spacing w:before="173" w:line="316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2025年度兴县中学校支出预算2123.83万元，其中：基本支出1203.67万元，</w:t>
      </w:r>
      <w:r>
        <w:rPr>
          <w:rFonts w:ascii="FangSong" w:hAnsi="FangSong" w:eastAsia="FangSong" w:cs="FangSong"/>
          <w:sz w:val="23"/>
          <w:szCs w:val="23"/>
          <w:spacing w:val="-52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占56.67%；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3"/>
        </w:rPr>
        <w:t>项目支出920.17万元，</w:t>
      </w:r>
      <w:r>
        <w:rPr>
          <w:rFonts w:ascii="FangSong" w:hAnsi="FangSong" w:eastAsia="FangSong" w:cs="FangSong"/>
          <w:sz w:val="23"/>
          <w:szCs w:val="23"/>
          <w:spacing w:val="-59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3"/>
        </w:rPr>
        <w:t>占43.33</w:t>
      </w:r>
      <w:r>
        <w:rPr>
          <w:rFonts w:ascii="FangSong" w:hAnsi="FangSong" w:eastAsia="FangSong" w:cs="FangSong"/>
          <w:sz w:val="23"/>
          <w:szCs w:val="23"/>
          <w:spacing w:val="-4"/>
        </w:rPr>
        <w:t>%。</w:t>
      </w:r>
    </w:p>
    <w:p>
      <w:pPr>
        <w:ind w:left="671"/>
        <w:spacing w:before="20" w:line="230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3" w:id="70"/>
      <w:bookmarkEnd w:id="70"/>
      <w:r>
        <w:rPr>
          <w:rFonts w:ascii="Microsoft YaHei" w:hAnsi="Microsoft YaHei" w:eastAsia="Microsoft YaHei" w:cs="Microsoft YaHei"/>
          <w:sz w:val="22"/>
          <w:szCs w:val="22"/>
          <w:spacing w:val="8"/>
          <w:position w:val="-1"/>
        </w:rPr>
        <w:t>四、财政拨款收支预算总体情况说明</w:t>
      </w:r>
    </w:p>
    <w:p>
      <w:pPr>
        <w:ind w:left="659" w:right="623" w:firstLine="461"/>
        <w:spacing w:before="176" w:line="316" w:lineRule="auto"/>
        <w:jc w:val="both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3"/>
        </w:rPr>
        <w:t>2025年度兴县中学校财政拨款收支总预算2,123.83万元</w:t>
      </w:r>
      <w:r>
        <w:rPr>
          <w:rFonts w:ascii="FangSong" w:hAnsi="FangSong" w:eastAsia="FangSong" w:cs="FangSong"/>
          <w:sz w:val="23"/>
          <w:szCs w:val="23"/>
          <w:spacing w:val="-49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3"/>
        </w:rPr>
        <w:t>。其中：</w:t>
      </w:r>
      <w:r>
        <w:rPr>
          <w:rFonts w:ascii="FangSong" w:hAnsi="FangSong" w:eastAsia="FangSong" w:cs="FangSong"/>
          <w:sz w:val="23"/>
          <w:szCs w:val="23"/>
          <w:spacing w:val="-5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3"/>
        </w:rPr>
        <w:t>一般公共预算拨款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2,123.83万元，政府性基金预算拨款0万元，</w:t>
      </w:r>
      <w:r>
        <w:rPr>
          <w:rFonts w:ascii="FangSong" w:hAnsi="FangSong" w:eastAsia="FangSong" w:cs="FangSong"/>
          <w:sz w:val="23"/>
          <w:szCs w:val="23"/>
          <w:spacing w:val="-68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3"/>
        </w:rPr>
        <w:t>国有资</w:t>
      </w:r>
      <w:r>
        <w:rPr>
          <w:rFonts w:ascii="FangSong" w:hAnsi="FangSong" w:eastAsia="FangSong" w:cs="FangSong"/>
          <w:sz w:val="23"/>
          <w:szCs w:val="23"/>
          <w:spacing w:val="2"/>
        </w:rPr>
        <w:t>本经营预算拨款0万元。其中：</w:t>
      </w:r>
      <w:r>
        <w:rPr>
          <w:rFonts w:ascii="FangSong" w:hAnsi="FangSong" w:eastAsia="FangSong" w:cs="FangSong"/>
          <w:sz w:val="23"/>
          <w:szCs w:val="23"/>
          <w:spacing w:val="-64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当年拨款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收入2,113.58万元，上年结转收入10.25万元。支出包括：教育支出1,863.17万元、社会保障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</w:rPr>
        <w:t>和就业支出118.65万元、卫生健康支出48.63万元、住房保障支出93.38万元等。</w:t>
      </w:r>
    </w:p>
    <w:p>
      <w:pPr>
        <w:ind w:left="664"/>
        <w:spacing w:before="42" w:line="229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4" w:id="71"/>
      <w:bookmarkEnd w:id="71"/>
      <w:r>
        <w:rPr>
          <w:rFonts w:ascii="Microsoft YaHei" w:hAnsi="Microsoft YaHei" w:eastAsia="Microsoft YaHei" w:cs="Microsoft YaHei"/>
          <w:sz w:val="22"/>
          <w:szCs w:val="22"/>
          <w:spacing w:val="8"/>
          <w:position w:val="-1"/>
        </w:rPr>
        <w:t>五、一般公共预算支出情况说明</w:t>
      </w:r>
    </w:p>
    <w:p>
      <w:pPr>
        <w:ind w:left="1125"/>
        <w:spacing w:before="175" w:line="222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（一）一般公共预算当年支出规模变化情况</w:t>
      </w:r>
    </w:p>
    <w:p>
      <w:pPr>
        <w:ind w:left="659" w:right="623" w:firstLine="461"/>
        <w:spacing w:before="123" w:line="322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2025年度兴县中学校一般公共预算当年支出2,113.58万元,比上年增加352.30万元，增长</w:t>
      </w:r>
      <w:r>
        <w:rPr>
          <w:rFonts w:ascii="FangSong" w:hAnsi="FangSong" w:eastAsia="FangSong" w:cs="FangSong"/>
          <w:sz w:val="23"/>
          <w:szCs w:val="23"/>
          <w:spacing w:val="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3"/>
        </w:rPr>
        <w:t>20%。</w:t>
      </w:r>
    </w:p>
    <w:p>
      <w:pPr>
        <w:ind w:left="1125"/>
        <w:spacing w:before="9" w:line="222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（二）一般公共预算当年支出结构情况</w:t>
      </w:r>
    </w:p>
    <w:p>
      <w:pPr>
        <w:ind w:left="673" w:right="623" w:firstLine="446"/>
        <w:spacing w:before="124" w:line="314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2025年度兴县中学校一般公共预算当年支出2,113.58万元,主要用于以下方面：教育支出</w:t>
      </w:r>
      <w:r>
        <w:rPr>
          <w:rFonts w:ascii="FangSong" w:hAnsi="FangSong" w:eastAsia="FangSong" w:cs="FangSong"/>
          <w:sz w:val="23"/>
          <w:szCs w:val="23"/>
          <w:spacing w:val="9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1,852.92万元，</w:t>
      </w:r>
      <w:r>
        <w:rPr>
          <w:rFonts w:ascii="FangSong" w:hAnsi="FangSong" w:eastAsia="FangSong" w:cs="FangSong"/>
          <w:sz w:val="23"/>
          <w:szCs w:val="23"/>
          <w:spacing w:val="-5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占87.67%；社会</w:t>
      </w:r>
      <w:r>
        <w:rPr>
          <w:rFonts w:ascii="FangSong" w:hAnsi="FangSong" w:eastAsia="FangSong" w:cs="FangSong"/>
          <w:sz w:val="23"/>
          <w:szCs w:val="23"/>
          <w:spacing w:val="1"/>
        </w:rPr>
        <w:t>保障和就业支出118.65万元，</w:t>
      </w:r>
      <w:r>
        <w:rPr>
          <w:rFonts w:ascii="FangSong" w:hAnsi="FangSong" w:eastAsia="FangSong" w:cs="FangSong"/>
          <w:sz w:val="23"/>
          <w:szCs w:val="23"/>
          <w:spacing w:val="-52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"/>
        </w:rPr>
        <w:t>占5.61%；卫生健康支出48.63</w:t>
      </w:r>
    </w:p>
    <w:p>
      <w:pPr>
        <w:spacing w:line="314" w:lineRule="auto"/>
        <w:sectPr>
          <w:footerReference w:type="default" r:id="rId19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3"/>
          <w:szCs w:val="23"/>
        </w:rPr>
      </w:pP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665"/>
        <w:spacing w:before="75" w:line="22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4"/>
        </w:rPr>
        <w:t>万元，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4"/>
        </w:rPr>
        <w:t>占2.30%；住房保障支出93.38万元，</w:t>
      </w:r>
      <w:r>
        <w:rPr>
          <w:rFonts w:ascii="FangSong" w:hAnsi="FangSong" w:eastAsia="FangSong" w:cs="FangSong"/>
          <w:sz w:val="23"/>
          <w:szCs w:val="23"/>
          <w:spacing w:val="-59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4"/>
        </w:rPr>
        <w:t>占4.42%等。</w:t>
      </w:r>
    </w:p>
    <w:p>
      <w:pPr>
        <w:ind w:firstLine="3225"/>
        <w:spacing w:before="220" w:line="2487" w:lineRule="exact"/>
        <w:rPr/>
      </w:pPr>
      <w:r>
        <w:rPr>
          <w:position w:val="-49"/>
        </w:rPr>
        <w:drawing>
          <wp:inline distT="0" distB="0" distL="0" distR="0">
            <wp:extent cx="2118118" cy="157943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8118" cy="15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662"/>
        <w:spacing w:before="94" w:line="230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5" w:id="72"/>
      <w:bookmarkEnd w:id="72"/>
      <w:r>
        <w:rPr>
          <w:rFonts w:ascii="Microsoft YaHei" w:hAnsi="Microsoft YaHei" w:eastAsia="Microsoft YaHei" w:cs="Microsoft YaHei"/>
          <w:sz w:val="22"/>
          <w:szCs w:val="22"/>
          <w:spacing w:val="8"/>
          <w:position w:val="-1"/>
        </w:rPr>
        <w:t>六、一般公共预算基本支出情况说明</w:t>
      </w:r>
    </w:p>
    <w:p>
      <w:pPr>
        <w:ind w:left="1120"/>
        <w:spacing w:before="185" w:line="222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</w:rPr>
        <w:t>2025年度兴县中学校一般公共预算安排基本支出1,203.67万元，其中：</w:t>
      </w:r>
    </w:p>
    <w:p>
      <w:pPr>
        <w:ind w:left="667" w:right="623" w:firstLine="461"/>
        <w:spacing w:before="124" w:line="315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1"/>
        </w:rPr>
        <w:t>人员经费1,162.88万元，主要包括：其他工资福利</w:t>
      </w:r>
      <w:r>
        <w:rPr>
          <w:rFonts w:ascii="FangSong" w:hAnsi="FangSong" w:eastAsia="FangSong" w:cs="FangSong"/>
          <w:sz w:val="23"/>
          <w:szCs w:val="23"/>
          <w:spacing w:val="10"/>
        </w:rPr>
        <w:t>支出、其他社会保障缴费、绩效工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5"/>
        </w:rPr>
        <w:t>资、基本工资、住房公积金、机关事业单位基本养老保险缴费、职工基本医疗保险缴费、津</w:t>
      </w:r>
      <w:r>
        <w:rPr>
          <w:rFonts w:ascii="FangSong" w:hAnsi="FangSong" w:eastAsia="FangSong" w:cs="FangSong"/>
          <w:sz w:val="23"/>
          <w:szCs w:val="23"/>
          <w:spacing w:val="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4"/>
        </w:rPr>
        <w:t>贴补贴等；</w:t>
      </w:r>
    </w:p>
    <w:p>
      <w:pPr>
        <w:ind w:left="1129"/>
        <w:spacing w:before="32" w:line="223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</w:rPr>
        <w:t>公用经费40.79万元，主要包括：福利费</w:t>
      </w:r>
      <w:r>
        <w:rPr>
          <w:rFonts w:ascii="FangSong" w:hAnsi="FangSong" w:eastAsia="FangSong" w:cs="FangSong"/>
          <w:sz w:val="23"/>
          <w:szCs w:val="23"/>
          <w:spacing w:val="-1"/>
        </w:rPr>
        <w:t>、工会经费等。</w:t>
      </w:r>
    </w:p>
    <w:p>
      <w:pPr>
        <w:ind w:left="655"/>
        <w:spacing w:before="119" w:line="229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6" w:id="73"/>
      <w:bookmarkEnd w:id="73"/>
      <w:r>
        <w:rPr>
          <w:rFonts w:ascii="Microsoft YaHei" w:hAnsi="Microsoft YaHei" w:eastAsia="Microsoft YaHei" w:cs="Microsoft YaHei"/>
          <w:sz w:val="22"/>
          <w:szCs w:val="22"/>
          <w:spacing w:val="16"/>
          <w:position w:val="-1"/>
        </w:rPr>
        <w:t>七、</w:t>
      </w:r>
      <w:r>
        <w:rPr>
          <w:rFonts w:ascii="Microsoft YaHei" w:hAnsi="Microsoft YaHei" w:eastAsia="Microsoft YaHei" w:cs="Microsoft YaHei"/>
          <w:sz w:val="22"/>
          <w:szCs w:val="22"/>
          <w:spacing w:val="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2"/>
          <w:szCs w:val="22"/>
          <w:spacing w:val="16"/>
          <w:position w:val="-1"/>
        </w:rPr>
        <w:t>"三公"经费增减变动原因说明</w:t>
      </w:r>
    </w:p>
    <w:p>
      <w:pPr>
        <w:ind w:left="1126"/>
        <w:spacing w:before="186" w:line="22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4"/>
        </w:rPr>
        <w:t>本单位无“三公</w:t>
      </w:r>
      <w:r>
        <w:rPr>
          <w:rFonts w:ascii="FangSong" w:hAnsi="FangSong" w:eastAsia="FangSong" w:cs="FangSong"/>
          <w:sz w:val="23"/>
          <w:szCs w:val="23"/>
          <w:spacing w:val="-74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4"/>
        </w:rPr>
        <w:t>”经费预算。</w:t>
      </w:r>
    </w:p>
    <w:p>
      <w:pPr>
        <w:ind w:left="653"/>
        <w:spacing w:before="119" w:line="23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7" w:id="74"/>
      <w:bookmarkEnd w:id="74"/>
      <w:r>
        <w:rPr>
          <w:rFonts w:ascii="Microsoft YaHei" w:hAnsi="Microsoft YaHei" w:eastAsia="Microsoft YaHei" w:cs="Microsoft YaHei"/>
          <w:sz w:val="23"/>
          <w:szCs w:val="23"/>
          <w:spacing w:val="-1"/>
          <w:position w:val="-1"/>
        </w:rPr>
        <w:t>八、机关运行经费增减变动原因说明</w:t>
      </w:r>
    </w:p>
    <w:p>
      <w:pPr>
        <w:ind w:left="1133"/>
        <w:spacing w:before="175" w:line="22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我单位为事业单位，无机关运行经费。</w:t>
      </w:r>
    </w:p>
    <w:p>
      <w:pPr>
        <w:ind w:left="658"/>
        <w:spacing w:before="133" w:line="225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8" w:id="75"/>
      <w:bookmarkEnd w:id="75"/>
      <w:r>
        <w:rPr>
          <w:rFonts w:ascii="Microsoft YaHei" w:hAnsi="Microsoft YaHei" w:eastAsia="Microsoft YaHei" w:cs="Microsoft YaHei"/>
          <w:sz w:val="22"/>
          <w:szCs w:val="22"/>
          <w:spacing w:val="9"/>
          <w:position w:val="-1"/>
        </w:rPr>
        <w:t>九、政府采购情况</w:t>
      </w:r>
    </w:p>
    <w:p>
      <w:pPr>
        <w:ind w:left="664" w:right="623" w:firstLine="455"/>
        <w:spacing w:before="177" w:line="306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2"/>
        </w:rPr>
        <w:t>2025年兴县中学校政府采购预算总额32.00万元。其中：政府采购货物预算0.50万元、政</w:t>
      </w:r>
      <w:r>
        <w:rPr>
          <w:rFonts w:ascii="FangSong" w:hAnsi="FangSong" w:eastAsia="FangSong" w:cs="FangSong"/>
          <w:sz w:val="23"/>
          <w:szCs w:val="23"/>
          <w:spacing w:val="9"/>
        </w:rPr>
        <w:t xml:space="preserve"> </w:t>
      </w:r>
      <w:r>
        <w:rPr>
          <w:rFonts w:ascii="FangSong" w:hAnsi="FangSong" w:eastAsia="FangSong" w:cs="FangSong"/>
          <w:sz w:val="23"/>
          <w:szCs w:val="23"/>
        </w:rPr>
        <w:t>府采购工程预算0万元、政府采购服务预算31.5</w:t>
      </w:r>
      <w:r>
        <w:rPr>
          <w:rFonts w:ascii="FangSong" w:hAnsi="FangSong" w:eastAsia="FangSong" w:cs="FangSong"/>
          <w:sz w:val="23"/>
          <w:szCs w:val="23"/>
          <w:spacing w:val="-1"/>
        </w:rPr>
        <w:t>0万元。</w:t>
      </w:r>
    </w:p>
    <w:p>
      <w:pPr>
        <w:ind w:left="660"/>
        <w:spacing w:before="44" w:line="230" w:lineRule="exact"/>
        <w:outlineLvl w:val="1"/>
        <w:rPr>
          <w:rFonts w:ascii="Microsoft YaHei" w:hAnsi="Microsoft YaHei" w:eastAsia="Microsoft YaHei" w:cs="Microsoft YaHei"/>
          <w:sz w:val="22"/>
          <w:szCs w:val="22"/>
        </w:rPr>
      </w:pPr>
      <w:bookmarkStart w:name="bookmark29" w:id="76"/>
      <w:bookmarkEnd w:id="76"/>
      <w:r>
        <w:rPr>
          <w:rFonts w:ascii="Microsoft YaHei" w:hAnsi="Microsoft YaHei" w:eastAsia="Microsoft YaHei" w:cs="Microsoft YaHei"/>
          <w:sz w:val="22"/>
          <w:szCs w:val="22"/>
          <w:spacing w:val="9"/>
          <w:position w:val="-1"/>
        </w:rPr>
        <w:t>十、绩效管理情况</w:t>
      </w:r>
    </w:p>
    <w:p>
      <w:pPr>
        <w:ind w:left="1135"/>
        <w:spacing w:before="175" w:line="223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3"/>
        </w:rPr>
        <w:t>1、整体绩效目标</w:t>
      </w:r>
    </w:p>
    <w:p>
      <w:pPr>
        <w:ind w:left="659"/>
        <w:spacing w:before="122" w:line="221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</w:rPr>
        <w:t>2025年编报单位整体绩效目标，涉及资金2123.83万元。（单位整体目标表公开情况见附件）</w:t>
      </w:r>
    </w:p>
    <w:p>
      <w:pPr>
        <w:ind w:left="1120"/>
        <w:spacing w:before="135" w:line="223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2、项目绩效目标</w:t>
      </w:r>
    </w:p>
    <w:p>
      <w:pPr>
        <w:ind w:left="659" w:right="623" w:firstLine="461"/>
        <w:spacing w:before="123" w:line="318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5"/>
        </w:rPr>
        <w:t>2025年兴县中学校纳入绩效目标管理的二级项目14个，共计金额909.92万</w:t>
      </w:r>
      <w:r>
        <w:rPr>
          <w:rFonts w:ascii="FangSong" w:hAnsi="FangSong" w:eastAsia="FangSong" w:cs="FangSong"/>
          <w:sz w:val="23"/>
          <w:szCs w:val="23"/>
          <w:spacing w:val="4"/>
        </w:rPr>
        <w:t>元。其中：其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2"/>
        </w:rPr>
        <w:t>他运转类项目2个，涉及金额678.37万元；特定目标类项目12个，涉及金额231.55万元。公开</w:t>
      </w:r>
      <w:r>
        <w:rPr>
          <w:rFonts w:ascii="FangSong" w:hAnsi="FangSong" w:eastAsia="FangSong" w:cs="FangSong"/>
          <w:sz w:val="23"/>
          <w:szCs w:val="23"/>
          <w:spacing w:val="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项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目绩效目标14个，涉及项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目金额909.92万元，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占部门（单位）项</w:t>
      </w:r>
      <w:r>
        <w:rPr>
          <w:rFonts w:ascii="FangSong" w:hAnsi="FangSong" w:eastAsia="FangSong" w:cs="FangSong"/>
          <w:sz w:val="23"/>
          <w:szCs w:val="23"/>
          <w:spacing w:val="-4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4"/>
        </w:rPr>
        <w:t>目支出总额</w:t>
      </w:r>
      <w:r>
        <w:rPr>
          <w:rFonts w:ascii="FangSong" w:hAnsi="FangSong" w:eastAsia="FangSong" w:cs="FangSong"/>
          <w:sz w:val="23"/>
          <w:szCs w:val="23"/>
          <w:spacing w:val="3"/>
        </w:rPr>
        <w:t>的100%。其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8"/>
        </w:rPr>
        <w:t>中：其他运转类项目2个，涉及项目金额678.</w:t>
      </w:r>
      <w:r>
        <w:rPr>
          <w:rFonts w:ascii="FangSong" w:hAnsi="FangSong" w:eastAsia="FangSong" w:cs="FangSong"/>
          <w:sz w:val="23"/>
          <w:szCs w:val="23"/>
          <w:spacing w:val="7"/>
        </w:rPr>
        <w:t>37万元；特定目标类项目12个，涉及项目金额</w:t>
      </w:r>
      <w:r>
        <w:rPr>
          <w:rFonts w:ascii="FangSong" w:hAnsi="FangSong" w:eastAsia="FangSong" w:cs="FangSong"/>
          <w:sz w:val="23"/>
          <w:szCs w:val="2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"/>
        </w:rPr>
        <w:t>231.55万元。</w:t>
      </w:r>
    </w:p>
    <w:p>
      <w:pPr>
        <w:ind w:left="664"/>
        <w:spacing w:before="40" w:line="223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-1"/>
        </w:rPr>
        <w:t>（项目绩效目标表公开情况见附件）</w:t>
      </w:r>
    </w:p>
    <w:p>
      <w:pPr>
        <w:spacing w:line="223" w:lineRule="auto"/>
        <w:sectPr>
          <w:footerReference w:type="default" r:id="rId21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3"/>
          <w:szCs w:val="23"/>
        </w:rPr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305"/>
        <w:spacing w:line="8580" w:lineRule="exact"/>
        <w:rPr/>
      </w:pPr>
      <w:r>
        <w:rPr>
          <w:position w:val="-171"/>
        </w:rPr>
        <w:drawing>
          <wp:inline distT="0" distB="0" distL="0" distR="0">
            <wp:extent cx="8277225" cy="54483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7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580" w:lineRule="exact"/>
        <w:sectPr>
          <w:headerReference w:type="default" r:id="rId6"/>
          <w:footerReference w:type="default" r:id="rId23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305"/>
        <w:spacing w:line="2055" w:lineRule="exact"/>
        <w:rPr/>
      </w:pPr>
      <w:r>
        <w:rPr>
          <w:position w:val="-41"/>
        </w:rPr>
        <w:drawing>
          <wp:inline distT="0" distB="0" distL="0" distR="0">
            <wp:extent cx="8277225" cy="130492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7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55" w:lineRule="exact"/>
        <w:sectPr>
          <w:footerReference w:type="default" r:id="rId25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585"/>
        <w:spacing w:line="9330" w:lineRule="exact"/>
        <w:rPr/>
      </w:pPr>
      <w:r>
        <w:rPr>
          <w:position w:val="-186"/>
        </w:rPr>
        <w:drawing>
          <wp:inline distT="0" distB="0" distL="0" distR="0">
            <wp:extent cx="5381625" cy="592455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16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330" w:lineRule="exact"/>
        <w:sectPr>
          <w:footerReference w:type="default" r:id="rId27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585"/>
        <w:spacing w:line="9195" w:lineRule="exact"/>
        <w:rPr/>
      </w:pPr>
      <w:r>
        <w:rPr>
          <w:position w:val="-183"/>
        </w:rPr>
        <w:drawing>
          <wp:inline distT="0" distB="0" distL="0" distR="0">
            <wp:extent cx="5381625" cy="583882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16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95" w:lineRule="exact"/>
        <w:sectPr>
          <w:footerReference w:type="default" r:id="rId29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585"/>
        <w:spacing w:line="3180" w:lineRule="exact"/>
        <w:rPr/>
      </w:pPr>
      <w:r>
        <w:rPr>
          <w:position w:val="-63"/>
        </w:rPr>
        <w:drawing>
          <wp:inline distT="0" distB="0" distL="0" distR="0">
            <wp:extent cx="5381625" cy="20193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16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80" w:lineRule="exact"/>
        <w:sectPr>
          <w:footerReference w:type="default" r:id="rId31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995"/>
        <w:spacing w:line="6330" w:lineRule="exact"/>
        <w:rPr/>
      </w:pPr>
      <w:r>
        <w:rPr>
          <w:position w:val="-126"/>
        </w:rPr>
        <w:drawing>
          <wp:inline distT="0" distB="0" distL="0" distR="0">
            <wp:extent cx="7400925" cy="401955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009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330" w:lineRule="exact"/>
        <w:sectPr>
          <w:footerReference w:type="default" r:id="rId33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825"/>
        <w:spacing w:line="6225" w:lineRule="exact"/>
        <w:rPr/>
      </w:pPr>
      <w:r>
        <w:rPr>
          <w:position w:val="-124"/>
        </w:rPr>
        <w:drawing>
          <wp:inline distT="0" distB="0" distL="0" distR="0">
            <wp:extent cx="5076825" cy="395287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68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225" w:lineRule="exact"/>
        <w:sectPr>
          <w:footerReference w:type="default" r:id="rId35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495"/>
        <w:spacing w:line="9225" w:lineRule="exact"/>
        <w:rPr/>
      </w:pPr>
      <w:r>
        <w:rPr>
          <w:position w:val="-184"/>
        </w:rPr>
        <w:drawing>
          <wp:inline distT="0" distB="0" distL="0" distR="0">
            <wp:extent cx="5495925" cy="585787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59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25" w:lineRule="exact"/>
        <w:sectPr>
          <w:footerReference w:type="default" r:id="rId37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495"/>
        <w:spacing w:line="9195" w:lineRule="exact"/>
        <w:rPr/>
      </w:pPr>
      <w:r>
        <w:rPr>
          <w:position w:val="-183"/>
        </w:rPr>
        <w:drawing>
          <wp:inline distT="0" distB="0" distL="0" distR="0">
            <wp:extent cx="5495925" cy="583882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59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95" w:lineRule="exact"/>
        <w:sectPr>
          <w:footerReference w:type="default" r:id="rId39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495"/>
        <w:spacing w:line="6270" w:lineRule="exact"/>
        <w:rPr/>
      </w:pPr>
      <w:r>
        <w:rPr>
          <w:position w:val="-125"/>
        </w:rPr>
        <w:drawing>
          <wp:inline distT="0" distB="0" distL="0" distR="0">
            <wp:extent cx="5495925" cy="398145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59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270" w:lineRule="exact"/>
        <w:sectPr>
          <w:footerReference w:type="default" r:id="rId41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825"/>
        <w:spacing w:line="5565" w:lineRule="exact"/>
        <w:rPr/>
      </w:pPr>
      <w:r>
        <w:rPr>
          <w:position w:val="-111"/>
        </w:rPr>
        <w:drawing>
          <wp:inline distT="0" distB="0" distL="0" distR="0">
            <wp:extent cx="5076825" cy="353377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6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65" w:lineRule="exact"/>
        <w:sectPr>
          <w:footerReference w:type="default" r:id="rId43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1410"/>
        <w:spacing w:line="9210" w:lineRule="exact"/>
        <w:rPr/>
      </w:pPr>
      <w:r>
        <w:rPr>
          <w:position w:val="-184"/>
        </w:rPr>
        <w:drawing>
          <wp:inline distT="0" distB="0" distL="0" distR="0">
            <wp:extent cx="8153400" cy="584835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34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210" w:lineRule="exact"/>
        <w:sectPr>
          <w:footerReference w:type="default" r:id="rId45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3945"/>
        <w:spacing w:line="1980" w:lineRule="exact"/>
        <w:rPr/>
      </w:pPr>
      <w:r>
        <w:rPr>
          <w:position w:val="-39"/>
        </w:rPr>
        <w:drawing>
          <wp:inline distT="0" distB="0" distL="0" distR="0">
            <wp:extent cx="4924425" cy="12573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4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80" w:lineRule="exact"/>
        <w:sectPr>
          <w:footerReference w:type="default" r:id="rId47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2625"/>
        <w:spacing w:line="2025" w:lineRule="exact"/>
        <w:rPr/>
      </w:pPr>
      <w:r>
        <w:rPr>
          <w:position w:val="-40"/>
        </w:rPr>
        <w:drawing>
          <wp:inline distT="0" distB="0" distL="0" distR="0">
            <wp:extent cx="6600825" cy="128587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0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25" w:lineRule="exact"/>
        <w:sectPr>
          <w:footerReference w:type="default" r:id="rId49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2520"/>
        <w:spacing w:line="2295" w:lineRule="exact"/>
        <w:rPr/>
      </w:pPr>
      <w:r>
        <w:rPr>
          <w:position w:val="-45"/>
        </w:rPr>
        <w:drawing>
          <wp:inline distT="0" distB="0" distL="0" distR="0">
            <wp:extent cx="6734175" cy="145732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41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95" w:lineRule="exact"/>
        <w:sectPr>
          <w:footerReference w:type="default" r:id="rId51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2700"/>
        <w:spacing w:line="3960" w:lineRule="exact"/>
        <w:rPr/>
      </w:pPr>
      <w:r>
        <w:rPr>
          <w:position w:val="-79"/>
        </w:rPr>
        <w:drawing>
          <wp:inline distT="0" distB="0" distL="0" distR="0">
            <wp:extent cx="6505575" cy="2514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5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60" w:lineRule="exact"/>
        <w:sectPr>
          <w:footerReference w:type="default" r:id="rId53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2070"/>
        <w:spacing w:line="2160" w:lineRule="exact"/>
        <w:rPr/>
      </w:pPr>
      <w:r>
        <w:rPr>
          <w:position w:val="-43"/>
        </w:rPr>
        <w:drawing>
          <wp:inline distT="0" distB="0" distL="0" distR="0">
            <wp:extent cx="7305675" cy="1371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5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60" w:lineRule="exact"/>
        <w:sectPr>
          <w:footerReference w:type="default" r:id="rId55"/>
          <w:pgSz w:w="16840" w:h="11900"/>
          <w:pgMar w:top="610" w:right="600" w:bottom="312" w:left="600" w:header="357" w:footer="153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1402"/>
        <w:spacing w:line="8293" w:lineRule="exact"/>
        <w:rPr/>
      </w:pPr>
      <w:r>
        <w:rPr>
          <w:position w:val="-165"/>
        </w:rPr>
        <w:drawing>
          <wp:inline distT="0" distB="0" distL="0" distR="0">
            <wp:extent cx="5031213" cy="5265586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1213" cy="5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93" w:lineRule="exact"/>
        <w:sectPr>
          <w:headerReference w:type="default" r:id="rId2"/>
          <w:footerReference w:type="default" r:id="rId57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945"/>
        <w:spacing w:line="10110" w:lineRule="exact"/>
        <w:rPr/>
      </w:pPr>
      <w:r>
        <w:rPr>
          <w:position w:val="-202"/>
        </w:rPr>
        <w:drawing>
          <wp:inline distT="0" distB="0" distL="0" distR="0">
            <wp:extent cx="5610225" cy="641985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02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10" w:lineRule="exact"/>
        <w:sectPr>
          <w:footerReference w:type="default" r:id="rId59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1150"/>
        <w:spacing w:line="5230" w:lineRule="exact"/>
        <w:rPr/>
      </w:pPr>
      <w:r>
        <w:rPr>
          <w:position w:val="-104"/>
        </w:rPr>
        <w:drawing>
          <wp:inline distT="0" distB="0" distL="0" distR="0">
            <wp:extent cx="5350193" cy="332080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0193" cy="332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30" w:lineRule="exact"/>
        <w:sectPr>
          <w:footerReference w:type="default" r:id="rId61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2715"/>
        <w:spacing w:line="6480" w:lineRule="exact"/>
        <w:rPr/>
      </w:pPr>
      <w:r>
        <w:rPr>
          <w:position w:val="-129"/>
        </w:rPr>
        <w:drawing>
          <wp:inline distT="0" distB="0" distL="0" distR="0">
            <wp:extent cx="3362325" cy="41148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3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480" w:lineRule="exact"/>
        <w:sectPr>
          <w:footerReference w:type="default" r:id="rId63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916"/>
        <w:spacing w:before="133" w:line="314" w:lineRule="exact"/>
        <w:outlineLvl w:val="1"/>
        <w:rPr>
          <w:rFonts w:ascii="Microsoft YaHei" w:hAnsi="Microsoft YaHei" w:eastAsia="Microsoft YaHei" w:cs="Microsoft YaHei"/>
          <w:sz w:val="31"/>
          <w:szCs w:val="31"/>
        </w:rPr>
      </w:pPr>
      <w:bookmarkStart w:name="bookmark30" w:id="79"/>
      <w:bookmarkEnd w:id="79"/>
      <w:r>
        <w:rPr>
          <w:rFonts w:ascii="Microsoft YaHei" w:hAnsi="Microsoft YaHei" w:eastAsia="Microsoft YaHei" w:cs="Microsoft YaHei"/>
          <w:sz w:val="31"/>
          <w:szCs w:val="31"/>
          <w:spacing w:val="6"/>
          <w:position w:val="-1"/>
        </w:rPr>
        <w:t>十一、</w:t>
      </w:r>
      <w:r>
        <w:rPr>
          <w:rFonts w:ascii="Microsoft YaHei" w:hAnsi="Microsoft YaHei" w:eastAsia="Microsoft YaHei" w:cs="Microsoft YaHei"/>
          <w:sz w:val="31"/>
          <w:szCs w:val="31"/>
          <w:spacing w:val="-56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spacing w:val="6"/>
          <w:position w:val="-1"/>
        </w:rPr>
        <w:t>国有资产占有使用情况</w:t>
      </w:r>
    </w:p>
    <w:p>
      <w:pPr>
        <w:ind w:left="1574"/>
        <w:spacing w:before="243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1、车辆情况：</w:t>
      </w:r>
    </w:p>
    <w:p>
      <w:pPr>
        <w:ind w:left="927" w:right="874" w:firstLine="633"/>
        <w:spacing w:before="190" w:line="3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截至2025年4月30</w:t>
      </w:r>
      <w:r>
        <w:rPr>
          <w:rFonts w:ascii="FangSong" w:hAnsi="FangSong" w:eastAsia="FangSong" w:cs="FangSong"/>
          <w:sz w:val="31"/>
          <w:szCs w:val="31"/>
          <w:spacing w:val="-4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日，兴县中学校共有公务用车编制0辆，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实有0辆，其中：领导用车0辆，机要通信用车0辆</w:t>
      </w:r>
      <w:r>
        <w:rPr>
          <w:rFonts w:ascii="FangSong" w:hAnsi="FangSong" w:eastAsia="FangSong" w:cs="FangSong"/>
          <w:sz w:val="31"/>
          <w:szCs w:val="31"/>
          <w:spacing w:val="12"/>
        </w:rPr>
        <w:t>，应急保障用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车0辆，执法执勤用车0辆，特种专业技术用车0辆</w:t>
      </w:r>
      <w:r>
        <w:rPr>
          <w:rFonts w:ascii="FangSong" w:hAnsi="FangSong" w:eastAsia="FangSong" w:cs="FangSong"/>
          <w:sz w:val="31"/>
          <w:szCs w:val="31"/>
          <w:spacing w:val="12"/>
        </w:rPr>
        <w:t>，事业单位业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务用车0辆，其他公务用车0辆。</w:t>
      </w:r>
    </w:p>
    <w:p>
      <w:pPr>
        <w:ind w:left="1554"/>
        <w:spacing w:before="5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2、房屋情况：</w:t>
      </w:r>
    </w:p>
    <w:p>
      <w:pPr>
        <w:ind w:left="923" w:right="874" w:firstLine="637"/>
        <w:spacing w:before="170" w:line="3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截至2025年4月30</w:t>
      </w:r>
      <w:r>
        <w:rPr>
          <w:rFonts w:ascii="FangSong" w:hAnsi="FangSong" w:eastAsia="FangSong" w:cs="FangSong"/>
          <w:sz w:val="31"/>
          <w:szCs w:val="31"/>
          <w:spacing w:val="-5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日，兴县中学校使用的办公用房建筑总面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积756平方米。</w:t>
      </w:r>
    </w:p>
    <w:p>
      <w:pPr>
        <w:ind w:left="1557"/>
        <w:spacing w:before="37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3、其他国有资产占有使用情况：</w:t>
      </w:r>
    </w:p>
    <w:p>
      <w:pPr>
        <w:ind w:left="920" w:right="874" w:firstLine="640"/>
        <w:spacing w:before="173" w:line="3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截至2025年4月30</w:t>
      </w:r>
      <w:r>
        <w:rPr>
          <w:rFonts w:ascii="FangSong" w:hAnsi="FangSong" w:eastAsia="FangSong" w:cs="FangSong"/>
          <w:sz w:val="31"/>
          <w:szCs w:val="31"/>
          <w:spacing w:val="-6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日，兴县中学校占有使用价值</w:t>
      </w:r>
      <w:r>
        <w:rPr>
          <w:rFonts w:ascii="FangSong" w:hAnsi="FangSong" w:eastAsia="FangSong" w:cs="FangSong"/>
          <w:sz w:val="31"/>
          <w:szCs w:val="31"/>
          <w:spacing w:val="8"/>
        </w:rPr>
        <w:t>50万元（原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值）</w:t>
      </w:r>
      <w:r>
        <w:rPr>
          <w:rFonts w:ascii="FangSong" w:hAnsi="FangSong" w:eastAsia="FangSong" w:cs="FangSong"/>
          <w:sz w:val="31"/>
          <w:szCs w:val="31"/>
          <w:spacing w:val="-6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以上的通用设备0台（套</w:t>
      </w:r>
      <w:r>
        <w:rPr>
          <w:rFonts w:ascii="FangSong" w:hAnsi="FangSong" w:eastAsia="FangSong" w:cs="FangSong"/>
          <w:sz w:val="31"/>
          <w:szCs w:val="31"/>
          <w:spacing w:val="10"/>
        </w:rPr>
        <w:t>）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；</w:t>
      </w:r>
      <w:r>
        <w:rPr>
          <w:rFonts w:ascii="FangSong" w:hAnsi="FangSong" w:eastAsia="FangSong" w:cs="FangSong"/>
          <w:sz w:val="31"/>
          <w:szCs w:val="31"/>
          <w:spacing w:val="13"/>
        </w:rPr>
        <w:t>兴县中学校占有使用价值100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万元（原值）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以上的通用设备0台（套）。</w:t>
      </w:r>
    </w:p>
    <w:p>
      <w:pPr>
        <w:ind w:left="916"/>
        <w:spacing w:before="45" w:line="316" w:lineRule="exact"/>
        <w:outlineLvl w:val="1"/>
        <w:rPr>
          <w:rFonts w:ascii="Microsoft YaHei" w:hAnsi="Microsoft YaHei" w:eastAsia="Microsoft YaHei" w:cs="Microsoft YaHei"/>
          <w:sz w:val="31"/>
          <w:szCs w:val="31"/>
        </w:rPr>
      </w:pPr>
      <w:bookmarkStart w:name="bookmark31" w:id="80"/>
      <w:bookmarkEnd w:id="80"/>
      <w:r>
        <w:rPr>
          <w:rFonts w:ascii="Microsoft YaHei" w:hAnsi="Microsoft YaHei" w:eastAsia="Microsoft YaHei" w:cs="Microsoft YaHei"/>
          <w:sz w:val="31"/>
          <w:szCs w:val="31"/>
          <w:spacing w:val="5"/>
          <w:position w:val="-1"/>
        </w:rPr>
        <w:t>十二、其他说明</w:t>
      </w:r>
    </w:p>
    <w:p>
      <w:pPr>
        <w:ind w:left="1565"/>
        <w:spacing w:before="257" w:line="226" w:lineRule="auto"/>
        <w:outlineLvl w:val="2"/>
        <w:rPr>
          <w:rFonts w:ascii="FangSong" w:hAnsi="FangSong" w:eastAsia="FangSong" w:cs="FangSong"/>
          <w:sz w:val="31"/>
          <w:szCs w:val="31"/>
        </w:rPr>
      </w:pPr>
      <w:bookmarkStart w:name="bookmark32" w:id="81"/>
      <w:bookmarkEnd w:id="81"/>
      <w:r>
        <w:rPr>
          <w:rFonts w:ascii="FangSong" w:hAnsi="FangSong" w:eastAsia="FangSong" w:cs="FangSong"/>
          <w:sz w:val="31"/>
          <w:szCs w:val="31"/>
          <w:spacing w:val="8"/>
        </w:rPr>
        <w:t>（一）政府购买服务指导性目录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564"/>
        <w:spacing w:before="101" w:line="2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无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1565"/>
        <w:spacing w:before="101" w:line="228" w:lineRule="auto"/>
        <w:outlineLvl w:val="2"/>
        <w:rPr>
          <w:rFonts w:ascii="FangSong" w:hAnsi="FangSong" w:eastAsia="FangSong" w:cs="FangSong"/>
          <w:sz w:val="31"/>
          <w:szCs w:val="31"/>
        </w:rPr>
      </w:pPr>
      <w:bookmarkStart w:name="bookmark33" w:id="82"/>
      <w:bookmarkEnd w:id="82"/>
      <w:r>
        <w:rPr>
          <w:rFonts w:ascii="FangSong" w:hAnsi="FangSong" w:eastAsia="FangSong" w:cs="FangSong"/>
          <w:sz w:val="31"/>
          <w:szCs w:val="31"/>
          <w:spacing w:val="4"/>
        </w:rPr>
        <w:t>（二）其他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ind w:left="1564"/>
        <w:spacing w:before="102" w:line="23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</w:rPr>
        <w:t>无</w:t>
      </w:r>
    </w:p>
    <w:p>
      <w:pPr>
        <w:spacing w:line="231" w:lineRule="auto"/>
        <w:sectPr>
          <w:footerReference w:type="default" r:id="rId65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4008"/>
        <w:spacing w:before="133" w:line="316" w:lineRule="exact"/>
        <w:outlineLvl w:val="0"/>
        <w:rPr>
          <w:rFonts w:ascii="Microsoft YaHei" w:hAnsi="Microsoft YaHei" w:eastAsia="Microsoft YaHei" w:cs="Microsoft YaHei"/>
          <w:sz w:val="31"/>
          <w:szCs w:val="31"/>
        </w:rPr>
      </w:pPr>
      <w:bookmarkStart w:name="bookmark34" w:id="83"/>
      <w:bookmarkEnd w:id="83"/>
      <w:r>
        <w:rPr>
          <w:rFonts w:ascii="Microsoft YaHei" w:hAnsi="Microsoft YaHei" w:eastAsia="Microsoft YaHei" w:cs="Microsoft YaHei"/>
          <w:sz w:val="31"/>
          <w:szCs w:val="31"/>
          <w:spacing w:val="16"/>
          <w:position w:val="-1"/>
        </w:rPr>
        <w:t>第四部分</w:t>
      </w:r>
      <w:r>
        <w:rPr>
          <w:rFonts w:ascii="Microsoft YaHei" w:hAnsi="Microsoft YaHei" w:eastAsia="Microsoft YaHei" w:cs="Microsoft YaHei"/>
          <w:sz w:val="31"/>
          <w:szCs w:val="31"/>
          <w:spacing w:val="16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spacing w:val="16"/>
          <w:position w:val="-1"/>
        </w:rPr>
        <w:t>名词解释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930" w:right="874" w:firstLine="627"/>
        <w:spacing w:before="101" w:line="28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6"/>
        </w:rPr>
        <w:t>一、基本支出：</w:t>
      </w:r>
      <w:r>
        <w:rPr>
          <w:rFonts w:ascii="FangSong" w:hAnsi="FangSong" w:eastAsia="FangSong" w:cs="FangSong"/>
          <w:sz w:val="31"/>
          <w:szCs w:val="31"/>
          <w:spacing w:val="16"/>
        </w:rPr>
        <w:t>指为保障机构正常运转、完成</w:t>
      </w:r>
      <w:r>
        <w:rPr>
          <w:rFonts w:ascii="FangSong" w:hAnsi="FangSong" w:eastAsia="FangSong" w:cs="FangSong"/>
          <w:sz w:val="31"/>
          <w:szCs w:val="31"/>
          <w:spacing w:val="-3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日常工作任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务而发生的人员支出和公用支出。</w:t>
      </w:r>
    </w:p>
    <w:p>
      <w:pPr>
        <w:ind w:left="921" w:right="874" w:firstLine="636"/>
        <w:spacing w:before="171" w:line="27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二、项目支出：</w:t>
      </w:r>
      <w:r>
        <w:rPr>
          <w:rFonts w:ascii="FangSong" w:hAnsi="FangSong" w:eastAsia="FangSong" w:cs="FangSong"/>
          <w:sz w:val="31"/>
          <w:szCs w:val="31"/>
          <w:spacing w:val="20"/>
        </w:rPr>
        <w:t>指在基本支出之外为完成特定行政任务和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事业发展目标所发生的支出。</w:t>
      </w:r>
    </w:p>
    <w:p>
      <w:pPr>
        <w:ind w:left="920" w:right="874" w:firstLine="638"/>
        <w:spacing w:before="187" w:line="3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9"/>
        </w:rPr>
        <w:t>三、</w:t>
      </w:r>
      <w:r>
        <w:rPr>
          <w:rFonts w:ascii="SimHei" w:hAnsi="SimHei" w:eastAsia="SimHei" w:cs="SimHei"/>
          <w:sz w:val="31"/>
          <w:szCs w:val="31"/>
          <w:spacing w:val="-115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9"/>
        </w:rPr>
        <w:t>“三公”经费：</w:t>
      </w:r>
      <w:r>
        <w:rPr>
          <w:rFonts w:ascii="FangSong" w:hAnsi="FangSong" w:eastAsia="FangSong" w:cs="FangSong"/>
          <w:sz w:val="31"/>
          <w:szCs w:val="31"/>
          <w:spacing w:val="19"/>
        </w:rPr>
        <w:t>指省直部门用财政拨款安排的因公出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国（境）</w:t>
      </w:r>
      <w:r>
        <w:rPr>
          <w:rFonts w:ascii="FangSong" w:hAnsi="FangSong" w:eastAsia="FangSong" w:cs="FangSong"/>
          <w:sz w:val="31"/>
          <w:szCs w:val="31"/>
          <w:spacing w:val="-7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费用、公务用车购置及运行费和公务接待费。其中：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因公出国（境）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费用反映单位公务出国（境）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的国际旅费、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外城市间交通费、住宿费、伙食费、培训费、公</w:t>
      </w:r>
      <w:r>
        <w:rPr>
          <w:rFonts w:ascii="FangSong" w:hAnsi="FangSong" w:eastAsia="FangSong" w:cs="FangSong"/>
          <w:sz w:val="31"/>
          <w:szCs w:val="31"/>
          <w:spacing w:val="19"/>
        </w:rPr>
        <w:t>杂费等支出；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公务用车购置费反映公务用车购置支出（含车</w:t>
      </w:r>
      <w:r>
        <w:rPr>
          <w:rFonts w:ascii="FangSong" w:hAnsi="FangSong" w:eastAsia="FangSong" w:cs="FangSong"/>
          <w:sz w:val="31"/>
          <w:szCs w:val="31"/>
          <w:spacing w:val="19"/>
        </w:rPr>
        <w:t>辆购置税、牌照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费</w:t>
      </w:r>
      <w:r>
        <w:rPr>
          <w:rFonts w:ascii="FangSong" w:hAnsi="FangSong" w:eastAsia="FangSong" w:cs="FangSong"/>
          <w:sz w:val="31"/>
          <w:szCs w:val="31"/>
          <w:spacing w:val="4"/>
        </w:rPr>
        <w:t>）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；</w:t>
      </w:r>
      <w:r>
        <w:rPr>
          <w:rFonts w:ascii="FangSong" w:hAnsi="FangSong" w:eastAsia="FangSong" w:cs="FangSong"/>
          <w:sz w:val="31"/>
          <w:szCs w:val="31"/>
          <w:spacing w:val="18"/>
        </w:rPr>
        <w:t>公务用车运行维护费反映单位按规定保留的公务用车燃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料费、维修费、过路过桥费、保险费、安全奖励</w:t>
      </w:r>
      <w:r>
        <w:rPr>
          <w:rFonts w:ascii="FangSong" w:hAnsi="FangSong" w:eastAsia="FangSong" w:cs="FangSong"/>
          <w:sz w:val="31"/>
          <w:szCs w:val="31"/>
          <w:spacing w:val="19"/>
        </w:rPr>
        <w:t>费用等支出；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公务接待费反映机关和参公事业单位按规定开</w:t>
      </w:r>
      <w:r>
        <w:rPr>
          <w:rFonts w:ascii="FangSong" w:hAnsi="FangSong" w:eastAsia="FangSong" w:cs="FangSong"/>
          <w:sz w:val="31"/>
          <w:szCs w:val="31"/>
          <w:spacing w:val="19"/>
        </w:rPr>
        <w:t>支的各类公务接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待（含外宾接待）支出。</w:t>
      </w:r>
    </w:p>
    <w:p>
      <w:pPr>
        <w:ind w:left="921" w:right="874" w:firstLine="650"/>
        <w:spacing w:before="187" w:line="27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四、机关运行经费：</w:t>
      </w:r>
      <w:r>
        <w:rPr>
          <w:rFonts w:ascii="FangSong" w:hAnsi="FangSong" w:eastAsia="FangSong" w:cs="FangSong"/>
          <w:sz w:val="31"/>
          <w:szCs w:val="31"/>
          <w:spacing w:val="20"/>
        </w:rPr>
        <w:t>指行政单位和参照公务员法管理的事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业单位使用财政拨款安排的基本支出中的公用经费支出。</w:t>
      </w:r>
    </w:p>
    <w:p>
      <w:pPr>
        <w:ind w:left="921" w:right="874" w:firstLine="639"/>
        <w:spacing w:before="177" w:line="31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五、政府购买服务：</w:t>
      </w:r>
      <w:r>
        <w:rPr>
          <w:rFonts w:ascii="FangSong" w:hAnsi="FangSong" w:eastAsia="FangSong" w:cs="FangSong"/>
          <w:sz w:val="31"/>
          <w:szCs w:val="31"/>
          <w:spacing w:val="20"/>
        </w:rPr>
        <w:t>根据我国现行政策规定，政府购买服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务，是指充分发挥市场机制作用，将国家机</w:t>
      </w:r>
      <w:r>
        <w:rPr>
          <w:rFonts w:ascii="FangSong" w:hAnsi="FangSong" w:eastAsia="FangSong" w:cs="FangSong"/>
          <w:sz w:val="31"/>
          <w:szCs w:val="31"/>
          <w:spacing w:val="19"/>
        </w:rPr>
        <w:t>关属于自身职责范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围且适合通过市场化方式提供的服务事项，</w:t>
      </w:r>
      <w:r>
        <w:rPr>
          <w:rFonts w:ascii="FangSong" w:hAnsi="FangSong" w:eastAsia="FangSong" w:cs="FangSong"/>
          <w:sz w:val="31"/>
          <w:szCs w:val="31"/>
          <w:spacing w:val="19"/>
        </w:rPr>
        <w:t>按照政府采购方式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和程序，交由符合条件的服务供应商承担，</w:t>
      </w:r>
      <w:r>
        <w:rPr>
          <w:rFonts w:ascii="FangSong" w:hAnsi="FangSong" w:eastAsia="FangSong" w:cs="FangSong"/>
          <w:sz w:val="31"/>
          <w:szCs w:val="31"/>
          <w:spacing w:val="19"/>
        </w:rPr>
        <w:t>并根据服务数量和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质量等情况向其支付费用的行为。</w:t>
      </w:r>
    </w:p>
    <w:p>
      <w:pPr>
        <w:ind w:left="1562"/>
        <w:spacing w:before="173" w:line="228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六、财政专户管理资金：</w:t>
      </w:r>
    </w:p>
    <w:p>
      <w:pPr>
        <w:ind w:left="931" w:right="874" w:firstLine="633"/>
        <w:spacing w:before="221" w:line="3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专指教育收费</w:t>
      </w:r>
      <w:r>
        <w:rPr>
          <w:rFonts w:ascii="FangSong" w:hAnsi="FangSong" w:eastAsia="FangSong" w:cs="FangSong"/>
          <w:sz w:val="31"/>
          <w:szCs w:val="31"/>
          <w:spacing w:val="-8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4"/>
        </w:rPr>
        <w:t>，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4"/>
        </w:rPr>
        <w:t>包括</w:t>
      </w:r>
      <w:r>
        <w:rPr>
          <w:rFonts w:ascii="FangSong" w:hAnsi="FangSong" w:eastAsia="FangSong" w:cs="FangSong"/>
          <w:sz w:val="31"/>
          <w:szCs w:val="31"/>
          <w:spacing w:val="-5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4"/>
        </w:rPr>
        <w:t>目前在财政专户管理的高中以上学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费、住宿费，高校委托培养费，党校收费，教育考试考务费，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函大、</w:t>
      </w:r>
      <w:r>
        <w:rPr>
          <w:rFonts w:ascii="FangSong" w:hAnsi="FangSong" w:eastAsia="FangSong" w:cs="FangSong"/>
          <w:sz w:val="31"/>
          <w:szCs w:val="31"/>
          <w:spacing w:val="-8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电大、夜大及短训班培训费等。</w:t>
      </w:r>
    </w:p>
    <w:p>
      <w:pPr>
        <w:spacing w:line="324" w:lineRule="auto"/>
        <w:sectPr>
          <w:footerReference w:type="default" r:id="rId66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921" w:right="874" w:firstLine="629"/>
        <w:spacing w:before="100" w:line="29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1"/>
        </w:rPr>
        <w:t>七、单位资金：</w:t>
      </w:r>
      <w:r>
        <w:rPr>
          <w:rFonts w:ascii="FangSong" w:hAnsi="FangSong" w:eastAsia="FangSong" w:cs="FangSong"/>
          <w:sz w:val="31"/>
          <w:szCs w:val="31"/>
          <w:spacing w:val="21"/>
        </w:rPr>
        <w:t>是指除政府预算资金和财政专户管理</w:t>
      </w:r>
      <w:r>
        <w:rPr>
          <w:rFonts w:ascii="FangSong" w:hAnsi="FangSong" w:eastAsia="FangSong" w:cs="FangSong"/>
          <w:sz w:val="31"/>
          <w:szCs w:val="31"/>
          <w:spacing w:val="20"/>
        </w:rPr>
        <w:t>资金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以外的资金，包括事业收入、事业单位经营</w:t>
      </w:r>
      <w:r>
        <w:rPr>
          <w:rFonts w:ascii="FangSong" w:hAnsi="FangSong" w:eastAsia="FangSong" w:cs="FangSong"/>
          <w:sz w:val="31"/>
          <w:szCs w:val="31"/>
          <w:spacing w:val="19"/>
        </w:rPr>
        <w:t>收入、上级补助收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入、附属单位上缴收入、其他收入。</w:t>
      </w:r>
    </w:p>
    <w:p>
      <w:pPr>
        <w:ind w:left="920" w:right="874" w:firstLine="632"/>
        <w:spacing w:before="175" w:line="27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1"/>
        </w:rPr>
        <w:t>八、上年结转：</w:t>
      </w:r>
      <w:r>
        <w:rPr>
          <w:rFonts w:ascii="FangSong" w:hAnsi="FangSong" w:eastAsia="FangSong" w:cs="FangSong"/>
          <w:sz w:val="31"/>
          <w:szCs w:val="31"/>
          <w:spacing w:val="21"/>
        </w:rPr>
        <w:t>指以前年度预算安排、结转到本</w:t>
      </w:r>
      <w:r>
        <w:rPr>
          <w:rFonts w:ascii="FangSong" w:hAnsi="FangSong" w:eastAsia="FangSong" w:cs="FangSong"/>
          <w:sz w:val="31"/>
          <w:szCs w:val="31"/>
          <w:spacing w:val="20"/>
        </w:rPr>
        <w:t>年仍按原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规定用途继续使用的资金。</w:t>
      </w:r>
    </w:p>
    <w:p>
      <w:pPr>
        <w:ind w:left="921" w:right="874" w:firstLine="638"/>
        <w:spacing w:before="187" w:line="29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九、一般公共预算：</w:t>
      </w:r>
      <w:r>
        <w:rPr>
          <w:rFonts w:ascii="FangSong" w:hAnsi="FangSong" w:eastAsia="FangSong" w:cs="FangSong"/>
          <w:sz w:val="31"/>
          <w:szCs w:val="31"/>
          <w:spacing w:val="20"/>
        </w:rPr>
        <w:t>是指以税收为主体的财政收入，安排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用于保障和改善民生、推动经济社会发展、</w:t>
      </w:r>
      <w:r>
        <w:rPr>
          <w:rFonts w:ascii="FangSong" w:hAnsi="FangSong" w:eastAsia="FangSong" w:cs="FangSong"/>
          <w:sz w:val="31"/>
          <w:szCs w:val="31"/>
          <w:spacing w:val="19"/>
        </w:rPr>
        <w:t>维护国家安全、维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持国家机构正常运转等方面的收支预算。</w:t>
      </w:r>
    </w:p>
    <w:p>
      <w:pPr>
        <w:ind w:left="921" w:right="874" w:firstLine="635"/>
        <w:spacing w:before="193" w:line="29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十、政府性基金预算：</w:t>
      </w:r>
      <w:r>
        <w:rPr>
          <w:rFonts w:ascii="FangSong" w:hAnsi="FangSong" w:eastAsia="FangSong" w:cs="FangSong"/>
          <w:sz w:val="31"/>
          <w:szCs w:val="31"/>
          <w:spacing w:val="20"/>
        </w:rPr>
        <w:t>是对依照法律、行政法规的规定在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一定期限内向特定对象征收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、</w:t>
      </w:r>
      <w:r>
        <w:rPr>
          <w:rFonts w:ascii="FangSong" w:hAnsi="FangSong" w:eastAsia="FangSong" w:cs="FangSong"/>
          <w:sz w:val="31"/>
          <w:szCs w:val="31"/>
          <w:spacing w:val="-8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收取或者以其他方式筹集的资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金，专项用于特定公共事业发展的收支预算。</w:t>
      </w:r>
    </w:p>
    <w:p>
      <w:pPr>
        <w:ind w:left="917" w:right="874" w:firstLine="638"/>
        <w:spacing w:before="189" w:line="27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0"/>
        </w:rPr>
        <w:t>十一、国有资本经营预算：</w:t>
      </w:r>
      <w:r>
        <w:rPr>
          <w:rFonts w:ascii="FangSong" w:hAnsi="FangSong" w:eastAsia="FangSong" w:cs="FangSong"/>
          <w:sz w:val="31"/>
          <w:szCs w:val="31"/>
          <w:spacing w:val="20"/>
        </w:rPr>
        <w:t>是对国有资本收益作出支出安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排的收支预算。</w:t>
      </w:r>
    </w:p>
    <w:p>
      <w:pPr>
        <w:ind w:left="957" w:right="930" w:firstLine="598"/>
        <w:spacing w:before="171" w:line="28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6"/>
        </w:rPr>
        <w:t>十二、财政拨款：</w:t>
      </w:r>
      <w:r>
        <w:rPr>
          <w:rFonts w:ascii="SimHei" w:hAnsi="SimHei" w:eastAsia="SimHei" w:cs="SimHei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包含一般公共预算、政府</w:t>
      </w:r>
      <w:r>
        <w:rPr>
          <w:rFonts w:ascii="FangSong" w:hAnsi="FangSong" w:eastAsia="FangSong" w:cs="FangSong"/>
          <w:sz w:val="31"/>
          <w:szCs w:val="31"/>
          <w:spacing w:val="15"/>
        </w:rPr>
        <w:t>性基金预算、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国有资本经营预算。</w:t>
      </w:r>
    </w:p>
    <w:sectPr>
      <w:footerReference w:type="default" r:id="rId67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bookmarkStart w:name="bookmark48" w:id="77"/>
    <w:bookmarkEnd w:id="77"/>
    <w:r>
      <w:rPr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bookmarkStart w:name="bookmark49" w:id="78"/>
    <w:bookmarkEnd w:id="78"/>
    <w:r>
      <w:rPr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-41-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9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兴县中学校2025年单位预算公开报告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9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兴县中学校2025年单位预算公开报告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43"/>
      <w:szCs w:val="43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0" Type="http://schemas.openxmlformats.org/officeDocument/2006/relationships/fontTable" Target="fontTable.xml"/><Relationship Id="rId7" Type="http://schemas.openxmlformats.org/officeDocument/2006/relationships/footer" Target="footer4.xml"/><Relationship Id="rId69" Type="http://schemas.openxmlformats.org/officeDocument/2006/relationships/styles" Target="styles.xml"/><Relationship Id="rId68" Type="http://schemas.openxmlformats.org/officeDocument/2006/relationships/settings" Target="settings.xml"/><Relationship Id="rId67" Type="http://schemas.openxmlformats.org/officeDocument/2006/relationships/footer" Target="footer41.xml"/><Relationship Id="rId66" Type="http://schemas.openxmlformats.org/officeDocument/2006/relationships/footer" Target="footer40.xml"/><Relationship Id="rId65" Type="http://schemas.openxmlformats.org/officeDocument/2006/relationships/footer" Target="footer39.xml"/><Relationship Id="rId64" Type="http://schemas.openxmlformats.org/officeDocument/2006/relationships/image" Target="media/image24.png"/><Relationship Id="rId63" Type="http://schemas.openxmlformats.org/officeDocument/2006/relationships/footer" Target="footer38.xml"/><Relationship Id="rId62" Type="http://schemas.openxmlformats.org/officeDocument/2006/relationships/image" Target="media/image23.png"/><Relationship Id="rId61" Type="http://schemas.openxmlformats.org/officeDocument/2006/relationships/footer" Target="footer37.xml"/><Relationship Id="rId60" Type="http://schemas.openxmlformats.org/officeDocument/2006/relationships/image" Target="media/image22.png"/><Relationship Id="rId6" Type="http://schemas.openxmlformats.org/officeDocument/2006/relationships/header" Target="header2.xml"/><Relationship Id="rId59" Type="http://schemas.openxmlformats.org/officeDocument/2006/relationships/footer" Target="footer36.xml"/><Relationship Id="rId58" Type="http://schemas.openxmlformats.org/officeDocument/2006/relationships/image" Target="media/image21.png"/><Relationship Id="rId57" Type="http://schemas.openxmlformats.org/officeDocument/2006/relationships/footer" Target="footer35.xml"/><Relationship Id="rId56" Type="http://schemas.openxmlformats.org/officeDocument/2006/relationships/image" Target="media/image20.png"/><Relationship Id="rId55" Type="http://schemas.openxmlformats.org/officeDocument/2006/relationships/footer" Target="footer34.xml"/><Relationship Id="rId54" Type="http://schemas.openxmlformats.org/officeDocument/2006/relationships/image" Target="media/image19.png"/><Relationship Id="rId53" Type="http://schemas.openxmlformats.org/officeDocument/2006/relationships/footer" Target="footer33.xml"/><Relationship Id="rId52" Type="http://schemas.openxmlformats.org/officeDocument/2006/relationships/image" Target="media/image18.png"/><Relationship Id="rId51" Type="http://schemas.openxmlformats.org/officeDocument/2006/relationships/footer" Target="footer32.xml"/><Relationship Id="rId50" Type="http://schemas.openxmlformats.org/officeDocument/2006/relationships/image" Target="media/image17.png"/><Relationship Id="rId5" Type="http://schemas.openxmlformats.org/officeDocument/2006/relationships/footer" Target="footer3.xml"/><Relationship Id="rId49" Type="http://schemas.openxmlformats.org/officeDocument/2006/relationships/footer" Target="footer31.xml"/><Relationship Id="rId48" Type="http://schemas.openxmlformats.org/officeDocument/2006/relationships/image" Target="media/image16.png"/><Relationship Id="rId47" Type="http://schemas.openxmlformats.org/officeDocument/2006/relationships/footer" Target="footer30.xml"/><Relationship Id="rId46" Type="http://schemas.openxmlformats.org/officeDocument/2006/relationships/image" Target="media/image15.png"/><Relationship Id="rId45" Type="http://schemas.openxmlformats.org/officeDocument/2006/relationships/footer" Target="footer29.xml"/><Relationship Id="rId44" Type="http://schemas.openxmlformats.org/officeDocument/2006/relationships/image" Target="media/image14.png"/><Relationship Id="rId43" Type="http://schemas.openxmlformats.org/officeDocument/2006/relationships/footer" Target="footer28.xml"/><Relationship Id="rId42" Type="http://schemas.openxmlformats.org/officeDocument/2006/relationships/image" Target="media/image13.png"/><Relationship Id="rId41" Type="http://schemas.openxmlformats.org/officeDocument/2006/relationships/footer" Target="footer27.xml"/><Relationship Id="rId40" Type="http://schemas.openxmlformats.org/officeDocument/2006/relationships/image" Target="media/image12.png"/><Relationship Id="rId4" Type="http://schemas.openxmlformats.org/officeDocument/2006/relationships/footer" Target="footer2.xml"/><Relationship Id="rId39" Type="http://schemas.openxmlformats.org/officeDocument/2006/relationships/footer" Target="footer26.xml"/><Relationship Id="rId38" Type="http://schemas.openxmlformats.org/officeDocument/2006/relationships/image" Target="media/image11.png"/><Relationship Id="rId37" Type="http://schemas.openxmlformats.org/officeDocument/2006/relationships/footer" Target="footer25.xml"/><Relationship Id="rId36" Type="http://schemas.openxmlformats.org/officeDocument/2006/relationships/image" Target="media/image10.png"/><Relationship Id="rId35" Type="http://schemas.openxmlformats.org/officeDocument/2006/relationships/footer" Target="footer24.xml"/><Relationship Id="rId34" Type="http://schemas.openxmlformats.org/officeDocument/2006/relationships/image" Target="media/image9.png"/><Relationship Id="rId33" Type="http://schemas.openxmlformats.org/officeDocument/2006/relationships/footer" Target="footer23.xml"/><Relationship Id="rId32" Type="http://schemas.openxmlformats.org/officeDocument/2006/relationships/image" Target="media/image8.png"/><Relationship Id="rId31" Type="http://schemas.openxmlformats.org/officeDocument/2006/relationships/footer" Target="footer22.xml"/><Relationship Id="rId30" Type="http://schemas.openxmlformats.org/officeDocument/2006/relationships/image" Target="media/image7.png"/><Relationship Id="rId3" Type="http://schemas.openxmlformats.org/officeDocument/2006/relationships/footer" Target="footer1.xml"/><Relationship Id="rId29" Type="http://schemas.openxmlformats.org/officeDocument/2006/relationships/footer" Target="footer21.xml"/><Relationship Id="rId28" Type="http://schemas.openxmlformats.org/officeDocument/2006/relationships/image" Target="media/image6.png"/><Relationship Id="rId27" Type="http://schemas.openxmlformats.org/officeDocument/2006/relationships/footer" Target="footer20.xml"/><Relationship Id="rId26" Type="http://schemas.openxmlformats.org/officeDocument/2006/relationships/image" Target="media/image5.png"/><Relationship Id="rId25" Type="http://schemas.openxmlformats.org/officeDocument/2006/relationships/footer" Target="footer19.xml"/><Relationship Id="rId24" Type="http://schemas.openxmlformats.org/officeDocument/2006/relationships/image" Target="media/image4.png"/><Relationship Id="rId23" Type="http://schemas.openxmlformats.org/officeDocument/2006/relationships/footer" Target="footer18.xml"/><Relationship Id="rId22" Type="http://schemas.openxmlformats.org/officeDocument/2006/relationships/image" Target="media/image3.png"/><Relationship Id="rId21" Type="http://schemas.openxmlformats.org/officeDocument/2006/relationships/footer" Target="footer17.xml"/><Relationship Id="rId20" Type="http://schemas.openxmlformats.org/officeDocument/2006/relationships/image" Target="media/image2.png"/><Relationship Id="rId2" Type="http://schemas.openxmlformats.org/officeDocument/2006/relationships/header" Target="header1.xml"/><Relationship Id="rId19" Type="http://schemas.openxmlformats.org/officeDocument/2006/relationships/footer" Target="footer16.xml"/><Relationship Id="rId18" Type="http://schemas.openxmlformats.org/officeDocument/2006/relationships/footer" Target="footer15.xml"/><Relationship Id="rId17" Type="http://schemas.openxmlformats.org/officeDocument/2006/relationships/footer" Target="footer14.xml"/><Relationship Id="rId16" Type="http://schemas.openxmlformats.org/officeDocument/2006/relationships/footer" Target="footer13.xml"/><Relationship Id="rId15" Type="http://schemas.openxmlformats.org/officeDocument/2006/relationships/footer" Target="footer1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2025-05-07T09:37:26Z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2025-09-26T08:52:58</vt:filetime>
  </property>
</Properties>
</file>