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8B8D2A">
      <w:pPr>
        <w:pStyle w:val="2"/>
        <w:spacing w:line="244" w:lineRule="auto"/>
      </w:pPr>
    </w:p>
    <w:p w14:paraId="68B8B90E">
      <w:pPr>
        <w:pStyle w:val="2"/>
        <w:spacing w:line="244" w:lineRule="auto"/>
      </w:pPr>
    </w:p>
    <w:p w14:paraId="4B0405A6">
      <w:pPr>
        <w:pStyle w:val="2"/>
        <w:spacing w:line="244" w:lineRule="auto"/>
      </w:pPr>
    </w:p>
    <w:p w14:paraId="6CEFD99B">
      <w:pPr>
        <w:pStyle w:val="2"/>
        <w:spacing w:line="244" w:lineRule="auto"/>
      </w:pPr>
    </w:p>
    <w:p w14:paraId="2E3197DD">
      <w:pPr>
        <w:pStyle w:val="2"/>
        <w:spacing w:line="245" w:lineRule="auto"/>
      </w:pPr>
    </w:p>
    <w:p w14:paraId="7BC7E7F2">
      <w:pPr>
        <w:pStyle w:val="2"/>
        <w:spacing w:line="245" w:lineRule="auto"/>
      </w:pPr>
    </w:p>
    <w:p w14:paraId="1688A132">
      <w:pPr>
        <w:pStyle w:val="2"/>
        <w:spacing w:line="245" w:lineRule="auto"/>
      </w:pPr>
    </w:p>
    <w:p w14:paraId="30185943">
      <w:pPr>
        <w:pStyle w:val="2"/>
        <w:spacing w:line="245" w:lineRule="auto"/>
      </w:pPr>
    </w:p>
    <w:p w14:paraId="01543DFA">
      <w:pPr>
        <w:pStyle w:val="2"/>
        <w:spacing w:line="245" w:lineRule="auto"/>
      </w:pPr>
    </w:p>
    <w:p w14:paraId="24245050">
      <w:pPr>
        <w:pStyle w:val="2"/>
        <w:spacing w:line="245" w:lineRule="auto"/>
      </w:pPr>
    </w:p>
    <w:p w14:paraId="5D944118">
      <w:pPr>
        <w:pStyle w:val="2"/>
        <w:spacing w:line="245" w:lineRule="auto"/>
      </w:pPr>
    </w:p>
    <w:p w14:paraId="169B375B">
      <w:pPr>
        <w:pStyle w:val="2"/>
        <w:spacing w:line="245" w:lineRule="auto"/>
      </w:pPr>
    </w:p>
    <w:p w14:paraId="427AF307">
      <w:pPr>
        <w:pStyle w:val="2"/>
        <w:spacing w:line="245" w:lineRule="auto"/>
      </w:pPr>
    </w:p>
    <w:p w14:paraId="75D72BE9">
      <w:pPr>
        <w:pStyle w:val="2"/>
        <w:spacing w:line="245" w:lineRule="auto"/>
      </w:pPr>
    </w:p>
    <w:p w14:paraId="645B30AE">
      <w:pPr>
        <w:pStyle w:val="2"/>
        <w:spacing w:line="245" w:lineRule="auto"/>
      </w:pPr>
    </w:p>
    <w:p w14:paraId="25A73556">
      <w:pPr>
        <w:pStyle w:val="2"/>
        <w:spacing w:line="245" w:lineRule="auto"/>
      </w:pPr>
    </w:p>
    <w:p w14:paraId="464E8641">
      <w:pPr>
        <w:pStyle w:val="2"/>
        <w:spacing w:line="245" w:lineRule="auto"/>
      </w:pPr>
    </w:p>
    <w:p w14:paraId="73EB4462">
      <w:pPr>
        <w:pStyle w:val="2"/>
        <w:spacing w:line="245" w:lineRule="auto"/>
      </w:pPr>
    </w:p>
    <w:p w14:paraId="5985CB17">
      <w:pPr>
        <w:pStyle w:val="2"/>
        <w:spacing w:line="245" w:lineRule="auto"/>
      </w:pPr>
    </w:p>
    <w:p w14:paraId="4E23FCD6">
      <w:pPr>
        <w:pStyle w:val="2"/>
        <w:spacing w:line="245" w:lineRule="auto"/>
      </w:pPr>
    </w:p>
    <w:p w14:paraId="38937223">
      <w:pPr>
        <w:pStyle w:val="2"/>
        <w:spacing w:line="245" w:lineRule="auto"/>
      </w:pPr>
    </w:p>
    <w:p w14:paraId="19CA709E">
      <w:pPr>
        <w:pStyle w:val="2"/>
        <w:spacing w:line="245" w:lineRule="auto"/>
      </w:pPr>
    </w:p>
    <w:p w14:paraId="6C39CA7A">
      <w:pPr>
        <w:pStyle w:val="2"/>
        <w:spacing w:line="245" w:lineRule="auto"/>
      </w:pPr>
    </w:p>
    <w:p w14:paraId="067ECAD3">
      <w:pPr>
        <w:pStyle w:val="2"/>
        <w:spacing w:line="245" w:lineRule="auto"/>
      </w:pPr>
    </w:p>
    <w:p w14:paraId="60405C81">
      <w:pPr>
        <w:pStyle w:val="2"/>
        <w:spacing w:line="245" w:lineRule="auto"/>
      </w:pPr>
    </w:p>
    <w:p w14:paraId="5C274B35">
      <w:pPr>
        <w:spacing w:before="140" w:line="214" w:lineRule="auto"/>
        <w:ind w:left="4622"/>
        <w:rPr>
          <w:rFonts w:ascii="宋体" w:hAnsi="宋体" w:eastAsia="宋体" w:cs="宋体"/>
          <w:sz w:val="43"/>
          <w:szCs w:val="43"/>
        </w:rPr>
      </w:pPr>
      <w:r>
        <w:rPr>
          <w:rFonts w:ascii="宋体" w:hAnsi="宋体" w:eastAsia="宋体" w:cs="宋体"/>
          <w:spacing w:val="91"/>
          <w:sz w:val="43"/>
          <w:szCs w:val="43"/>
        </w:rPr>
        <w:t>兴县能源局</w:t>
      </w:r>
    </w:p>
    <w:p w14:paraId="6EDB28EA">
      <w:pPr>
        <w:pStyle w:val="2"/>
        <w:spacing w:line="378" w:lineRule="auto"/>
      </w:pPr>
    </w:p>
    <w:p w14:paraId="33FC0952">
      <w:pPr>
        <w:spacing w:before="140" w:line="583" w:lineRule="exact"/>
        <w:ind w:left="3079"/>
        <w:rPr>
          <w:rFonts w:ascii="宋体" w:hAnsi="宋体" w:eastAsia="宋体" w:cs="宋体"/>
          <w:sz w:val="43"/>
          <w:szCs w:val="43"/>
        </w:rPr>
      </w:pPr>
      <w:r>
        <w:rPr>
          <w:rFonts w:ascii="宋体" w:hAnsi="宋体" w:eastAsia="宋体" w:cs="宋体"/>
          <w:spacing w:val="4"/>
          <w:position w:val="2"/>
          <w:sz w:val="43"/>
          <w:szCs w:val="43"/>
        </w:rPr>
        <w:t>2</w:t>
      </w:r>
      <w:r>
        <w:rPr>
          <w:rFonts w:ascii="宋体" w:hAnsi="宋体" w:eastAsia="宋体" w:cs="宋体"/>
          <w:spacing w:val="-89"/>
          <w:position w:val="2"/>
          <w:sz w:val="43"/>
          <w:szCs w:val="43"/>
        </w:rPr>
        <w:t xml:space="preserve"> </w:t>
      </w:r>
      <w:r>
        <w:rPr>
          <w:rFonts w:ascii="宋体" w:hAnsi="宋体" w:eastAsia="宋体" w:cs="宋体"/>
          <w:spacing w:val="4"/>
          <w:position w:val="2"/>
          <w:sz w:val="43"/>
          <w:szCs w:val="43"/>
        </w:rPr>
        <w:t>0</w:t>
      </w:r>
      <w:r>
        <w:rPr>
          <w:rFonts w:ascii="宋体" w:hAnsi="宋体" w:eastAsia="宋体" w:cs="宋体"/>
          <w:spacing w:val="-94"/>
          <w:position w:val="2"/>
          <w:sz w:val="43"/>
          <w:szCs w:val="43"/>
        </w:rPr>
        <w:t xml:space="preserve"> </w:t>
      </w:r>
      <w:r>
        <w:rPr>
          <w:rFonts w:ascii="宋体" w:hAnsi="宋体" w:eastAsia="宋体" w:cs="宋体"/>
          <w:spacing w:val="4"/>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4"/>
          <w:position w:val="2"/>
          <w:sz w:val="43"/>
          <w:szCs w:val="43"/>
        </w:rPr>
        <w:t>5</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4"/>
          <w:position w:val="2"/>
          <w:sz w:val="43"/>
          <w:szCs w:val="43"/>
        </w:rPr>
        <w:t>度</w:t>
      </w:r>
      <w:r>
        <w:rPr>
          <w:rFonts w:ascii="宋体" w:hAnsi="宋体" w:eastAsia="宋体" w:cs="宋体"/>
          <w:spacing w:val="-97"/>
          <w:position w:val="2"/>
          <w:sz w:val="43"/>
          <w:szCs w:val="43"/>
        </w:rPr>
        <w:t xml:space="preserve"> </w:t>
      </w:r>
      <w:r>
        <w:rPr>
          <w:rFonts w:ascii="宋体" w:hAnsi="宋体" w:eastAsia="宋体" w:cs="宋体"/>
          <w:spacing w:val="4"/>
          <w:position w:val="2"/>
          <w:sz w:val="43"/>
          <w:szCs w:val="43"/>
        </w:rPr>
        <w:t>部</w:t>
      </w:r>
      <w:r>
        <w:rPr>
          <w:rFonts w:ascii="宋体" w:hAnsi="宋体" w:eastAsia="宋体" w:cs="宋体"/>
          <w:spacing w:val="-64"/>
          <w:position w:val="2"/>
          <w:sz w:val="43"/>
          <w:szCs w:val="43"/>
        </w:rPr>
        <w:t xml:space="preserve"> </w:t>
      </w:r>
      <w:r>
        <w:rPr>
          <w:rFonts w:ascii="宋体" w:hAnsi="宋体" w:eastAsia="宋体" w:cs="宋体"/>
          <w:spacing w:val="4"/>
          <w:position w:val="2"/>
          <w:sz w:val="43"/>
          <w:szCs w:val="43"/>
        </w:rPr>
        <w:t>门</w:t>
      </w:r>
      <w:r>
        <w:rPr>
          <w:rFonts w:ascii="宋体" w:hAnsi="宋体" w:eastAsia="宋体" w:cs="宋体"/>
          <w:spacing w:val="-108"/>
          <w:position w:val="2"/>
          <w:sz w:val="43"/>
          <w:szCs w:val="43"/>
        </w:rPr>
        <w:t xml:space="preserve"> </w:t>
      </w:r>
      <w:r>
        <w:rPr>
          <w:rFonts w:ascii="宋体" w:hAnsi="宋体" w:eastAsia="宋体" w:cs="宋体"/>
          <w:spacing w:val="4"/>
          <w:position w:val="2"/>
          <w:sz w:val="43"/>
          <w:szCs w:val="43"/>
        </w:rPr>
        <w:t>预</w:t>
      </w:r>
      <w:r>
        <w:rPr>
          <w:rFonts w:ascii="宋体" w:hAnsi="宋体" w:eastAsia="宋体" w:cs="宋体"/>
          <w:spacing w:val="-94"/>
          <w:position w:val="2"/>
          <w:sz w:val="43"/>
          <w:szCs w:val="43"/>
        </w:rPr>
        <w:t xml:space="preserve"> </w:t>
      </w:r>
      <w:r>
        <w:rPr>
          <w:rFonts w:ascii="宋体" w:hAnsi="宋体" w:eastAsia="宋体" w:cs="宋体"/>
          <w:spacing w:val="4"/>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4"/>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开</w:t>
      </w:r>
    </w:p>
    <w:p w14:paraId="3163BC70">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3E21967D">
      <w:pPr>
        <w:pStyle w:val="2"/>
        <w:spacing w:line="475" w:lineRule="auto"/>
      </w:pPr>
    </w:p>
    <w:p w14:paraId="465A968F">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431E763D">
      <w:pPr>
        <w:pStyle w:val="2"/>
        <w:spacing w:line="444" w:lineRule="auto"/>
      </w:pPr>
    </w:p>
    <w:sdt>
      <w:sdtPr>
        <w:rPr>
          <w:rFonts w:ascii="仿宋" w:hAnsi="仿宋" w:eastAsia="仿宋" w:cs="仿宋"/>
          <w:sz w:val="32"/>
          <w:szCs w:val="32"/>
        </w:rPr>
        <w:id w:val="147481087"/>
        <w:docPartObj>
          <w:docPartGallery w:val="Table of Contents"/>
          <w:docPartUnique/>
        </w:docPartObj>
      </w:sdtPr>
      <w:sdtEndPr>
        <w:rPr>
          <w:rFonts w:ascii="仿宋" w:hAnsi="仿宋" w:eastAsia="仿宋" w:cs="仿宋"/>
          <w:sz w:val="32"/>
          <w:szCs w:val="32"/>
        </w:rPr>
      </w:sdtEndPr>
      <w:sdtContent>
        <w:p w14:paraId="08CE479C">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76200377">
          <w:pPr>
            <w:tabs>
              <w:tab w:val="right" w:leader="dot" w:pos="10580"/>
            </w:tabs>
            <w:spacing w:before="113" w:line="222"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18FAC735">
          <w:pPr>
            <w:tabs>
              <w:tab w:val="right" w:leader="dot" w:pos="10580"/>
            </w:tabs>
            <w:spacing w:before="116"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36A7BD8F">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3"/>
              <w:sz w:val="32"/>
              <w:szCs w:val="32"/>
            </w:rPr>
            <w:t xml:space="preserve"> </w:t>
          </w:r>
          <w:r>
            <w:rPr>
              <w:rFonts w:ascii="仿宋" w:hAnsi="仿宋" w:eastAsia="仿宋" w:cs="仿宋"/>
              <w:b/>
              <w:bCs/>
              <w:spacing w:val="-4"/>
              <w:sz w:val="32"/>
              <w:szCs w:val="32"/>
            </w:rPr>
            <w:t>5</w:t>
          </w:r>
          <w:r>
            <w:rPr>
              <w:rFonts w:ascii="仿宋" w:hAnsi="仿宋" w:eastAsia="仿宋" w:cs="仿宋"/>
              <w:b/>
              <w:bCs/>
              <w:spacing w:val="-4"/>
              <w:sz w:val="32"/>
              <w:szCs w:val="32"/>
            </w:rPr>
            <w:fldChar w:fldCharType="end"/>
          </w:r>
        </w:p>
        <w:p w14:paraId="7966CB37">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4F7F86A8">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2097DA85">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53"/>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382BA819">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5AB986D9">
          <w:pPr>
            <w:tabs>
              <w:tab w:val="right" w:leader="dot" w:pos="10580"/>
            </w:tabs>
            <w:spacing w:before="114"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1"/>
              <w:sz w:val="32"/>
              <w:szCs w:val="32"/>
            </w:rPr>
            <w:t>表五2025年一般公共预算支出预算表（不含上年结转）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71000C0D">
          <w:pPr>
            <w:spacing w:before="121"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3EB9699C">
          <w:pPr>
            <w:tabs>
              <w:tab w:val="right" w:leader="dot" w:pos="10580"/>
            </w:tabs>
            <w:spacing w:before="116"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5E4AF35E">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6A242F1F">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sdtContent>
    </w:sdt>
    <w:p w14:paraId="26B9163B">
      <w:pPr>
        <w:spacing w:before="123"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4"/>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16</w:t>
      </w:r>
    </w:p>
    <w:sdt>
      <w:sdtPr>
        <w:rPr>
          <w:rFonts w:ascii="仿宋" w:hAnsi="仿宋" w:eastAsia="仿宋" w:cs="仿宋"/>
          <w:sz w:val="32"/>
          <w:szCs w:val="32"/>
        </w:rPr>
        <w:id w:val="147455887"/>
        <w:docPartObj>
          <w:docPartGallery w:val="Table of Contents"/>
          <w:docPartUnique/>
        </w:docPartObj>
      </w:sdtPr>
      <w:sdtEndPr>
        <w:rPr>
          <w:rFonts w:ascii="仿宋" w:hAnsi="仿宋" w:eastAsia="仿宋" w:cs="仿宋"/>
          <w:sz w:val="32"/>
          <w:szCs w:val="32"/>
        </w:rPr>
      </w:sdtEndPr>
      <w:sdtContent>
        <w:p w14:paraId="28EAB45D">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756F653">
          <w:pPr>
            <w:tabs>
              <w:tab w:val="right" w:leader="dot" w:pos="10580"/>
            </w:tabs>
            <w:spacing w:before="115"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6BD4D323">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5805A90B">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520967A4">
          <w:pPr>
            <w:tabs>
              <w:tab w:val="right" w:leader="dot" w:pos="10580"/>
            </w:tabs>
            <w:spacing w:before="121" w:line="222"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b/>
              <w:bCs/>
              <w:spacing w:val="-8"/>
              <w:sz w:val="32"/>
              <w:szCs w:val="32"/>
            </w:rPr>
            <w:t>20</w:t>
          </w:r>
          <w:r>
            <w:rPr>
              <w:rFonts w:ascii="仿宋" w:hAnsi="仿宋" w:eastAsia="仿宋" w:cs="仿宋"/>
              <w:b/>
              <w:bCs/>
              <w:spacing w:val="-8"/>
              <w:sz w:val="32"/>
              <w:szCs w:val="32"/>
            </w:rPr>
            <w:fldChar w:fldCharType="end"/>
          </w:r>
        </w:p>
        <w:p w14:paraId="440E9BBA">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4AC9E39E">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6759AF7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50A6DDF3">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6C9BDD06">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005C3F03">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7CFAE4CA">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0EABF0AD">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sdtContent>
    </w:sdt>
    <w:p w14:paraId="2A93201D">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577DCDE1">
      <w:pPr>
        <w:pStyle w:val="2"/>
        <w:spacing w:line="438" w:lineRule="auto"/>
      </w:pPr>
    </w:p>
    <w:sdt>
      <w:sdtPr>
        <w:rPr>
          <w:rFonts w:ascii="仿宋" w:hAnsi="仿宋" w:eastAsia="仿宋" w:cs="仿宋"/>
          <w:sz w:val="32"/>
          <w:szCs w:val="32"/>
        </w:rPr>
        <w:id w:val="147452422"/>
        <w:docPartObj>
          <w:docPartGallery w:val="Table of Contents"/>
          <w:docPartUnique/>
        </w:docPartObj>
      </w:sdtPr>
      <w:sdtEndPr>
        <w:rPr>
          <w:rFonts w:ascii="仿宋" w:hAnsi="仿宋" w:eastAsia="仿宋" w:cs="仿宋"/>
          <w:sz w:val="32"/>
          <w:szCs w:val="32"/>
        </w:rPr>
      </w:sdtEndPr>
      <w:sdtContent>
        <w:p w14:paraId="04BF38BB">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73ED5FA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51A5864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3"/>
              <w:sz w:val="32"/>
              <w:szCs w:val="32"/>
            </w:rPr>
            <w:t>24</w:t>
          </w:r>
          <w:r>
            <w:rPr>
              <w:rFonts w:ascii="仿宋" w:hAnsi="仿宋" w:eastAsia="仿宋" w:cs="仿宋"/>
              <w:spacing w:val="-3"/>
              <w:sz w:val="32"/>
              <w:szCs w:val="32"/>
            </w:rPr>
            <w:fldChar w:fldCharType="end"/>
          </w:r>
        </w:p>
        <w:p w14:paraId="770EF281">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24</w:t>
          </w:r>
          <w:r>
            <w:rPr>
              <w:rFonts w:ascii="仿宋" w:hAnsi="仿宋" w:eastAsia="仿宋" w:cs="仿宋"/>
              <w:spacing w:val="-4"/>
              <w:sz w:val="32"/>
              <w:szCs w:val="32"/>
            </w:rPr>
            <w:fldChar w:fldCharType="end"/>
          </w:r>
        </w:p>
        <w:p w14:paraId="70171379">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24</w:t>
          </w:r>
          <w:r>
            <w:rPr>
              <w:rFonts w:ascii="仿宋" w:hAnsi="仿宋" w:eastAsia="仿宋" w:cs="仿宋"/>
              <w:spacing w:val="-4"/>
              <w:sz w:val="32"/>
              <w:szCs w:val="32"/>
            </w:rPr>
            <w:fldChar w:fldCharType="end"/>
          </w:r>
        </w:p>
        <w:p w14:paraId="75177C78">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24</w:t>
          </w:r>
          <w:r>
            <w:rPr>
              <w:rFonts w:ascii="仿宋" w:hAnsi="仿宋" w:eastAsia="仿宋" w:cs="仿宋"/>
              <w:spacing w:val="-4"/>
              <w:sz w:val="32"/>
              <w:szCs w:val="32"/>
            </w:rPr>
            <w:fldChar w:fldCharType="end"/>
          </w:r>
        </w:p>
        <w:p w14:paraId="6BF44C41">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29</w:t>
          </w:r>
          <w:r>
            <w:rPr>
              <w:rFonts w:ascii="仿宋" w:hAnsi="仿宋" w:eastAsia="仿宋" w:cs="仿宋"/>
              <w:b/>
              <w:bCs/>
              <w:spacing w:val="-8"/>
              <w:sz w:val="32"/>
              <w:szCs w:val="32"/>
            </w:rPr>
            <w:fldChar w:fldCharType="end"/>
          </w:r>
        </w:p>
      </w:sdtContent>
    </w:sdt>
    <w:p w14:paraId="6B02DB92">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7875AF52">
      <w:pPr>
        <w:pStyle w:val="2"/>
        <w:spacing w:line="266" w:lineRule="auto"/>
      </w:pPr>
    </w:p>
    <w:p w14:paraId="1BF18396">
      <w:pPr>
        <w:pStyle w:val="2"/>
        <w:spacing w:line="266" w:lineRule="auto"/>
      </w:pPr>
    </w:p>
    <w:p w14:paraId="123DB04D">
      <w:pPr>
        <w:spacing w:before="99" w:line="238"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5"/>
          <w:position w:val="-1"/>
          <w:sz w:val="23"/>
          <w:szCs w:val="23"/>
        </w:rPr>
        <w:t>第一部分 概况</w:t>
      </w:r>
    </w:p>
    <w:p w14:paraId="367A0E0A">
      <w:pPr>
        <w:pStyle w:val="2"/>
        <w:spacing w:line="255" w:lineRule="auto"/>
      </w:pPr>
    </w:p>
    <w:p w14:paraId="1C481847">
      <w:pPr>
        <w:spacing w:before="78" w:line="221" w:lineRule="auto"/>
        <w:ind w:left="1513"/>
        <w:outlineLvl w:val="1"/>
        <w:rPr>
          <w:rFonts w:ascii="黑体" w:hAnsi="黑体" w:eastAsia="黑体" w:cs="黑体"/>
          <w:sz w:val="24"/>
          <w:szCs w:val="24"/>
        </w:rPr>
      </w:pPr>
      <w:bookmarkStart w:id="2" w:name="bookmark3"/>
      <w:bookmarkEnd w:id="2"/>
      <w:r>
        <w:rPr>
          <w:rFonts w:ascii="黑体" w:hAnsi="黑体" w:eastAsia="黑体" w:cs="黑体"/>
          <w:spacing w:val="-4"/>
          <w:sz w:val="24"/>
          <w:szCs w:val="24"/>
        </w:rPr>
        <w:t>一、本部门职责</w:t>
      </w:r>
    </w:p>
    <w:p w14:paraId="2BBD6481">
      <w:pPr>
        <w:spacing w:before="283" w:line="224" w:lineRule="auto"/>
        <w:ind w:left="1522"/>
        <w:rPr>
          <w:rFonts w:ascii="仿宋" w:hAnsi="仿宋" w:eastAsia="仿宋" w:cs="仿宋"/>
          <w:sz w:val="24"/>
          <w:szCs w:val="24"/>
        </w:rPr>
      </w:pPr>
      <w:r>
        <w:rPr>
          <w:rFonts w:ascii="仿宋" w:hAnsi="仿宋" w:eastAsia="仿宋" w:cs="仿宋"/>
          <w:spacing w:val="-4"/>
          <w:sz w:val="24"/>
          <w:szCs w:val="24"/>
        </w:rPr>
        <w:t>主要职责是:</w:t>
      </w:r>
    </w:p>
    <w:p w14:paraId="6762E9C2">
      <w:pPr>
        <w:spacing w:before="113" w:line="286" w:lineRule="auto"/>
        <w:ind w:left="1515" w:right="1474" w:firstLine="34"/>
        <w:rPr>
          <w:rFonts w:ascii="仿宋" w:hAnsi="仿宋" w:eastAsia="仿宋" w:cs="仿宋"/>
          <w:sz w:val="24"/>
          <w:szCs w:val="24"/>
        </w:rPr>
      </w:pPr>
      <w:r>
        <w:rPr>
          <w:rFonts w:ascii="仿宋" w:hAnsi="仿宋" w:eastAsia="仿宋" w:cs="仿宋"/>
          <w:sz w:val="24"/>
          <w:szCs w:val="24"/>
        </w:rPr>
        <w:t>(一)贯彻落实国家有关能源工作的法律、法规和政策，研究拟订全县</w:t>
      </w:r>
      <w:r>
        <w:rPr>
          <w:rFonts w:ascii="仿宋" w:hAnsi="仿宋" w:eastAsia="仿宋" w:cs="仿宋"/>
          <w:spacing w:val="-1"/>
          <w:sz w:val="24"/>
          <w:szCs w:val="24"/>
        </w:rPr>
        <w:t>能源发展战略、</w:t>
      </w:r>
      <w:r>
        <w:rPr>
          <w:rFonts w:ascii="仿宋" w:hAnsi="仿宋" w:eastAsia="仿宋" w:cs="仿宋"/>
          <w:sz w:val="24"/>
          <w:szCs w:val="24"/>
        </w:rPr>
        <w:t xml:space="preserve"> </w:t>
      </w:r>
      <w:r>
        <w:rPr>
          <w:rFonts w:ascii="仿宋" w:hAnsi="仿宋" w:eastAsia="仿宋" w:cs="仿宋"/>
          <w:spacing w:val="1"/>
          <w:sz w:val="24"/>
          <w:szCs w:val="24"/>
        </w:rPr>
        <w:t>政策和发展规划，起草有关能源地方性法规、规章草案，推进能</w:t>
      </w:r>
      <w:r>
        <w:rPr>
          <w:rFonts w:ascii="仿宋" w:hAnsi="仿宋" w:eastAsia="仿宋" w:cs="仿宋"/>
          <w:sz w:val="24"/>
          <w:szCs w:val="24"/>
        </w:rPr>
        <w:t xml:space="preserve">源体制改革。涉及能 </w:t>
      </w:r>
      <w:r>
        <w:rPr>
          <w:rFonts w:ascii="仿宋" w:hAnsi="仿宋" w:eastAsia="仿宋" w:cs="仿宋"/>
          <w:spacing w:val="-1"/>
          <w:sz w:val="24"/>
          <w:szCs w:val="24"/>
        </w:rPr>
        <w:t>源发展的重大规划、政策和投资项目管理等，</w:t>
      </w:r>
      <w:r>
        <w:rPr>
          <w:rFonts w:ascii="仿宋" w:hAnsi="仿宋" w:eastAsia="仿宋" w:cs="仿宋"/>
          <w:spacing w:val="-55"/>
          <w:sz w:val="24"/>
          <w:szCs w:val="24"/>
        </w:rPr>
        <w:t xml:space="preserve"> </w:t>
      </w:r>
      <w:r>
        <w:rPr>
          <w:rFonts w:ascii="仿宋" w:hAnsi="仿宋" w:eastAsia="仿宋" w:cs="仿宋"/>
          <w:spacing w:val="-1"/>
          <w:sz w:val="24"/>
          <w:szCs w:val="24"/>
        </w:rPr>
        <w:t>由县发展和改革局牵头，以联席会议制</w:t>
      </w:r>
      <w:r>
        <w:rPr>
          <w:rFonts w:ascii="仿宋" w:hAnsi="仿宋" w:eastAsia="仿宋" w:cs="仿宋"/>
          <w:sz w:val="24"/>
          <w:szCs w:val="24"/>
        </w:rPr>
        <w:t xml:space="preserve"> </w:t>
      </w:r>
      <w:r>
        <w:rPr>
          <w:rFonts w:ascii="仿宋" w:hAnsi="仿宋" w:eastAsia="仿宋" w:cs="仿宋"/>
          <w:spacing w:val="-6"/>
          <w:sz w:val="24"/>
          <w:szCs w:val="24"/>
        </w:rPr>
        <w:t>度进行协调协商。</w:t>
      </w:r>
    </w:p>
    <w:p w14:paraId="22AFD22D">
      <w:pPr>
        <w:spacing w:before="118" w:line="260" w:lineRule="auto"/>
        <w:ind w:left="1518" w:right="1475" w:firstLine="31"/>
        <w:rPr>
          <w:rFonts w:ascii="仿宋" w:hAnsi="仿宋" w:eastAsia="仿宋" w:cs="仿宋"/>
          <w:sz w:val="24"/>
          <w:szCs w:val="24"/>
        </w:rPr>
      </w:pPr>
      <w:r>
        <w:rPr>
          <w:rFonts w:ascii="仿宋" w:hAnsi="仿宋" w:eastAsia="仿宋" w:cs="仿宋"/>
          <w:sz w:val="24"/>
          <w:szCs w:val="24"/>
        </w:rPr>
        <w:t>(二)负责全县能源行业管理。组织拟订全县煤炭、电力、石油、天然</w:t>
      </w:r>
      <w:r>
        <w:rPr>
          <w:rFonts w:ascii="仿宋" w:hAnsi="仿宋" w:eastAsia="仿宋" w:cs="仿宋"/>
          <w:spacing w:val="-1"/>
          <w:sz w:val="24"/>
          <w:szCs w:val="24"/>
        </w:rPr>
        <w:t>气、新能源和可</w:t>
      </w:r>
      <w:r>
        <w:rPr>
          <w:rFonts w:ascii="仿宋" w:hAnsi="仿宋" w:eastAsia="仿宋" w:cs="仿宋"/>
          <w:sz w:val="24"/>
          <w:szCs w:val="24"/>
        </w:rPr>
        <w:t xml:space="preserve"> </w:t>
      </w:r>
      <w:r>
        <w:rPr>
          <w:rFonts w:ascii="仿宋" w:hAnsi="仿宋" w:eastAsia="仿宋" w:cs="仿宋"/>
          <w:spacing w:val="-2"/>
          <w:sz w:val="24"/>
          <w:szCs w:val="24"/>
        </w:rPr>
        <w:t>再生能源等能源以及炼油等产业的相关标准并组织实施。</w:t>
      </w:r>
    </w:p>
    <w:p w14:paraId="58557FEB">
      <w:pPr>
        <w:spacing w:before="119" w:line="267" w:lineRule="auto"/>
        <w:ind w:left="1516" w:right="1475" w:firstLine="33"/>
        <w:rPr>
          <w:rFonts w:ascii="仿宋" w:hAnsi="仿宋" w:eastAsia="仿宋" w:cs="仿宋"/>
          <w:sz w:val="24"/>
          <w:szCs w:val="24"/>
        </w:rPr>
      </w:pPr>
      <w:r>
        <w:rPr>
          <w:rFonts w:ascii="仿宋" w:hAnsi="仿宋" w:eastAsia="仿宋" w:cs="仿宋"/>
          <w:sz w:val="24"/>
          <w:szCs w:val="24"/>
        </w:rPr>
        <w:t>(三)按县人民政府规定权限，负责审批、核准、审核能源固定资产投</w:t>
      </w:r>
      <w:r>
        <w:rPr>
          <w:rFonts w:ascii="仿宋" w:hAnsi="仿宋" w:eastAsia="仿宋" w:cs="仿宋"/>
          <w:spacing w:val="-1"/>
          <w:sz w:val="24"/>
          <w:szCs w:val="24"/>
        </w:rPr>
        <w:t>资项目，并负责</w:t>
      </w:r>
      <w:r>
        <w:rPr>
          <w:rFonts w:ascii="仿宋" w:hAnsi="仿宋" w:eastAsia="仿宋" w:cs="仿宋"/>
          <w:sz w:val="24"/>
          <w:szCs w:val="24"/>
        </w:rPr>
        <w:t xml:space="preserve"> </w:t>
      </w:r>
      <w:r>
        <w:rPr>
          <w:rFonts w:ascii="仿宋" w:hAnsi="仿宋" w:eastAsia="仿宋" w:cs="仿宋"/>
          <w:spacing w:val="-5"/>
          <w:sz w:val="24"/>
          <w:szCs w:val="24"/>
        </w:rPr>
        <w:t>组织项目竣工验收。</w:t>
      </w:r>
    </w:p>
    <w:p w14:paraId="37A3931F">
      <w:pPr>
        <w:spacing w:before="100" w:line="266" w:lineRule="auto"/>
        <w:ind w:left="1515" w:right="1475" w:firstLine="34"/>
        <w:rPr>
          <w:rFonts w:ascii="仿宋" w:hAnsi="仿宋" w:eastAsia="仿宋" w:cs="仿宋"/>
          <w:sz w:val="24"/>
          <w:szCs w:val="24"/>
        </w:rPr>
      </w:pPr>
      <w:r>
        <w:rPr>
          <w:rFonts w:ascii="仿宋" w:hAnsi="仿宋" w:eastAsia="仿宋" w:cs="仿宋"/>
          <w:sz w:val="24"/>
          <w:szCs w:val="24"/>
        </w:rPr>
        <w:t>(四)负责能源预测预警，监测全县能源发展状况，发布能源信息，参</w:t>
      </w:r>
      <w:r>
        <w:rPr>
          <w:rFonts w:ascii="仿宋" w:hAnsi="仿宋" w:eastAsia="仿宋" w:cs="仿宋"/>
          <w:spacing w:val="-1"/>
          <w:sz w:val="24"/>
          <w:szCs w:val="24"/>
        </w:rPr>
        <w:t>与能源运行调节</w:t>
      </w:r>
      <w:r>
        <w:rPr>
          <w:rFonts w:ascii="仿宋" w:hAnsi="仿宋" w:eastAsia="仿宋" w:cs="仿宋"/>
          <w:sz w:val="24"/>
          <w:szCs w:val="24"/>
        </w:rPr>
        <w:t xml:space="preserve"> </w:t>
      </w:r>
      <w:r>
        <w:rPr>
          <w:rFonts w:ascii="仿宋" w:hAnsi="仿宋" w:eastAsia="仿宋" w:cs="仿宋"/>
          <w:spacing w:val="-1"/>
          <w:sz w:val="24"/>
          <w:szCs w:val="24"/>
        </w:rPr>
        <w:t>和应急保障。拟定石油、天然气战略</w:t>
      </w:r>
    </w:p>
    <w:p w14:paraId="55269760">
      <w:pPr>
        <w:spacing w:before="118" w:line="301" w:lineRule="auto"/>
        <w:ind w:left="1515" w:right="1524"/>
        <w:rPr>
          <w:rFonts w:ascii="仿宋" w:hAnsi="仿宋" w:eastAsia="仿宋" w:cs="仿宋"/>
          <w:sz w:val="24"/>
          <w:szCs w:val="24"/>
        </w:rPr>
      </w:pPr>
      <w:r>
        <w:rPr>
          <w:rFonts w:ascii="仿宋" w:hAnsi="仿宋" w:eastAsia="仿宋" w:cs="仿宋"/>
          <w:spacing w:val="-1"/>
          <w:sz w:val="24"/>
          <w:szCs w:val="24"/>
        </w:rPr>
        <w:t>储备规划，提出石油、天然气战略储备收储、动用建议，经县发展和改革局审核后，</w:t>
      </w:r>
      <w:r>
        <w:rPr>
          <w:rFonts w:ascii="仿宋" w:hAnsi="仿宋" w:eastAsia="仿宋" w:cs="仿宋"/>
          <w:spacing w:val="14"/>
          <w:sz w:val="24"/>
          <w:szCs w:val="24"/>
        </w:rPr>
        <w:t xml:space="preserve"> </w:t>
      </w:r>
      <w:r>
        <w:rPr>
          <w:rFonts w:ascii="仿宋" w:hAnsi="仿宋" w:eastAsia="仿宋" w:cs="仿宋"/>
          <w:spacing w:val="-3"/>
          <w:sz w:val="24"/>
          <w:szCs w:val="24"/>
        </w:rPr>
        <w:t>报县人民政府审批，按程序组织实施。</w:t>
      </w:r>
    </w:p>
    <w:p w14:paraId="41BCECE7">
      <w:pPr>
        <w:spacing w:before="14" w:line="277" w:lineRule="auto"/>
        <w:ind w:left="1519" w:right="1474" w:firstLine="30"/>
        <w:rPr>
          <w:rFonts w:ascii="仿宋" w:hAnsi="仿宋" w:eastAsia="仿宋" w:cs="仿宋"/>
          <w:sz w:val="24"/>
          <w:szCs w:val="24"/>
        </w:rPr>
      </w:pPr>
      <w:r>
        <w:rPr>
          <w:rFonts w:ascii="仿宋" w:hAnsi="仿宋" w:eastAsia="仿宋" w:cs="仿宋"/>
          <w:sz w:val="24"/>
          <w:szCs w:val="24"/>
        </w:rPr>
        <w:t>(五)牵头组织全县节能降耗工作，拟订年度工作计划并推动实施。承</w:t>
      </w:r>
      <w:r>
        <w:rPr>
          <w:rFonts w:ascii="仿宋" w:hAnsi="仿宋" w:eastAsia="仿宋" w:cs="仿宋"/>
          <w:spacing w:val="-1"/>
          <w:sz w:val="24"/>
          <w:szCs w:val="24"/>
        </w:rPr>
        <w:t>担能源行业节能</w:t>
      </w:r>
      <w:r>
        <w:rPr>
          <w:rFonts w:ascii="仿宋" w:hAnsi="仿宋" w:eastAsia="仿宋" w:cs="仿宋"/>
          <w:sz w:val="24"/>
          <w:szCs w:val="24"/>
        </w:rPr>
        <w:t xml:space="preserve"> </w:t>
      </w:r>
      <w:r>
        <w:rPr>
          <w:rFonts w:ascii="仿宋" w:hAnsi="仿宋" w:eastAsia="仿宋" w:cs="仿宋"/>
          <w:spacing w:val="1"/>
          <w:sz w:val="24"/>
          <w:szCs w:val="24"/>
        </w:rPr>
        <w:t>降耗和资源综合利用，参与研究能源消费总量控制目标</w:t>
      </w:r>
      <w:r>
        <w:rPr>
          <w:rFonts w:ascii="仿宋" w:hAnsi="仿宋" w:eastAsia="仿宋" w:cs="仿宋"/>
          <w:sz w:val="24"/>
          <w:szCs w:val="24"/>
        </w:rPr>
        <w:t xml:space="preserve">建议，指导、监督能源消费总 </w:t>
      </w:r>
      <w:r>
        <w:rPr>
          <w:rFonts w:ascii="仿宋" w:hAnsi="仿宋" w:eastAsia="仿宋" w:cs="仿宋"/>
          <w:spacing w:val="-3"/>
          <w:sz w:val="24"/>
          <w:szCs w:val="24"/>
        </w:rPr>
        <w:t>量控制有关工作，衔接能源生产建设和供需平衡。</w:t>
      </w:r>
    </w:p>
    <w:p w14:paraId="15C67F8C">
      <w:pPr>
        <w:spacing w:before="119" w:line="277" w:lineRule="auto"/>
        <w:ind w:left="1515" w:right="1474" w:firstLine="35"/>
        <w:rPr>
          <w:rFonts w:ascii="仿宋" w:hAnsi="仿宋" w:eastAsia="仿宋" w:cs="仿宋"/>
          <w:sz w:val="24"/>
          <w:szCs w:val="24"/>
        </w:rPr>
      </w:pPr>
      <w:r>
        <w:rPr>
          <w:rFonts w:ascii="仿宋" w:hAnsi="仿宋" w:eastAsia="仿宋" w:cs="仿宋"/>
          <w:sz w:val="24"/>
          <w:szCs w:val="24"/>
        </w:rPr>
        <w:t>(六)协调电力发展和改革中的重大问题。承担全县电力企业、非电力</w:t>
      </w:r>
      <w:r>
        <w:rPr>
          <w:rFonts w:ascii="仿宋" w:hAnsi="仿宋" w:eastAsia="仿宋" w:cs="仿宋"/>
          <w:spacing w:val="-1"/>
          <w:sz w:val="24"/>
          <w:szCs w:val="24"/>
        </w:rPr>
        <w:t>生产企业自备电</w:t>
      </w:r>
      <w:r>
        <w:rPr>
          <w:rFonts w:ascii="仿宋" w:hAnsi="仿宋" w:eastAsia="仿宋" w:cs="仿宋"/>
          <w:sz w:val="24"/>
          <w:szCs w:val="24"/>
        </w:rPr>
        <w:t xml:space="preserve"> </w:t>
      </w:r>
      <w:r>
        <w:rPr>
          <w:rFonts w:ascii="仿宋" w:hAnsi="仿宋" w:eastAsia="仿宋" w:cs="仿宋"/>
          <w:spacing w:val="1"/>
          <w:sz w:val="24"/>
          <w:szCs w:val="24"/>
        </w:rPr>
        <w:t>厂的属地安全监管职责，负责电力运行管理。负责供电营业区的</w:t>
      </w:r>
      <w:r>
        <w:rPr>
          <w:rFonts w:ascii="仿宋" w:hAnsi="仿宋" w:eastAsia="仿宋" w:cs="仿宋"/>
          <w:sz w:val="24"/>
          <w:szCs w:val="24"/>
        </w:rPr>
        <w:t xml:space="preserve">划分、变更和《供电 </w:t>
      </w:r>
      <w:r>
        <w:rPr>
          <w:rFonts w:ascii="仿宋" w:hAnsi="仿宋" w:eastAsia="仿宋" w:cs="仿宋"/>
          <w:spacing w:val="-4"/>
          <w:sz w:val="24"/>
          <w:szCs w:val="24"/>
        </w:rPr>
        <w:t>营业许可证》的颁发管理工作。</w:t>
      </w:r>
    </w:p>
    <w:p w14:paraId="5D0C4A1F">
      <w:pPr>
        <w:spacing w:before="119" w:line="221" w:lineRule="auto"/>
        <w:ind w:left="1550"/>
        <w:rPr>
          <w:rFonts w:ascii="仿宋" w:hAnsi="仿宋" w:eastAsia="仿宋" w:cs="仿宋"/>
          <w:sz w:val="24"/>
          <w:szCs w:val="24"/>
        </w:rPr>
      </w:pPr>
      <w:r>
        <w:rPr>
          <w:rFonts w:ascii="仿宋" w:hAnsi="仿宋" w:eastAsia="仿宋" w:cs="仿宋"/>
          <w:spacing w:val="-4"/>
          <w:sz w:val="24"/>
          <w:szCs w:val="24"/>
        </w:rPr>
        <w:t>(七)负责石油、天然气等管道建设和保护。</w:t>
      </w:r>
    </w:p>
    <w:p w14:paraId="389EB0B8">
      <w:pPr>
        <w:spacing w:before="102" w:line="222" w:lineRule="auto"/>
        <w:ind w:left="1550"/>
        <w:rPr>
          <w:rFonts w:ascii="仿宋" w:hAnsi="仿宋" w:eastAsia="仿宋" w:cs="仿宋"/>
          <w:sz w:val="24"/>
          <w:szCs w:val="24"/>
        </w:rPr>
      </w:pPr>
      <w:r>
        <w:rPr>
          <w:rFonts w:ascii="仿宋" w:hAnsi="仿宋" w:eastAsia="仿宋" w:cs="仿宋"/>
          <w:spacing w:val="-2"/>
          <w:sz w:val="24"/>
          <w:szCs w:val="24"/>
        </w:rPr>
        <w:t>(八)指导协调新能源、可再生能源、农村电网和农村能源</w:t>
      </w:r>
    </w:p>
    <w:p w14:paraId="7BFCD510">
      <w:pPr>
        <w:spacing w:before="117" w:line="220" w:lineRule="auto"/>
        <w:ind w:left="1522"/>
        <w:rPr>
          <w:rFonts w:ascii="仿宋" w:hAnsi="仿宋" w:eastAsia="仿宋" w:cs="仿宋"/>
          <w:sz w:val="24"/>
          <w:szCs w:val="24"/>
        </w:rPr>
      </w:pPr>
      <w:r>
        <w:rPr>
          <w:rFonts w:ascii="仿宋" w:hAnsi="仿宋" w:eastAsia="仿宋" w:cs="仿宋"/>
          <w:spacing w:val="-2"/>
          <w:sz w:val="24"/>
          <w:szCs w:val="24"/>
        </w:rPr>
        <w:t>发展工作。承担全县新能源和可再生能源行业的安全监管职责。</w:t>
      </w:r>
    </w:p>
    <w:p w14:paraId="2DA8E7A2">
      <w:pPr>
        <w:spacing w:before="119" w:line="222" w:lineRule="auto"/>
        <w:ind w:left="1550"/>
        <w:rPr>
          <w:rFonts w:ascii="仿宋" w:hAnsi="仿宋" w:eastAsia="仿宋" w:cs="仿宋"/>
          <w:sz w:val="24"/>
          <w:szCs w:val="24"/>
        </w:rPr>
      </w:pPr>
      <w:r>
        <w:rPr>
          <w:rFonts w:ascii="仿宋" w:hAnsi="仿宋" w:eastAsia="仿宋" w:cs="仿宋"/>
          <w:spacing w:val="-4"/>
          <w:sz w:val="24"/>
          <w:szCs w:val="24"/>
        </w:rPr>
        <w:t>(九)组织推广能源重大设备的运用，指导能源科技进步、</w:t>
      </w:r>
    </w:p>
    <w:p w14:paraId="7F0FCF25">
      <w:pPr>
        <w:spacing w:before="100" w:line="312" w:lineRule="auto"/>
        <w:ind w:left="1517" w:right="1474" w:firstLine="1"/>
        <w:rPr>
          <w:rFonts w:ascii="仿宋" w:hAnsi="仿宋" w:eastAsia="仿宋" w:cs="仿宋"/>
          <w:sz w:val="24"/>
          <w:szCs w:val="24"/>
        </w:rPr>
      </w:pPr>
      <w:r>
        <w:rPr>
          <w:rFonts w:ascii="仿宋" w:hAnsi="仿宋" w:eastAsia="仿宋" w:cs="仿宋"/>
          <w:spacing w:val="1"/>
          <w:sz w:val="24"/>
          <w:szCs w:val="24"/>
        </w:rPr>
        <w:t>成套设备的引进消化创新，组织协调相关重大示范工程</w:t>
      </w:r>
      <w:r>
        <w:rPr>
          <w:rFonts w:ascii="仿宋" w:hAnsi="仿宋" w:eastAsia="仿宋" w:cs="仿宋"/>
          <w:sz w:val="24"/>
          <w:szCs w:val="24"/>
        </w:rPr>
        <w:t xml:space="preserve">、试点工程，积极推广应用新 </w:t>
      </w:r>
      <w:r>
        <w:rPr>
          <w:rFonts w:ascii="仿宋" w:hAnsi="仿宋" w:eastAsia="仿宋" w:cs="仿宋"/>
          <w:spacing w:val="-5"/>
          <w:sz w:val="24"/>
          <w:szCs w:val="24"/>
        </w:rPr>
        <w:t>产品、新技术、新设备。</w:t>
      </w:r>
    </w:p>
    <w:p w14:paraId="40B0C4BF">
      <w:pPr>
        <w:spacing w:before="1" w:line="260" w:lineRule="auto"/>
        <w:ind w:left="1518" w:right="4400" w:firstLine="31"/>
        <w:rPr>
          <w:rFonts w:ascii="仿宋" w:hAnsi="仿宋" w:eastAsia="仿宋" w:cs="仿宋"/>
          <w:sz w:val="24"/>
          <w:szCs w:val="24"/>
        </w:rPr>
      </w:pPr>
      <w:r>
        <w:rPr>
          <w:rFonts w:ascii="仿宋" w:hAnsi="仿宋" w:eastAsia="仿宋" w:cs="仿宋"/>
          <w:spacing w:val="-2"/>
          <w:sz w:val="24"/>
          <w:szCs w:val="24"/>
        </w:rPr>
        <w:t>(十)组织推进能源国际、省际、市际、县际合作，协调对</w:t>
      </w:r>
      <w:r>
        <w:rPr>
          <w:rFonts w:ascii="仿宋" w:hAnsi="仿宋" w:eastAsia="仿宋" w:cs="仿宋"/>
          <w:sz w:val="24"/>
          <w:szCs w:val="24"/>
        </w:rPr>
        <w:t xml:space="preserve"> </w:t>
      </w:r>
      <w:r>
        <w:rPr>
          <w:rFonts w:ascii="仿宋" w:hAnsi="仿宋" w:eastAsia="仿宋" w:cs="仿宋"/>
          <w:spacing w:val="-5"/>
          <w:sz w:val="24"/>
          <w:szCs w:val="24"/>
        </w:rPr>
        <w:t>外能源开发利用工作。</w:t>
      </w:r>
    </w:p>
    <w:p w14:paraId="3AE7542F">
      <w:pPr>
        <w:spacing w:before="119" w:line="267" w:lineRule="auto"/>
        <w:ind w:left="1515" w:right="1475" w:firstLine="34"/>
        <w:rPr>
          <w:rFonts w:ascii="仿宋" w:hAnsi="仿宋" w:eastAsia="仿宋" w:cs="仿宋"/>
          <w:sz w:val="24"/>
          <w:szCs w:val="24"/>
        </w:rPr>
      </w:pPr>
      <w:r>
        <w:rPr>
          <w:rFonts w:ascii="仿宋" w:hAnsi="仿宋" w:eastAsia="仿宋" w:cs="仿宋"/>
          <w:sz w:val="24"/>
          <w:szCs w:val="24"/>
        </w:rPr>
        <w:t>(十一)参与制定与能源相关的资源、环保及应对气候变化等政策，提</w:t>
      </w:r>
      <w:r>
        <w:rPr>
          <w:rFonts w:ascii="仿宋" w:hAnsi="仿宋" w:eastAsia="仿宋" w:cs="仿宋"/>
          <w:spacing w:val="-1"/>
          <w:sz w:val="24"/>
          <w:szCs w:val="24"/>
        </w:rPr>
        <w:t>出能源价格调整</w:t>
      </w:r>
      <w:r>
        <w:rPr>
          <w:rFonts w:ascii="仿宋" w:hAnsi="仿宋" w:eastAsia="仿宋" w:cs="仿宋"/>
          <w:sz w:val="24"/>
          <w:szCs w:val="24"/>
        </w:rPr>
        <w:t xml:space="preserve"> </w:t>
      </w:r>
      <w:r>
        <w:rPr>
          <w:rFonts w:ascii="仿宋" w:hAnsi="仿宋" w:eastAsia="仿宋" w:cs="仿宋"/>
          <w:spacing w:val="-5"/>
          <w:sz w:val="24"/>
          <w:szCs w:val="24"/>
        </w:rPr>
        <w:t>和进出口总量建议。</w:t>
      </w:r>
    </w:p>
    <w:p w14:paraId="76A74643">
      <w:pPr>
        <w:spacing w:before="100" w:line="221" w:lineRule="auto"/>
        <w:ind w:left="1550"/>
        <w:rPr>
          <w:rFonts w:ascii="仿宋" w:hAnsi="仿宋" w:eastAsia="仿宋" w:cs="仿宋"/>
          <w:sz w:val="24"/>
          <w:szCs w:val="24"/>
        </w:rPr>
      </w:pPr>
      <w:r>
        <w:rPr>
          <w:rFonts w:ascii="仿宋" w:hAnsi="仿宋" w:eastAsia="仿宋" w:cs="仿宋"/>
          <w:spacing w:val="-3"/>
          <w:sz w:val="24"/>
          <w:szCs w:val="24"/>
        </w:rPr>
        <w:t>(十二)将所属事业单位承担的行政职能全部划归行政机关。</w:t>
      </w:r>
    </w:p>
    <w:p w14:paraId="46C2904E">
      <w:pPr>
        <w:pStyle w:val="2"/>
        <w:spacing w:line="441" w:lineRule="auto"/>
      </w:pPr>
    </w:p>
    <w:p w14:paraId="392F877C">
      <w:pPr>
        <w:spacing w:before="79" w:line="261" w:lineRule="auto"/>
        <w:ind w:left="1521" w:right="4400" w:firstLine="29"/>
        <w:rPr>
          <w:rFonts w:ascii="仿宋" w:hAnsi="仿宋" w:eastAsia="仿宋" w:cs="仿宋"/>
          <w:sz w:val="24"/>
          <w:szCs w:val="24"/>
        </w:rPr>
      </w:pPr>
      <w:r>
        <w:rPr>
          <w:rFonts w:ascii="仿宋" w:hAnsi="仿宋" w:eastAsia="仿宋" w:cs="仿宋"/>
          <w:spacing w:val="-2"/>
          <w:sz w:val="24"/>
          <w:szCs w:val="24"/>
        </w:rPr>
        <w:t>(十三)承担法律法规规定的其他职责。完成县委、县政府</w:t>
      </w:r>
      <w:r>
        <w:rPr>
          <w:rFonts w:ascii="仿宋" w:hAnsi="仿宋" w:eastAsia="仿宋" w:cs="仿宋"/>
          <w:sz w:val="24"/>
          <w:szCs w:val="24"/>
        </w:rPr>
        <w:t xml:space="preserve"> </w:t>
      </w:r>
      <w:r>
        <w:rPr>
          <w:rFonts w:ascii="仿宋" w:hAnsi="仿宋" w:eastAsia="仿宋" w:cs="仿宋"/>
          <w:spacing w:val="-6"/>
          <w:sz w:val="24"/>
          <w:szCs w:val="24"/>
        </w:rPr>
        <w:t>交办的其他任务。</w:t>
      </w:r>
    </w:p>
    <w:p w14:paraId="476D6603">
      <w:pPr>
        <w:spacing w:before="116" w:line="219" w:lineRule="auto"/>
        <w:ind w:left="1550"/>
        <w:rPr>
          <w:rFonts w:ascii="仿宋" w:hAnsi="仿宋" w:eastAsia="仿宋" w:cs="仿宋"/>
          <w:sz w:val="24"/>
          <w:szCs w:val="24"/>
        </w:rPr>
      </w:pPr>
      <w:r>
        <w:rPr>
          <w:rFonts w:ascii="仿宋" w:hAnsi="仿宋" w:eastAsia="仿宋" w:cs="仿宋"/>
          <w:sz w:val="24"/>
          <w:szCs w:val="24"/>
        </w:rPr>
        <w:t>(十四)职能转变。县能源局要围绕山西建设全国资源型经济转型发展</w:t>
      </w:r>
      <w:r>
        <w:rPr>
          <w:rFonts w:ascii="仿宋" w:hAnsi="仿宋" w:eastAsia="仿宋" w:cs="仿宋"/>
          <w:spacing w:val="-1"/>
          <w:sz w:val="24"/>
          <w:szCs w:val="24"/>
        </w:rPr>
        <w:t>示范区和打造全</w:t>
      </w:r>
    </w:p>
    <w:p w14:paraId="44CD1E41">
      <w:pPr>
        <w:spacing w:line="219" w:lineRule="auto"/>
        <w:rPr>
          <w:rFonts w:ascii="仿宋" w:hAnsi="仿宋" w:eastAsia="仿宋" w:cs="仿宋"/>
          <w:sz w:val="24"/>
          <w:szCs w:val="24"/>
        </w:rPr>
        <w:sectPr>
          <w:headerReference r:id="rId8" w:type="default"/>
          <w:footerReference r:id="rId9" w:type="default"/>
          <w:pgSz w:w="11900" w:h="16840"/>
          <w:pgMar w:top="642" w:right="0" w:bottom="340" w:left="0" w:header="326" w:footer="110" w:gutter="0"/>
          <w:cols w:space="720" w:num="1"/>
        </w:sectPr>
      </w:pPr>
    </w:p>
    <w:p w14:paraId="66C6A7A1">
      <w:pPr>
        <w:pStyle w:val="2"/>
        <w:spacing w:line="271" w:lineRule="auto"/>
      </w:pPr>
    </w:p>
    <w:p w14:paraId="12BC8242">
      <w:pPr>
        <w:pStyle w:val="2"/>
        <w:spacing w:line="271" w:lineRule="auto"/>
      </w:pPr>
    </w:p>
    <w:p w14:paraId="01D56A49">
      <w:pPr>
        <w:spacing w:before="78" w:line="306" w:lineRule="auto"/>
        <w:ind w:left="1517" w:right="1474" w:firstLine="25"/>
        <w:jc w:val="both"/>
        <w:rPr>
          <w:rFonts w:ascii="仿宋" w:hAnsi="仿宋" w:eastAsia="仿宋" w:cs="仿宋"/>
          <w:sz w:val="24"/>
          <w:szCs w:val="24"/>
        </w:rPr>
      </w:pPr>
      <w:bookmarkStart w:id="3" w:name="bookmark35"/>
      <w:bookmarkEnd w:id="3"/>
      <w:r>
        <w:rPr>
          <w:rFonts w:ascii="仿宋" w:hAnsi="仿宋" w:eastAsia="仿宋" w:cs="仿宋"/>
          <w:sz w:val="24"/>
          <w:szCs w:val="24"/>
        </w:rPr>
        <w:t xml:space="preserve">国能源革命排头兵战略，研究提出全县能源发展战略、政策和规划，提出能源体制改 </w:t>
      </w:r>
      <w:r>
        <w:rPr>
          <w:rFonts w:ascii="仿宋" w:hAnsi="仿宋" w:eastAsia="仿宋" w:cs="仿宋"/>
          <w:spacing w:val="1"/>
          <w:sz w:val="24"/>
          <w:szCs w:val="24"/>
        </w:rPr>
        <w:t>革建议，转变能源管理和服务职能，减少微观管理和具体审</w:t>
      </w:r>
      <w:r>
        <w:rPr>
          <w:rFonts w:ascii="仿宋" w:hAnsi="仿宋" w:eastAsia="仿宋" w:cs="仿宋"/>
          <w:sz w:val="24"/>
          <w:szCs w:val="24"/>
        </w:rPr>
        <w:t xml:space="preserve">批事项。制定能源领域的 </w:t>
      </w:r>
      <w:r>
        <w:rPr>
          <w:rFonts w:ascii="仿宋" w:hAnsi="仿宋" w:eastAsia="仿宋" w:cs="仿宋"/>
          <w:spacing w:val="-2"/>
          <w:sz w:val="24"/>
          <w:szCs w:val="24"/>
        </w:rPr>
        <w:t>相关规划、技术标准和规模管理，加强事中事后监管，激发市场主体活力。</w:t>
      </w:r>
    </w:p>
    <w:p w14:paraId="410C9E5A">
      <w:pPr>
        <w:spacing w:before="185"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43447494">
      <w:pPr>
        <w:spacing w:before="116" w:line="222" w:lineRule="auto"/>
        <w:ind w:left="1517"/>
        <w:rPr>
          <w:rFonts w:ascii="仿宋" w:hAnsi="仿宋" w:eastAsia="仿宋" w:cs="仿宋"/>
          <w:sz w:val="24"/>
          <w:szCs w:val="24"/>
        </w:rPr>
      </w:pPr>
      <w:r>
        <w:rPr>
          <w:rFonts w:ascii="仿宋" w:hAnsi="仿宋" w:eastAsia="仿宋" w:cs="仿宋"/>
          <w:spacing w:val="-2"/>
          <w:sz w:val="24"/>
          <w:szCs w:val="24"/>
        </w:rPr>
        <w:t>县能源局设下列内设机构:</w:t>
      </w:r>
    </w:p>
    <w:p w14:paraId="339ED582">
      <w:pPr>
        <w:spacing w:before="100" w:line="312" w:lineRule="auto"/>
        <w:ind w:left="1525" w:right="1475" w:firstLine="25"/>
        <w:rPr>
          <w:rFonts w:ascii="仿宋" w:hAnsi="仿宋" w:eastAsia="仿宋" w:cs="仿宋"/>
          <w:sz w:val="24"/>
          <w:szCs w:val="24"/>
        </w:rPr>
      </w:pPr>
      <w:r>
        <w:rPr>
          <w:rFonts w:ascii="仿宋" w:hAnsi="仿宋" w:eastAsia="仿宋" w:cs="仿宋"/>
          <w:sz w:val="24"/>
          <w:szCs w:val="24"/>
        </w:rPr>
        <w:t>(一)综合办公室。拟定党支部加强党的领导的有关制度并组织落实。</w:t>
      </w:r>
      <w:r>
        <w:rPr>
          <w:rFonts w:ascii="仿宋" w:hAnsi="仿宋" w:eastAsia="仿宋" w:cs="仿宋"/>
          <w:spacing w:val="-1"/>
          <w:sz w:val="24"/>
          <w:szCs w:val="24"/>
        </w:rPr>
        <w:t>负责党支部与县</w:t>
      </w:r>
      <w:r>
        <w:rPr>
          <w:rFonts w:ascii="仿宋" w:hAnsi="仿宋" w:eastAsia="仿宋" w:cs="仿宋"/>
          <w:sz w:val="24"/>
          <w:szCs w:val="24"/>
        </w:rPr>
        <w:t xml:space="preserve"> </w:t>
      </w:r>
      <w:r>
        <w:rPr>
          <w:rFonts w:ascii="仿宋" w:hAnsi="仿宋" w:eastAsia="仿宋" w:cs="仿宋"/>
          <w:spacing w:val="-2"/>
          <w:sz w:val="24"/>
          <w:szCs w:val="24"/>
        </w:rPr>
        <w:t>委的党务联系。承办党支部会议，落</w:t>
      </w:r>
    </w:p>
    <w:p w14:paraId="5C9E4F1D">
      <w:pPr>
        <w:spacing w:before="6" w:line="306" w:lineRule="auto"/>
        <w:ind w:left="1515" w:right="1474" w:firstLine="4"/>
        <w:rPr>
          <w:rFonts w:ascii="仿宋" w:hAnsi="仿宋" w:eastAsia="仿宋" w:cs="仿宋"/>
          <w:sz w:val="24"/>
          <w:szCs w:val="24"/>
        </w:rPr>
      </w:pPr>
      <w:r>
        <w:rPr>
          <w:rFonts w:ascii="仿宋" w:hAnsi="仿宋" w:eastAsia="仿宋" w:cs="仿宋"/>
          <w:sz w:val="24"/>
          <w:szCs w:val="24"/>
        </w:rPr>
        <w:t>实会议议定事项。承办“三重一大</w:t>
      </w:r>
      <w:r>
        <w:rPr>
          <w:rFonts w:ascii="仿宋" w:hAnsi="仿宋" w:eastAsia="仿宋" w:cs="仿宋"/>
          <w:spacing w:val="-87"/>
          <w:sz w:val="24"/>
          <w:szCs w:val="24"/>
        </w:rPr>
        <w:t xml:space="preserve"> </w:t>
      </w:r>
      <w:r>
        <w:rPr>
          <w:rFonts w:ascii="仿宋" w:hAnsi="仿宋" w:eastAsia="仿宋" w:cs="仿宋"/>
          <w:sz w:val="24"/>
          <w:szCs w:val="24"/>
        </w:rPr>
        <w:t>”决策事项相关工作。负责</w:t>
      </w:r>
      <w:r>
        <w:rPr>
          <w:rFonts w:ascii="仿宋" w:hAnsi="仿宋" w:eastAsia="仿宋" w:cs="仿宋"/>
          <w:spacing w:val="-1"/>
          <w:sz w:val="24"/>
          <w:szCs w:val="24"/>
        </w:rPr>
        <w:t>对外宣传、新闻发布和</w:t>
      </w:r>
      <w:r>
        <w:rPr>
          <w:rFonts w:ascii="仿宋" w:hAnsi="仿宋" w:eastAsia="仿宋" w:cs="仿宋"/>
          <w:sz w:val="24"/>
          <w:szCs w:val="24"/>
        </w:rPr>
        <w:t xml:space="preserve"> </w:t>
      </w:r>
      <w:r>
        <w:rPr>
          <w:rFonts w:ascii="仿宋" w:hAnsi="仿宋" w:eastAsia="仿宋" w:cs="仿宋"/>
          <w:spacing w:val="1"/>
          <w:sz w:val="24"/>
          <w:szCs w:val="24"/>
        </w:rPr>
        <w:t>网络安全工作。负责机关文秘、会务、档案、机要、印鉴、接待</w:t>
      </w:r>
      <w:r>
        <w:rPr>
          <w:rFonts w:ascii="仿宋" w:hAnsi="仿宋" w:eastAsia="仿宋" w:cs="仿宋"/>
          <w:sz w:val="24"/>
          <w:szCs w:val="24"/>
        </w:rPr>
        <w:t xml:space="preserve">、保密、政务督查、 </w:t>
      </w:r>
      <w:r>
        <w:rPr>
          <w:rFonts w:ascii="仿宋" w:hAnsi="仿宋" w:eastAsia="仿宋" w:cs="仿宋"/>
          <w:spacing w:val="5"/>
          <w:sz w:val="24"/>
          <w:szCs w:val="24"/>
        </w:rPr>
        <w:t>政务公开、政务信息报送、后勤保障等</w:t>
      </w:r>
      <w:r>
        <w:rPr>
          <w:rFonts w:ascii="仿宋" w:hAnsi="仿宋" w:eastAsia="仿宋" w:cs="仿宋"/>
          <w:spacing w:val="-32"/>
          <w:sz w:val="24"/>
          <w:szCs w:val="24"/>
        </w:rPr>
        <w:t xml:space="preserve"> </w:t>
      </w:r>
      <w:r>
        <w:rPr>
          <w:rFonts w:ascii="仿宋" w:hAnsi="仿宋" w:eastAsia="仿宋" w:cs="仿宋"/>
          <w:spacing w:val="5"/>
          <w:sz w:val="24"/>
          <w:szCs w:val="24"/>
        </w:rPr>
        <w:t>日常工作。负责全县能源领域财务指标的统</w:t>
      </w:r>
      <w:r>
        <w:rPr>
          <w:rFonts w:ascii="仿宋" w:hAnsi="仿宋" w:eastAsia="仿宋" w:cs="仿宋"/>
          <w:sz w:val="24"/>
          <w:szCs w:val="24"/>
        </w:rPr>
        <w:t xml:space="preserve"> </w:t>
      </w:r>
      <w:r>
        <w:rPr>
          <w:rFonts w:ascii="仿宋" w:hAnsi="仿宋" w:eastAsia="仿宋" w:cs="仿宋"/>
          <w:spacing w:val="1"/>
          <w:sz w:val="24"/>
          <w:szCs w:val="24"/>
        </w:rPr>
        <w:t>计、汇总及分析工作。负责机关的财务管理和社保、医保、公积</w:t>
      </w:r>
      <w:r>
        <w:rPr>
          <w:rFonts w:ascii="仿宋" w:hAnsi="仿宋" w:eastAsia="仿宋" w:cs="仿宋"/>
          <w:sz w:val="24"/>
          <w:szCs w:val="24"/>
        </w:rPr>
        <w:t xml:space="preserve">金等资金的代扣代缴 </w:t>
      </w:r>
      <w:r>
        <w:rPr>
          <w:rFonts w:ascii="仿宋" w:hAnsi="仿宋" w:eastAsia="仿宋" w:cs="仿宋"/>
          <w:spacing w:val="1"/>
          <w:sz w:val="24"/>
          <w:szCs w:val="24"/>
        </w:rPr>
        <w:t>工作。监管直属单位的资产和财务工作。负责机关和直属单位内</w:t>
      </w:r>
      <w:r>
        <w:rPr>
          <w:rFonts w:ascii="仿宋" w:hAnsi="仿宋" w:eastAsia="仿宋" w:cs="仿宋"/>
          <w:sz w:val="24"/>
          <w:szCs w:val="24"/>
        </w:rPr>
        <w:t xml:space="preserve">部审计工作。负责机 </w:t>
      </w:r>
      <w:r>
        <w:rPr>
          <w:rFonts w:ascii="仿宋" w:hAnsi="仿宋" w:eastAsia="仿宋" w:cs="仿宋"/>
          <w:spacing w:val="-4"/>
          <w:sz w:val="24"/>
          <w:szCs w:val="24"/>
        </w:rPr>
        <w:t>关的综治维稳及安全保卫工作。</w:t>
      </w:r>
    </w:p>
    <w:p w14:paraId="216B2443">
      <w:pPr>
        <w:spacing w:before="5" w:line="306" w:lineRule="auto"/>
        <w:ind w:left="1515" w:right="1474" w:firstLine="7"/>
        <w:rPr>
          <w:rFonts w:ascii="仿宋" w:hAnsi="仿宋" w:eastAsia="仿宋" w:cs="仿宋"/>
          <w:sz w:val="24"/>
          <w:szCs w:val="24"/>
        </w:rPr>
      </w:pPr>
      <w:r>
        <w:rPr>
          <w:rFonts w:ascii="仿宋" w:hAnsi="仿宋" w:eastAsia="仿宋" w:cs="仿宋"/>
          <w:spacing w:val="1"/>
          <w:sz w:val="24"/>
          <w:szCs w:val="24"/>
        </w:rPr>
        <w:t>负责机关和直属单位干部管理、人事劳资、机构</w:t>
      </w:r>
      <w:r>
        <w:rPr>
          <w:rFonts w:ascii="仿宋" w:hAnsi="仿宋" w:eastAsia="仿宋" w:cs="仿宋"/>
          <w:sz w:val="24"/>
          <w:szCs w:val="24"/>
        </w:rPr>
        <w:t xml:space="preserve">编制、考核等工作。对全县能源行业 </w:t>
      </w:r>
      <w:r>
        <w:rPr>
          <w:rFonts w:ascii="仿宋" w:hAnsi="仿宋" w:eastAsia="仿宋" w:cs="仿宋"/>
          <w:spacing w:val="1"/>
          <w:sz w:val="24"/>
          <w:szCs w:val="24"/>
        </w:rPr>
        <w:t>职业教育培训工作进行组织协调和业务指导。负责能源领域的职</w:t>
      </w:r>
      <w:r>
        <w:rPr>
          <w:rFonts w:ascii="仿宋" w:hAnsi="仿宋" w:eastAsia="仿宋" w:cs="仿宋"/>
          <w:sz w:val="24"/>
          <w:szCs w:val="24"/>
        </w:rPr>
        <w:t xml:space="preserve">称评定工作。负责机 </w:t>
      </w:r>
      <w:r>
        <w:rPr>
          <w:rFonts w:ascii="仿宋" w:hAnsi="仿宋" w:eastAsia="仿宋" w:cs="仿宋"/>
          <w:spacing w:val="1"/>
          <w:sz w:val="24"/>
          <w:szCs w:val="24"/>
        </w:rPr>
        <w:t>关和直属单位党的建设、纪律检查和群团工作。负责意识形态相</w:t>
      </w:r>
      <w:r>
        <w:rPr>
          <w:rFonts w:ascii="仿宋" w:hAnsi="仿宋" w:eastAsia="仿宋" w:cs="仿宋"/>
          <w:sz w:val="24"/>
          <w:szCs w:val="24"/>
        </w:rPr>
        <w:t xml:space="preserve">关工作。承办党支部 </w:t>
      </w:r>
      <w:r>
        <w:rPr>
          <w:rFonts w:ascii="仿宋" w:hAnsi="仿宋" w:eastAsia="仿宋" w:cs="仿宋"/>
          <w:spacing w:val="1"/>
          <w:sz w:val="24"/>
          <w:szCs w:val="24"/>
        </w:rPr>
        <w:t>理论学习中心组学习。负责党员管理、监督、教育和服务工作。</w:t>
      </w:r>
      <w:r>
        <w:rPr>
          <w:rFonts w:ascii="仿宋" w:hAnsi="仿宋" w:eastAsia="仿宋" w:cs="仿宋"/>
          <w:sz w:val="24"/>
          <w:szCs w:val="24"/>
        </w:rPr>
        <w:t xml:space="preserve">推进机关精神文明创 </w:t>
      </w:r>
      <w:r>
        <w:rPr>
          <w:rFonts w:ascii="仿宋" w:hAnsi="仿宋" w:eastAsia="仿宋" w:cs="仿宋"/>
          <w:spacing w:val="1"/>
          <w:sz w:val="24"/>
          <w:szCs w:val="24"/>
        </w:rPr>
        <w:t>建工作。负责信访、扶贫等工作。负责机关退休人员工作。指导</w:t>
      </w:r>
      <w:r>
        <w:rPr>
          <w:rFonts w:ascii="仿宋" w:hAnsi="仿宋" w:eastAsia="仿宋" w:cs="仿宋"/>
          <w:sz w:val="24"/>
          <w:szCs w:val="24"/>
        </w:rPr>
        <w:t xml:space="preserve">直属单位退休人员工 </w:t>
      </w:r>
      <w:r>
        <w:rPr>
          <w:rFonts w:ascii="仿宋" w:hAnsi="仿宋" w:eastAsia="仿宋" w:cs="仿宋"/>
          <w:spacing w:val="-2"/>
          <w:sz w:val="24"/>
          <w:szCs w:val="24"/>
        </w:rPr>
        <w:t>作。承担县委、县人民政府年度目标责任制考核工作。</w:t>
      </w:r>
    </w:p>
    <w:p w14:paraId="34E84AD0">
      <w:pPr>
        <w:spacing w:before="1" w:line="308" w:lineRule="auto"/>
        <w:ind w:left="1515" w:right="1474"/>
        <w:rPr>
          <w:rFonts w:ascii="仿宋" w:hAnsi="仿宋" w:eastAsia="仿宋" w:cs="仿宋"/>
          <w:sz w:val="24"/>
          <w:szCs w:val="24"/>
        </w:rPr>
      </w:pPr>
      <w:r>
        <w:rPr>
          <w:rFonts w:ascii="仿宋" w:hAnsi="仿宋" w:eastAsia="仿宋" w:cs="仿宋"/>
          <w:spacing w:val="1"/>
          <w:sz w:val="24"/>
          <w:szCs w:val="24"/>
        </w:rPr>
        <w:t>研究提出能源发展战略建议，牵头组织拟订能源发展中长期规划</w:t>
      </w:r>
      <w:r>
        <w:rPr>
          <w:rFonts w:ascii="仿宋" w:hAnsi="仿宋" w:eastAsia="仿宋" w:cs="仿宋"/>
          <w:sz w:val="24"/>
          <w:szCs w:val="24"/>
        </w:rPr>
        <w:t xml:space="preserve">和年度计划。承担能 </w:t>
      </w:r>
      <w:r>
        <w:rPr>
          <w:rFonts w:ascii="仿宋" w:hAnsi="仿宋" w:eastAsia="仿宋" w:cs="仿宋"/>
          <w:spacing w:val="1"/>
          <w:sz w:val="24"/>
          <w:szCs w:val="24"/>
        </w:rPr>
        <w:t>源综合业务，布局重大能源产业项目，推进全县能源结构战略性</w:t>
      </w:r>
      <w:r>
        <w:rPr>
          <w:rFonts w:ascii="仿宋" w:hAnsi="仿宋" w:eastAsia="仿宋" w:cs="仿宋"/>
          <w:sz w:val="24"/>
          <w:szCs w:val="24"/>
        </w:rPr>
        <w:t xml:space="preserve">调整。按县人民政府 </w:t>
      </w:r>
      <w:r>
        <w:rPr>
          <w:rFonts w:ascii="仿宋" w:hAnsi="仿宋" w:eastAsia="仿宋" w:cs="仿宋"/>
          <w:spacing w:val="1"/>
          <w:sz w:val="24"/>
          <w:szCs w:val="24"/>
        </w:rPr>
        <w:t>规定权限，负责审批、核准、审核煤炭、电力、石油、天然气、</w:t>
      </w:r>
      <w:r>
        <w:rPr>
          <w:rFonts w:ascii="仿宋" w:hAnsi="仿宋" w:eastAsia="仿宋" w:cs="仿宋"/>
          <w:sz w:val="24"/>
          <w:szCs w:val="24"/>
        </w:rPr>
        <w:t xml:space="preserve">新能源和可再生能源 </w:t>
      </w:r>
      <w:r>
        <w:rPr>
          <w:rFonts w:ascii="仿宋" w:hAnsi="仿宋" w:eastAsia="仿宋" w:cs="仿宋"/>
          <w:spacing w:val="1"/>
          <w:sz w:val="24"/>
          <w:szCs w:val="24"/>
        </w:rPr>
        <w:t>等固定资产投资项目。拟订石油、天然气战略储备规划，提出石</w:t>
      </w:r>
      <w:r>
        <w:rPr>
          <w:rFonts w:ascii="仿宋" w:hAnsi="仿宋" w:eastAsia="仿宋" w:cs="仿宋"/>
          <w:sz w:val="24"/>
          <w:szCs w:val="24"/>
        </w:rPr>
        <w:t xml:space="preserve">油、天然气战略储备 </w:t>
      </w:r>
      <w:r>
        <w:rPr>
          <w:rFonts w:ascii="仿宋" w:hAnsi="仿宋" w:eastAsia="仿宋" w:cs="仿宋"/>
          <w:spacing w:val="1"/>
          <w:sz w:val="24"/>
          <w:szCs w:val="24"/>
        </w:rPr>
        <w:t>收储、动用建议，经县发展和改革局审核后，报县人民政府审批</w:t>
      </w:r>
      <w:r>
        <w:rPr>
          <w:rFonts w:ascii="仿宋" w:hAnsi="仿宋" w:eastAsia="仿宋" w:cs="仿宋"/>
          <w:sz w:val="24"/>
          <w:szCs w:val="24"/>
        </w:rPr>
        <w:t xml:space="preserve">，按程序组织实施。 </w:t>
      </w:r>
      <w:r>
        <w:rPr>
          <w:rFonts w:ascii="仿宋" w:hAnsi="仿宋" w:eastAsia="仿宋" w:cs="仿宋"/>
          <w:spacing w:val="1"/>
          <w:sz w:val="24"/>
          <w:szCs w:val="24"/>
        </w:rPr>
        <w:t>提出煤矿升级改造项目的初审意见。组织推进能源国际、省际、</w:t>
      </w:r>
      <w:r>
        <w:rPr>
          <w:rFonts w:ascii="仿宋" w:hAnsi="仿宋" w:eastAsia="仿宋" w:cs="仿宋"/>
          <w:sz w:val="24"/>
          <w:szCs w:val="24"/>
        </w:rPr>
        <w:t xml:space="preserve">市际、县际交流与合 </w:t>
      </w:r>
      <w:r>
        <w:rPr>
          <w:rFonts w:ascii="仿宋" w:hAnsi="仿宋" w:eastAsia="仿宋" w:cs="仿宋"/>
          <w:spacing w:val="1"/>
          <w:sz w:val="24"/>
          <w:szCs w:val="24"/>
        </w:rPr>
        <w:t>作，协调对外能源开发利用工作。参与探索建立煤炭开采及清洁</w:t>
      </w:r>
      <w:r>
        <w:rPr>
          <w:rFonts w:ascii="仿宋" w:hAnsi="仿宋" w:eastAsia="仿宋" w:cs="仿宋"/>
          <w:sz w:val="24"/>
          <w:szCs w:val="24"/>
        </w:rPr>
        <w:t xml:space="preserve">高效利用境外产能合 </w:t>
      </w:r>
      <w:r>
        <w:rPr>
          <w:rFonts w:ascii="仿宋" w:hAnsi="仿宋" w:eastAsia="仿宋" w:cs="仿宋"/>
          <w:spacing w:val="1"/>
          <w:sz w:val="24"/>
          <w:szCs w:val="24"/>
        </w:rPr>
        <w:t>作基地。研究能源重大问题，组织起草能源发展和有关监督管理</w:t>
      </w:r>
      <w:r>
        <w:rPr>
          <w:rFonts w:ascii="仿宋" w:hAnsi="仿宋" w:eastAsia="仿宋" w:cs="仿宋"/>
          <w:sz w:val="24"/>
          <w:szCs w:val="24"/>
        </w:rPr>
        <w:t xml:space="preserve">的地方性法规、规章 </w:t>
      </w:r>
      <w:r>
        <w:rPr>
          <w:rFonts w:ascii="仿宋" w:hAnsi="仿宋" w:eastAsia="仿宋" w:cs="仿宋"/>
          <w:spacing w:val="1"/>
          <w:sz w:val="24"/>
          <w:szCs w:val="24"/>
        </w:rPr>
        <w:t>草案，承担有关规范性文件的合法性审查工作。参与制定与能源</w:t>
      </w:r>
      <w:r>
        <w:rPr>
          <w:rFonts w:ascii="仿宋" w:hAnsi="仿宋" w:eastAsia="仿宋" w:cs="仿宋"/>
          <w:sz w:val="24"/>
          <w:szCs w:val="24"/>
        </w:rPr>
        <w:t xml:space="preserve">相关的资源、环保及 </w:t>
      </w:r>
      <w:r>
        <w:rPr>
          <w:rFonts w:ascii="仿宋" w:hAnsi="仿宋" w:eastAsia="仿宋" w:cs="仿宋"/>
          <w:spacing w:val="7"/>
          <w:sz w:val="24"/>
          <w:szCs w:val="24"/>
        </w:rPr>
        <w:t>应对气候变化等政策。承担行政复议、行政应诉等工作。牵头负责能源改革相关工</w:t>
      </w:r>
      <w:r>
        <w:rPr>
          <w:rFonts w:ascii="仿宋" w:hAnsi="仿宋" w:eastAsia="仿宋" w:cs="仿宋"/>
          <w:spacing w:val="16"/>
          <w:sz w:val="24"/>
          <w:szCs w:val="24"/>
        </w:rPr>
        <w:t xml:space="preserve"> </w:t>
      </w:r>
      <w:r>
        <w:rPr>
          <w:rFonts w:ascii="仿宋" w:hAnsi="仿宋" w:eastAsia="仿宋" w:cs="仿宋"/>
          <w:spacing w:val="-3"/>
          <w:sz w:val="24"/>
          <w:szCs w:val="24"/>
        </w:rPr>
        <w:t>作。承担局重要文稿组织起草等工作。</w:t>
      </w:r>
    </w:p>
    <w:p w14:paraId="31865D30">
      <w:pPr>
        <w:spacing w:before="4" w:line="300" w:lineRule="auto"/>
        <w:ind w:left="1518" w:right="1474" w:firstLine="3"/>
        <w:rPr>
          <w:rFonts w:ascii="仿宋" w:hAnsi="仿宋" w:eastAsia="仿宋" w:cs="仿宋"/>
          <w:sz w:val="24"/>
          <w:szCs w:val="24"/>
        </w:rPr>
      </w:pPr>
      <w:r>
        <w:rPr>
          <w:rFonts w:ascii="仿宋" w:hAnsi="仿宋" w:eastAsia="仿宋" w:cs="仿宋"/>
          <w:spacing w:val="1"/>
          <w:sz w:val="24"/>
          <w:szCs w:val="24"/>
        </w:rPr>
        <w:t>负责本部门行政审批制度改革相关工作，负责本</w:t>
      </w:r>
      <w:r>
        <w:rPr>
          <w:rFonts w:ascii="仿宋" w:hAnsi="仿宋" w:eastAsia="仿宋" w:cs="仿宋"/>
          <w:sz w:val="24"/>
          <w:szCs w:val="24"/>
        </w:rPr>
        <w:t xml:space="preserve">部门政务服务管理工作，负责本部门 </w:t>
      </w:r>
      <w:r>
        <w:rPr>
          <w:rFonts w:ascii="仿宋" w:hAnsi="仿宋" w:eastAsia="仿宋" w:cs="仿宋"/>
          <w:spacing w:val="-2"/>
          <w:sz w:val="24"/>
          <w:szCs w:val="24"/>
        </w:rPr>
        <w:t>具有审批性质行政职权事项的受理、办</w:t>
      </w:r>
    </w:p>
    <w:p w14:paraId="4B9B4BA8">
      <w:pPr>
        <w:spacing w:before="16" w:line="220" w:lineRule="auto"/>
        <w:ind w:left="1517"/>
        <w:rPr>
          <w:rFonts w:ascii="仿宋" w:hAnsi="仿宋" w:eastAsia="仿宋" w:cs="仿宋"/>
          <w:sz w:val="24"/>
          <w:szCs w:val="24"/>
        </w:rPr>
      </w:pPr>
      <w:r>
        <w:rPr>
          <w:rFonts w:ascii="仿宋" w:hAnsi="仿宋" w:eastAsia="仿宋" w:cs="仿宋"/>
          <w:spacing w:val="-2"/>
          <w:sz w:val="24"/>
          <w:szCs w:val="24"/>
        </w:rPr>
        <w:t>理或牵头组织联审联办工作，指导未系统行政审批制度改革工作。</w:t>
      </w:r>
    </w:p>
    <w:p w14:paraId="54BA6B0D">
      <w:pPr>
        <w:spacing w:before="119" w:line="308" w:lineRule="auto"/>
        <w:ind w:left="1517" w:right="1474" w:firstLine="8"/>
        <w:jc w:val="both"/>
        <w:rPr>
          <w:rFonts w:ascii="仿宋" w:hAnsi="仿宋" w:eastAsia="仿宋" w:cs="仿宋"/>
          <w:sz w:val="24"/>
          <w:szCs w:val="24"/>
        </w:rPr>
      </w:pPr>
      <w:r>
        <w:rPr>
          <w:rFonts w:ascii="仿宋" w:hAnsi="仿宋" w:eastAsia="仿宋" w:cs="仿宋"/>
          <w:sz w:val="24"/>
          <w:szCs w:val="24"/>
        </w:rPr>
        <w:t>牵头负责能源领域行政审批项目的事中事后监管。牵头组织能源领域(煤矿安全除外)</w:t>
      </w:r>
      <w:r>
        <w:rPr>
          <w:rFonts w:ascii="仿宋" w:hAnsi="仿宋" w:eastAsia="仿宋" w:cs="仿宋"/>
          <w:spacing w:val="17"/>
          <w:sz w:val="24"/>
          <w:szCs w:val="24"/>
        </w:rPr>
        <w:t xml:space="preserve"> </w:t>
      </w:r>
      <w:r>
        <w:rPr>
          <w:rFonts w:ascii="仿宋" w:hAnsi="仿宋" w:eastAsia="仿宋" w:cs="仿宋"/>
          <w:spacing w:val="1"/>
          <w:sz w:val="24"/>
          <w:szCs w:val="24"/>
        </w:rPr>
        <w:t>行政执法和执法监督工作。指导能源(煤矿安全除外)产业</w:t>
      </w:r>
      <w:r>
        <w:rPr>
          <w:rFonts w:ascii="仿宋" w:hAnsi="仿宋" w:eastAsia="仿宋" w:cs="仿宋"/>
          <w:sz w:val="24"/>
          <w:szCs w:val="24"/>
        </w:rPr>
        <w:t xml:space="preserve">加强安全生产管理和隐患排 </w:t>
      </w:r>
      <w:r>
        <w:rPr>
          <w:rFonts w:ascii="仿宋" w:hAnsi="仿宋" w:eastAsia="仿宋" w:cs="仿宋"/>
          <w:spacing w:val="1"/>
          <w:sz w:val="24"/>
          <w:szCs w:val="24"/>
        </w:rPr>
        <w:t>查治理工作。承担重大突发事件状态下能源物资的紧急调度</w:t>
      </w:r>
      <w:r>
        <w:rPr>
          <w:rFonts w:ascii="仿宋" w:hAnsi="仿宋" w:eastAsia="仿宋" w:cs="仿宋"/>
          <w:sz w:val="24"/>
          <w:szCs w:val="24"/>
        </w:rPr>
        <w:t xml:space="preserve">和综合协调。参与重特大 </w:t>
      </w:r>
      <w:r>
        <w:rPr>
          <w:rFonts w:ascii="仿宋" w:hAnsi="仿宋" w:eastAsia="仿宋" w:cs="仿宋"/>
          <w:spacing w:val="1"/>
          <w:sz w:val="24"/>
          <w:szCs w:val="24"/>
        </w:rPr>
        <w:t>安全生产事故的调查、处理。承担全县电力企业、非电力生</w:t>
      </w:r>
      <w:r>
        <w:rPr>
          <w:rFonts w:ascii="仿宋" w:hAnsi="仿宋" w:eastAsia="仿宋" w:cs="仿宋"/>
          <w:sz w:val="24"/>
          <w:szCs w:val="24"/>
        </w:rPr>
        <w:t>产企业自备电厂的属地安</w:t>
      </w:r>
    </w:p>
    <w:p w14:paraId="3143203C">
      <w:pPr>
        <w:spacing w:line="308" w:lineRule="auto"/>
        <w:rPr>
          <w:rFonts w:ascii="仿宋" w:hAnsi="仿宋" w:eastAsia="仿宋" w:cs="仿宋"/>
          <w:sz w:val="24"/>
          <w:szCs w:val="24"/>
        </w:rPr>
        <w:sectPr>
          <w:headerReference r:id="rId10" w:type="default"/>
          <w:footerReference r:id="rId11" w:type="default"/>
          <w:pgSz w:w="11900" w:h="16840"/>
          <w:pgMar w:top="642" w:right="0" w:bottom="340" w:left="0" w:header="326" w:footer="110" w:gutter="0"/>
          <w:cols w:space="720" w:num="1"/>
        </w:sectPr>
      </w:pPr>
    </w:p>
    <w:p w14:paraId="72A5CA56">
      <w:pPr>
        <w:pStyle w:val="2"/>
        <w:spacing w:line="270" w:lineRule="auto"/>
      </w:pPr>
    </w:p>
    <w:p w14:paraId="6ABBD8C9">
      <w:pPr>
        <w:pStyle w:val="2"/>
        <w:spacing w:line="271" w:lineRule="auto"/>
      </w:pPr>
    </w:p>
    <w:p w14:paraId="6E77878E">
      <w:pPr>
        <w:spacing w:before="78" w:line="221" w:lineRule="auto"/>
        <w:ind w:left="1521"/>
        <w:rPr>
          <w:rFonts w:ascii="仿宋" w:hAnsi="仿宋" w:eastAsia="仿宋" w:cs="仿宋"/>
          <w:sz w:val="24"/>
          <w:szCs w:val="24"/>
        </w:rPr>
      </w:pPr>
      <w:r>
        <w:rPr>
          <w:rFonts w:ascii="仿宋" w:hAnsi="仿宋" w:eastAsia="仿宋" w:cs="仿宋"/>
          <w:spacing w:val="-2"/>
          <w:sz w:val="24"/>
          <w:szCs w:val="24"/>
        </w:rPr>
        <w:t>全监管职责，承担全县新能源和可再生能源行业的安全监管职责。</w:t>
      </w:r>
    </w:p>
    <w:p w14:paraId="21CFC5A0">
      <w:pPr>
        <w:spacing w:before="116" w:line="306" w:lineRule="auto"/>
        <w:ind w:left="1515" w:right="1474" w:firstLine="34"/>
        <w:rPr>
          <w:rFonts w:ascii="仿宋" w:hAnsi="仿宋" w:eastAsia="仿宋" w:cs="仿宋"/>
          <w:sz w:val="24"/>
          <w:szCs w:val="24"/>
        </w:rPr>
      </w:pPr>
      <w:r>
        <w:rPr>
          <w:rFonts w:ascii="仿宋" w:hAnsi="仿宋" w:eastAsia="仿宋" w:cs="仿宋"/>
          <w:sz w:val="24"/>
          <w:szCs w:val="24"/>
        </w:rPr>
        <w:t>(二)煤炭股，负责煤炭行业(煤矿安全除外)管理。拟订煤炭开发发展</w:t>
      </w:r>
      <w:r>
        <w:rPr>
          <w:rFonts w:ascii="仿宋" w:hAnsi="仿宋" w:eastAsia="仿宋" w:cs="仿宋"/>
          <w:spacing w:val="-1"/>
          <w:sz w:val="24"/>
          <w:szCs w:val="24"/>
        </w:rPr>
        <w:t>规划、计划和政</w:t>
      </w:r>
      <w:r>
        <w:rPr>
          <w:rFonts w:ascii="仿宋" w:hAnsi="仿宋" w:eastAsia="仿宋" w:cs="仿宋"/>
          <w:sz w:val="24"/>
          <w:szCs w:val="24"/>
        </w:rPr>
        <w:t xml:space="preserve"> </w:t>
      </w:r>
      <w:r>
        <w:rPr>
          <w:rFonts w:ascii="仿宋" w:hAnsi="仿宋" w:eastAsia="仿宋" w:cs="仿宋"/>
          <w:spacing w:val="1"/>
          <w:sz w:val="24"/>
          <w:szCs w:val="24"/>
        </w:rPr>
        <w:t>策并组织实施。负责煤炭生产总量调控、产能置换和重组整合相</w:t>
      </w:r>
      <w:r>
        <w:rPr>
          <w:rFonts w:ascii="仿宋" w:hAnsi="仿宋" w:eastAsia="仿宋" w:cs="仿宋"/>
          <w:sz w:val="24"/>
          <w:szCs w:val="24"/>
        </w:rPr>
        <w:t xml:space="preserve">关工作。按权限负责 </w:t>
      </w:r>
      <w:r>
        <w:rPr>
          <w:rFonts w:ascii="仿宋" w:hAnsi="仿宋" w:eastAsia="仿宋" w:cs="仿宋"/>
          <w:spacing w:val="7"/>
          <w:sz w:val="24"/>
          <w:szCs w:val="24"/>
        </w:rPr>
        <w:t>全县煤矿、洗(选)煤厂产业布局，淘汰落后和初步设计、项目开工及联合试运转审</w:t>
      </w:r>
      <w:r>
        <w:rPr>
          <w:rFonts w:ascii="仿宋" w:hAnsi="仿宋" w:eastAsia="仿宋" w:cs="仿宋"/>
          <w:spacing w:val="9"/>
          <w:sz w:val="24"/>
          <w:szCs w:val="24"/>
        </w:rPr>
        <w:t xml:space="preserve"> </w:t>
      </w:r>
      <w:r>
        <w:rPr>
          <w:rFonts w:ascii="仿宋" w:hAnsi="仿宋" w:eastAsia="仿宋" w:cs="仿宋"/>
          <w:spacing w:val="7"/>
          <w:sz w:val="24"/>
          <w:szCs w:val="24"/>
        </w:rPr>
        <w:t>批，并负责组织综合竣工验收工作。负责煤矿(含洗选煤厂)改扩建(含技术改造)审</w:t>
      </w:r>
      <w:r>
        <w:rPr>
          <w:rFonts w:ascii="仿宋" w:hAnsi="仿宋" w:eastAsia="仿宋" w:cs="仿宋"/>
          <w:spacing w:val="2"/>
          <w:sz w:val="24"/>
          <w:szCs w:val="24"/>
        </w:rPr>
        <w:t xml:space="preserve"> </w:t>
      </w:r>
      <w:r>
        <w:rPr>
          <w:rFonts w:ascii="仿宋" w:hAnsi="仿宋" w:eastAsia="仿宋" w:cs="仿宋"/>
          <w:spacing w:val="-4"/>
          <w:sz w:val="24"/>
          <w:szCs w:val="24"/>
        </w:rPr>
        <w:t>批。承担煤炭改革相关工作。</w:t>
      </w:r>
    </w:p>
    <w:p w14:paraId="70A4D628">
      <w:pPr>
        <w:spacing w:before="5" w:line="308" w:lineRule="auto"/>
        <w:ind w:left="1517" w:right="1475" w:firstLine="4"/>
        <w:rPr>
          <w:rFonts w:ascii="仿宋" w:hAnsi="仿宋" w:eastAsia="仿宋" w:cs="仿宋"/>
          <w:sz w:val="24"/>
          <w:szCs w:val="24"/>
        </w:rPr>
      </w:pPr>
      <w:r>
        <w:rPr>
          <w:rFonts w:ascii="仿宋" w:hAnsi="仿宋" w:eastAsia="仿宋" w:cs="仿宋"/>
          <w:spacing w:val="1"/>
          <w:sz w:val="24"/>
          <w:szCs w:val="24"/>
        </w:rPr>
        <w:t>负责煤炭行业(媒矿安全除外)相关管理工作。</w:t>
      </w:r>
      <w:r>
        <w:rPr>
          <w:rFonts w:ascii="仿宋" w:hAnsi="仿宋" w:eastAsia="仿宋" w:cs="仿宋"/>
          <w:sz w:val="24"/>
          <w:szCs w:val="24"/>
        </w:rPr>
        <w:t xml:space="preserve">指导全县煤矿、洗(选)煤厂的生产技术 </w:t>
      </w:r>
      <w:r>
        <w:rPr>
          <w:rFonts w:ascii="仿宋" w:hAnsi="仿宋" w:eastAsia="仿宋" w:cs="仿宋"/>
          <w:spacing w:val="1"/>
          <w:sz w:val="24"/>
          <w:szCs w:val="24"/>
        </w:rPr>
        <w:t>工作，制定相关生产技术规范、规程和标准。负责全县煤炭</w:t>
      </w:r>
      <w:r>
        <w:rPr>
          <w:rFonts w:ascii="仿宋" w:hAnsi="仿宋" w:eastAsia="仿宋" w:cs="仿宋"/>
          <w:sz w:val="24"/>
          <w:szCs w:val="24"/>
        </w:rPr>
        <w:t xml:space="preserve">生产的产能、产量调控， </w:t>
      </w:r>
      <w:r>
        <w:rPr>
          <w:rFonts w:ascii="仿宋" w:hAnsi="仿宋" w:eastAsia="仿宋" w:cs="仿宋"/>
          <w:spacing w:val="7"/>
          <w:sz w:val="24"/>
          <w:szCs w:val="24"/>
        </w:rPr>
        <w:t>负责煤矿生产能力核定、煤矿生产能力登记公告管理等工作。指导全县煤炭质量管</w:t>
      </w:r>
      <w:r>
        <w:rPr>
          <w:rFonts w:ascii="仿宋" w:hAnsi="仿宋" w:eastAsia="仿宋" w:cs="仿宋"/>
          <w:spacing w:val="14"/>
          <w:sz w:val="24"/>
          <w:szCs w:val="24"/>
        </w:rPr>
        <w:t xml:space="preserve"> </w:t>
      </w:r>
      <w:r>
        <w:rPr>
          <w:rFonts w:ascii="仿宋" w:hAnsi="仿宋" w:eastAsia="仿宋" w:cs="仿宋"/>
          <w:spacing w:val="-3"/>
          <w:sz w:val="24"/>
          <w:szCs w:val="24"/>
        </w:rPr>
        <w:t>理，负责回采率管理及特殊和稀缺煤类储量管理。</w:t>
      </w:r>
    </w:p>
    <w:p w14:paraId="289E5072">
      <w:pPr>
        <w:spacing w:before="4" w:line="306" w:lineRule="auto"/>
        <w:ind w:left="1517" w:right="1474" w:firstLine="32"/>
        <w:rPr>
          <w:rFonts w:ascii="仿宋" w:hAnsi="仿宋" w:eastAsia="仿宋" w:cs="仿宋"/>
          <w:sz w:val="24"/>
          <w:szCs w:val="24"/>
        </w:rPr>
      </w:pPr>
      <w:r>
        <w:rPr>
          <w:rFonts w:ascii="仿宋" w:hAnsi="仿宋" w:eastAsia="仿宋" w:cs="仿宋"/>
          <w:sz w:val="24"/>
          <w:szCs w:val="24"/>
        </w:rPr>
        <w:t>(三)油气电力和新能源股。负责石油、天然气等行业管理。拟订并组</w:t>
      </w:r>
      <w:r>
        <w:rPr>
          <w:rFonts w:ascii="仿宋" w:hAnsi="仿宋" w:eastAsia="仿宋" w:cs="仿宋"/>
          <w:spacing w:val="-1"/>
          <w:sz w:val="24"/>
          <w:szCs w:val="24"/>
        </w:rPr>
        <w:t>织实施石油、天</w:t>
      </w:r>
      <w:r>
        <w:rPr>
          <w:rFonts w:ascii="仿宋" w:hAnsi="仿宋" w:eastAsia="仿宋" w:cs="仿宋"/>
          <w:sz w:val="24"/>
          <w:szCs w:val="24"/>
        </w:rPr>
        <w:t xml:space="preserve"> </w:t>
      </w:r>
      <w:r>
        <w:rPr>
          <w:rFonts w:ascii="仿宋" w:hAnsi="仿宋" w:eastAsia="仿宋" w:cs="仿宋"/>
          <w:spacing w:val="1"/>
          <w:sz w:val="24"/>
          <w:szCs w:val="24"/>
        </w:rPr>
        <w:t>然气等行业相关标准、发展规划、年度计划和相关政策并组</w:t>
      </w:r>
      <w:r>
        <w:rPr>
          <w:rFonts w:ascii="仿宋" w:hAnsi="仿宋" w:eastAsia="仿宋" w:cs="仿宋"/>
          <w:sz w:val="24"/>
          <w:szCs w:val="24"/>
        </w:rPr>
        <w:t xml:space="preserve">织实施。负责石油、天然 </w:t>
      </w:r>
      <w:r>
        <w:rPr>
          <w:rFonts w:ascii="仿宋" w:hAnsi="仿宋" w:eastAsia="仿宋" w:cs="仿宋"/>
          <w:spacing w:val="1"/>
          <w:sz w:val="24"/>
          <w:szCs w:val="24"/>
        </w:rPr>
        <w:t>气等管道建设和保护。负责石油、天然气等综合利用工作。</w:t>
      </w:r>
      <w:r>
        <w:rPr>
          <w:rFonts w:ascii="仿宋" w:hAnsi="仿宋" w:eastAsia="仿宋" w:cs="仿宋"/>
          <w:sz w:val="24"/>
          <w:szCs w:val="24"/>
        </w:rPr>
        <w:t xml:space="preserve">承担石油、天然气等改革 </w:t>
      </w:r>
      <w:r>
        <w:rPr>
          <w:rFonts w:ascii="仿宋" w:hAnsi="仿宋" w:eastAsia="仿宋" w:cs="仿宋"/>
          <w:spacing w:val="-8"/>
          <w:sz w:val="24"/>
          <w:szCs w:val="24"/>
        </w:rPr>
        <w:t>相关工作。</w:t>
      </w:r>
    </w:p>
    <w:p w14:paraId="2DBE6F25">
      <w:pPr>
        <w:spacing w:before="6" w:line="307" w:lineRule="auto"/>
        <w:ind w:left="1516" w:right="1474" w:firstLine="5"/>
        <w:rPr>
          <w:rFonts w:ascii="仿宋" w:hAnsi="仿宋" w:eastAsia="仿宋" w:cs="仿宋"/>
          <w:sz w:val="24"/>
          <w:szCs w:val="24"/>
        </w:rPr>
      </w:pPr>
      <w:r>
        <w:rPr>
          <w:rFonts w:ascii="仿宋" w:hAnsi="仿宋" w:eastAsia="仿宋" w:cs="仿宋"/>
          <w:spacing w:val="1"/>
          <w:sz w:val="24"/>
          <w:szCs w:val="24"/>
        </w:rPr>
        <w:t>负责电力行业管理。承担电力运行协调工作。拟</w:t>
      </w:r>
      <w:r>
        <w:rPr>
          <w:rFonts w:ascii="仿宋" w:hAnsi="仿宋" w:eastAsia="仿宋" w:cs="仿宋"/>
          <w:sz w:val="24"/>
          <w:szCs w:val="24"/>
        </w:rPr>
        <w:t xml:space="preserve">订并组织实施电力行业相关经济技术 </w:t>
      </w:r>
      <w:r>
        <w:rPr>
          <w:rFonts w:ascii="仿宋" w:hAnsi="仿宋" w:eastAsia="仿宋" w:cs="仿宋"/>
          <w:spacing w:val="1"/>
          <w:sz w:val="24"/>
          <w:szCs w:val="24"/>
        </w:rPr>
        <w:t>政策。组织拟订电力、电网等专项规划、年度计划并组织实施</w:t>
      </w:r>
      <w:r>
        <w:rPr>
          <w:rFonts w:ascii="仿宋" w:hAnsi="仿宋" w:eastAsia="仿宋" w:cs="仿宋"/>
          <w:sz w:val="24"/>
          <w:szCs w:val="24"/>
        </w:rPr>
        <w:t xml:space="preserve">。负责电力行业淘汰落 </w:t>
      </w:r>
      <w:r>
        <w:rPr>
          <w:rFonts w:ascii="仿宋" w:hAnsi="仿宋" w:eastAsia="仿宋" w:cs="仿宋"/>
          <w:spacing w:val="1"/>
          <w:sz w:val="24"/>
          <w:szCs w:val="24"/>
        </w:rPr>
        <w:t>后、能力置换相关工作。负责电力需求侧管理工作。培育和管</w:t>
      </w:r>
      <w:r>
        <w:rPr>
          <w:rFonts w:ascii="仿宋" w:hAnsi="仿宋" w:eastAsia="仿宋" w:cs="仿宋"/>
          <w:sz w:val="24"/>
          <w:szCs w:val="24"/>
        </w:rPr>
        <w:t xml:space="preserve">理电力市场，组织电力 </w:t>
      </w:r>
      <w:r>
        <w:rPr>
          <w:rFonts w:ascii="仿宋" w:hAnsi="仿宋" w:eastAsia="仿宋" w:cs="仿宋"/>
          <w:spacing w:val="1"/>
          <w:sz w:val="24"/>
          <w:szCs w:val="24"/>
        </w:rPr>
        <w:t>市场化交易。负责全县电力电量综合平衡和电力年度计划编制</w:t>
      </w:r>
      <w:r>
        <w:rPr>
          <w:rFonts w:ascii="仿宋" w:hAnsi="仿宋" w:eastAsia="仿宋" w:cs="仿宋"/>
          <w:sz w:val="24"/>
          <w:szCs w:val="24"/>
        </w:rPr>
        <w:t xml:space="preserve">及管理，拓展电力外送 </w:t>
      </w:r>
      <w:r>
        <w:rPr>
          <w:rFonts w:ascii="仿宋" w:hAnsi="仿宋" w:eastAsia="仿宋" w:cs="仿宋"/>
          <w:spacing w:val="1"/>
          <w:sz w:val="24"/>
          <w:szCs w:val="24"/>
        </w:rPr>
        <w:t>市场，调控电力资源。监管电网调度和电力交易机构运行。协</w:t>
      </w:r>
      <w:r>
        <w:rPr>
          <w:rFonts w:ascii="仿宋" w:hAnsi="仿宋" w:eastAsia="仿宋" w:cs="仿宋"/>
          <w:sz w:val="24"/>
          <w:szCs w:val="24"/>
        </w:rPr>
        <w:t xml:space="preserve">调处理电力发展和改革 </w:t>
      </w:r>
      <w:r>
        <w:rPr>
          <w:rFonts w:ascii="仿宋" w:hAnsi="仿宋" w:eastAsia="仿宋" w:cs="仿宋"/>
          <w:spacing w:val="1"/>
          <w:sz w:val="24"/>
          <w:szCs w:val="24"/>
        </w:rPr>
        <w:t>中的重大问题。依法管理供电营业区的划分、变更和《供电营</w:t>
      </w:r>
      <w:r>
        <w:rPr>
          <w:rFonts w:ascii="仿宋" w:hAnsi="仿宋" w:eastAsia="仿宋" w:cs="仿宋"/>
          <w:sz w:val="24"/>
          <w:szCs w:val="24"/>
        </w:rPr>
        <w:t xml:space="preserve">业许可证》的颁发管理 </w:t>
      </w:r>
      <w:r>
        <w:rPr>
          <w:rFonts w:ascii="仿宋" w:hAnsi="仿宋" w:eastAsia="仿宋" w:cs="仿宋"/>
          <w:spacing w:val="-4"/>
          <w:sz w:val="24"/>
          <w:szCs w:val="24"/>
        </w:rPr>
        <w:t>工作。承担电力改革相关工作。</w:t>
      </w:r>
    </w:p>
    <w:p w14:paraId="13B84FE1">
      <w:pPr>
        <w:spacing w:before="5" w:line="300" w:lineRule="auto"/>
        <w:ind w:left="1519" w:right="1474" w:firstLine="2"/>
        <w:rPr>
          <w:rFonts w:ascii="仿宋" w:hAnsi="仿宋" w:eastAsia="仿宋" w:cs="仿宋"/>
          <w:sz w:val="24"/>
          <w:szCs w:val="24"/>
        </w:rPr>
      </w:pPr>
      <w:r>
        <w:rPr>
          <w:rFonts w:ascii="仿宋" w:hAnsi="仿宋" w:eastAsia="仿宋" w:cs="仿宋"/>
          <w:spacing w:val="1"/>
          <w:sz w:val="24"/>
          <w:szCs w:val="24"/>
        </w:rPr>
        <w:t>负责新能源行业管理。指导协调新能源、可再生</w:t>
      </w:r>
      <w:r>
        <w:rPr>
          <w:rFonts w:ascii="仿宋" w:hAnsi="仿宋" w:eastAsia="仿宋" w:cs="仿宋"/>
          <w:sz w:val="24"/>
          <w:szCs w:val="24"/>
        </w:rPr>
        <w:t xml:space="preserve">能源、农村电网和农村能源发展，组 </w:t>
      </w:r>
      <w:r>
        <w:rPr>
          <w:rFonts w:ascii="仿宋" w:hAnsi="仿宋" w:eastAsia="仿宋" w:cs="仿宋"/>
          <w:spacing w:val="-2"/>
          <w:sz w:val="24"/>
          <w:szCs w:val="24"/>
        </w:rPr>
        <w:t>织拟订新能源、水能、生物质能和其他</w:t>
      </w:r>
    </w:p>
    <w:p w14:paraId="20B3A96D">
      <w:pPr>
        <w:spacing w:before="14" w:line="306" w:lineRule="auto"/>
        <w:ind w:left="1518" w:right="1474"/>
        <w:rPr>
          <w:rFonts w:ascii="仿宋" w:hAnsi="仿宋" w:eastAsia="仿宋" w:cs="仿宋"/>
          <w:sz w:val="24"/>
          <w:szCs w:val="24"/>
        </w:rPr>
      </w:pPr>
      <w:r>
        <w:rPr>
          <w:rFonts w:ascii="仿宋" w:hAnsi="仿宋" w:eastAsia="仿宋" w:cs="仿宋"/>
          <w:spacing w:val="1"/>
          <w:sz w:val="24"/>
          <w:szCs w:val="24"/>
        </w:rPr>
        <w:t>可再生能源发展规划、计划和政策并组织实施。组织拟</w:t>
      </w:r>
      <w:r>
        <w:rPr>
          <w:rFonts w:ascii="仿宋" w:hAnsi="仿宋" w:eastAsia="仿宋" w:cs="仿宋"/>
          <w:sz w:val="24"/>
          <w:szCs w:val="24"/>
        </w:rPr>
        <w:t xml:space="preserve">订行业标准。承担新能源、可 </w:t>
      </w:r>
      <w:r>
        <w:rPr>
          <w:rFonts w:ascii="仿宋" w:hAnsi="仿宋" w:eastAsia="仿宋" w:cs="仿宋"/>
          <w:spacing w:val="-3"/>
          <w:sz w:val="24"/>
          <w:szCs w:val="24"/>
        </w:rPr>
        <w:t>再生能源和农村能源发展改革相关工作。</w:t>
      </w:r>
    </w:p>
    <w:p w14:paraId="32FD2A5C">
      <w:pPr>
        <w:spacing w:before="1" w:line="311" w:lineRule="auto"/>
        <w:ind w:left="1515" w:right="1475" w:firstLine="35"/>
        <w:rPr>
          <w:rFonts w:ascii="仿宋" w:hAnsi="仿宋" w:eastAsia="仿宋" w:cs="仿宋"/>
          <w:sz w:val="24"/>
          <w:szCs w:val="24"/>
        </w:rPr>
      </w:pPr>
      <w:r>
        <w:rPr>
          <w:rFonts w:ascii="仿宋" w:hAnsi="仿宋" w:eastAsia="仿宋" w:cs="仿宋"/>
          <w:spacing w:val="6"/>
          <w:sz w:val="24"/>
          <w:szCs w:val="24"/>
        </w:rPr>
        <w:t>(四)节能和能源监测股。牵头组织全县节能降耗工作，拟订年度工作计划并推动实</w:t>
      </w:r>
      <w:r>
        <w:rPr>
          <w:rFonts w:ascii="仿宋" w:hAnsi="仿宋" w:eastAsia="仿宋" w:cs="仿宋"/>
          <w:spacing w:val="11"/>
          <w:sz w:val="24"/>
          <w:szCs w:val="24"/>
        </w:rPr>
        <w:t xml:space="preserve"> </w:t>
      </w:r>
      <w:r>
        <w:rPr>
          <w:rFonts w:ascii="仿宋" w:hAnsi="仿宋" w:eastAsia="仿宋" w:cs="仿宋"/>
          <w:spacing w:val="-4"/>
          <w:sz w:val="24"/>
          <w:szCs w:val="24"/>
        </w:rPr>
        <w:t>施，承担全县能源领域节能降耗工作，</w:t>
      </w:r>
    </w:p>
    <w:p w14:paraId="3EBC33E2">
      <w:pPr>
        <w:spacing w:before="9" w:line="307" w:lineRule="auto"/>
        <w:ind w:left="1515" w:right="1474"/>
        <w:rPr>
          <w:rFonts w:ascii="仿宋" w:hAnsi="仿宋" w:eastAsia="仿宋" w:cs="仿宋"/>
          <w:sz w:val="24"/>
          <w:szCs w:val="24"/>
        </w:rPr>
      </w:pPr>
      <w:r>
        <w:rPr>
          <w:rFonts w:ascii="仿宋" w:hAnsi="仿宋" w:eastAsia="仿宋" w:cs="仿宋"/>
          <w:spacing w:val="1"/>
          <w:sz w:val="24"/>
          <w:szCs w:val="24"/>
        </w:rPr>
        <w:t>拟订能源领域节能的相关规划、计划和政策并组织实施。牵头组</w:t>
      </w:r>
      <w:r>
        <w:rPr>
          <w:rFonts w:ascii="仿宋" w:hAnsi="仿宋" w:eastAsia="仿宋" w:cs="仿宋"/>
          <w:sz w:val="24"/>
          <w:szCs w:val="24"/>
        </w:rPr>
        <w:t xml:space="preserve">织全县节能监督管理 </w:t>
      </w:r>
      <w:r>
        <w:rPr>
          <w:rFonts w:ascii="仿宋" w:hAnsi="仿宋" w:eastAsia="仿宋" w:cs="仿宋"/>
          <w:spacing w:val="1"/>
          <w:sz w:val="24"/>
          <w:szCs w:val="24"/>
        </w:rPr>
        <w:t>和节能监察工作，负责能源领域节能降耗的监察工作。参与研究</w:t>
      </w:r>
      <w:r>
        <w:rPr>
          <w:rFonts w:ascii="仿宋" w:hAnsi="仿宋" w:eastAsia="仿宋" w:cs="仿宋"/>
          <w:sz w:val="24"/>
          <w:szCs w:val="24"/>
        </w:rPr>
        <w:t xml:space="preserve">全县能源消费总量控 </w:t>
      </w:r>
      <w:r>
        <w:rPr>
          <w:rFonts w:ascii="仿宋" w:hAnsi="仿宋" w:eastAsia="仿宋" w:cs="仿宋"/>
          <w:spacing w:val="-1"/>
          <w:sz w:val="24"/>
          <w:szCs w:val="24"/>
        </w:rPr>
        <w:t>制</w:t>
      </w:r>
      <w:r>
        <w:rPr>
          <w:rFonts w:ascii="仿宋" w:hAnsi="仿宋" w:eastAsia="仿宋" w:cs="仿宋"/>
          <w:spacing w:val="-55"/>
          <w:sz w:val="24"/>
          <w:szCs w:val="24"/>
        </w:rPr>
        <w:t xml:space="preserve"> </w:t>
      </w:r>
      <w:r>
        <w:rPr>
          <w:rFonts w:ascii="仿宋" w:hAnsi="仿宋" w:eastAsia="仿宋" w:cs="仿宋"/>
          <w:spacing w:val="-1"/>
          <w:sz w:val="24"/>
          <w:szCs w:val="24"/>
        </w:rPr>
        <w:t>目标建议，指导、监督能源消费总量控制有关工作。负责能源领域科技进步和装备</w:t>
      </w:r>
      <w:r>
        <w:rPr>
          <w:rFonts w:ascii="仿宋" w:hAnsi="仿宋" w:eastAsia="仿宋" w:cs="仿宋"/>
          <w:sz w:val="24"/>
          <w:szCs w:val="24"/>
        </w:rPr>
        <w:t xml:space="preserve"> </w:t>
      </w:r>
      <w:r>
        <w:rPr>
          <w:rFonts w:ascii="仿宋" w:hAnsi="仿宋" w:eastAsia="仿宋" w:cs="仿宋"/>
          <w:spacing w:val="1"/>
          <w:sz w:val="24"/>
          <w:szCs w:val="24"/>
        </w:rPr>
        <w:t>相关工作，组织推广能源重大设备的运用，指导成套设备的引进</w:t>
      </w:r>
      <w:r>
        <w:rPr>
          <w:rFonts w:ascii="仿宋" w:hAnsi="仿宋" w:eastAsia="仿宋" w:cs="仿宋"/>
          <w:sz w:val="24"/>
          <w:szCs w:val="24"/>
        </w:rPr>
        <w:t xml:space="preserve">消化吸收，组织协调 </w:t>
      </w:r>
      <w:r>
        <w:rPr>
          <w:rFonts w:ascii="仿宋" w:hAnsi="仿宋" w:eastAsia="仿宋" w:cs="仿宋"/>
          <w:spacing w:val="1"/>
          <w:sz w:val="24"/>
          <w:szCs w:val="24"/>
        </w:rPr>
        <w:t>相关重大示范、试点工程和推广应用新产品、新技术、新设备。</w:t>
      </w:r>
      <w:r>
        <w:rPr>
          <w:rFonts w:ascii="仿宋" w:hAnsi="仿宋" w:eastAsia="仿宋" w:cs="仿宋"/>
          <w:sz w:val="24"/>
          <w:szCs w:val="24"/>
        </w:rPr>
        <w:t xml:space="preserve">指导能源清洁高效利 </w:t>
      </w:r>
      <w:r>
        <w:rPr>
          <w:rFonts w:ascii="仿宋" w:hAnsi="仿宋" w:eastAsia="仿宋" w:cs="仿宋"/>
          <w:spacing w:val="1"/>
          <w:sz w:val="24"/>
          <w:szCs w:val="24"/>
        </w:rPr>
        <w:t>用工作。拟订煤炭加工转化为清洁能源产品的发展规划。研究拟</w:t>
      </w:r>
      <w:r>
        <w:rPr>
          <w:rFonts w:ascii="仿宋" w:hAnsi="仿宋" w:eastAsia="仿宋" w:cs="仿宋"/>
          <w:sz w:val="24"/>
          <w:szCs w:val="24"/>
        </w:rPr>
        <w:t xml:space="preserve">订绿色能源、促进产 </w:t>
      </w:r>
      <w:r>
        <w:rPr>
          <w:rFonts w:ascii="仿宋" w:hAnsi="仿宋" w:eastAsia="仿宋" w:cs="仿宋"/>
          <w:spacing w:val="1"/>
          <w:sz w:val="24"/>
          <w:szCs w:val="24"/>
        </w:rPr>
        <w:t>业提质发展相关政策并组织实施。组织制定炼油、煤制燃料、燃</w:t>
      </w:r>
      <w:r>
        <w:rPr>
          <w:rFonts w:ascii="仿宋" w:hAnsi="仿宋" w:eastAsia="仿宋" w:cs="仿宋"/>
          <w:sz w:val="24"/>
          <w:szCs w:val="24"/>
        </w:rPr>
        <w:t xml:space="preserve">料乙醇的产业政策和 </w:t>
      </w:r>
      <w:r>
        <w:rPr>
          <w:rFonts w:ascii="仿宋" w:hAnsi="仿宋" w:eastAsia="仿宋" w:cs="仿宋"/>
          <w:spacing w:val="1"/>
          <w:sz w:val="24"/>
          <w:szCs w:val="24"/>
        </w:rPr>
        <w:t>相关标准。负责煤电的清洁生产工作。参与编制生态建设、环境</w:t>
      </w:r>
      <w:r>
        <w:rPr>
          <w:rFonts w:ascii="仿宋" w:hAnsi="仿宋" w:eastAsia="仿宋" w:cs="仿宋"/>
          <w:sz w:val="24"/>
          <w:szCs w:val="24"/>
        </w:rPr>
        <w:t xml:space="preserve">保护规划，配合相关 </w:t>
      </w:r>
      <w:r>
        <w:rPr>
          <w:rFonts w:ascii="仿宋" w:hAnsi="仿宋" w:eastAsia="仿宋" w:cs="仿宋"/>
          <w:spacing w:val="1"/>
          <w:sz w:val="24"/>
          <w:szCs w:val="24"/>
        </w:rPr>
        <w:t>部门促进能源领域的资源节约和环境保护工作。</w:t>
      </w:r>
      <w:bookmarkStart w:id="53" w:name="_GoBack"/>
      <w:bookmarkEnd w:id="53"/>
      <w:r>
        <w:rPr>
          <w:rFonts w:hint="eastAsia" w:ascii="仿宋" w:hAnsi="仿宋" w:eastAsia="仿宋" w:cs="仿宋"/>
          <w:spacing w:val="1"/>
          <w:sz w:val="24"/>
          <w:szCs w:val="24"/>
          <w:lang w:eastAsia="zh-CN"/>
        </w:rPr>
        <w:t>统筹推进</w:t>
      </w:r>
      <w:r>
        <w:rPr>
          <w:rFonts w:ascii="仿宋" w:hAnsi="仿宋" w:eastAsia="仿宋" w:cs="仿宋"/>
          <w:spacing w:val="1"/>
          <w:sz w:val="24"/>
          <w:szCs w:val="24"/>
        </w:rPr>
        <w:t>能源领</w:t>
      </w:r>
      <w:r>
        <w:rPr>
          <w:rFonts w:ascii="仿宋" w:hAnsi="仿宋" w:eastAsia="仿宋" w:cs="仿宋"/>
          <w:sz w:val="24"/>
          <w:szCs w:val="24"/>
        </w:rPr>
        <w:t xml:space="preserve">域信息化工作，牵头 </w:t>
      </w:r>
      <w:r>
        <w:rPr>
          <w:rFonts w:ascii="仿宋" w:hAnsi="仿宋" w:eastAsia="仿宋" w:cs="仿宋"/>
          <w:spacing w:val="1"/>
          <w:sz w:val="24"/>
          <w:szCs w:val="24"/>
        </w:rPr>
        <w:t>负责能源领域综合统计工作。监测全县能源运行情况，分析能源</w:t>
      </w:r>
      <w:r>
        <w:rPr>
          <w:rFonts w:ascii="仿宋" w:hAnsi="仿宋" w:eastAsia="仿宋" w:cs="仿宋"/>
          <w:sz w:val="24"/>
          <w:szCs w:val="24"/>
        </w:rPr>
        <w:t>运行动态，协调能源</w:t>
      </w:r>
    </w:p>
    <w:p w14:paraId="3A3CF8CC">
      <w:pPr>
        <w:spacing w:line="307" w:lineRule="auto"/>
        <w:rPr>
          <w:rFonts w:ascii="仿宋" w:hAnsi="仿宋" w:eastAsia="仿宋" w:cs="仿宋"/>
          <w:sz w:val="24"/>
          <w:szCs w:val="24"/>
        </w:rPr>
        <w:sectPr>
          <w:headerReference r:id="rId12" w:type="default"/>
          <w:footerReference r:id="rId13" w:type="default"/>
          <w:pgSz w:w="11900" w:h="16840"/>
          <w:pgMar w:top="642" w:right="0" w:bottom="340" w:left="0" w:header="326" w:footer="111" w:gutter="0"/>
          <w:cols w:space="720" w:num="1"/>
        </w:sectPr>
      </w:pPr>
    </w:p>
    <w:p w14:paraId="0140231A">
      <w:pPr>
        <w:pStyle w:val="2"/>
        <w:spacing w:line="271" w:lineRule="auto"/>
      </w:pPr>
    </w:p>
    <w:p w14:paraId="4F338E8B">
      <w:pPr>
        <w:pStyle w:val="2"/>
        <w:spacing w:line="271" w:lineRule="auto"/>
      </w:pPr>
    </w:p>
    <w:p w14:paraId="45F27844">
      <w:pPr>
        <w:spacing w:before="78" w:line="311" w:lineRule="auto"/>
        <w:ind w:left="1518" w:right="1474" w:hanging="1"/>
        <w:rPr>
          <w:rFonts w:ascii="仿宋" w:hAnsi="仿宋" w:eastAsia="仿宋" w:cs="仿宋"/>
          <w:sz w:val="24"/>
          <w:szCs w:val="24"/>
        </w:rPr>
      </w:pPr>
      <w:bookmarkStart w:id="5" w:name="bookmark36"/>
      <w:bookmarkEnd w:id="5"/>
      <w:r>
        <w:rPr>
          <w:rFonts w:ascii="仿宋" w:hAnsi="仿宋" w:eastAsia="仿宋" w:cs="仿宋"/>
          <w:spacing w:val="1"/>
          <w:sz w:val="24"/>
          <w:szCs w:val="24"/>
        </w:rPr>
        <w:t>运行中重大问题。负责能源预测预警，发布能源信息。提出</w:t>
      </w:r>
      <w:r>
        <w:rPr>
          <w:rFonts w:ascii="仿宋" w:hAnsi="仿宋" w:eastAsia="仿宋" w:cs="仿宋"/>
          <w:sz w:val="24"/>
          <w:szCs w:val="24"/>
        </w:rPr>
        <w:t xml:space="preserve">能源价格调整和进出口总 </w:t>
      </w:r>
      <w:r>
        <w:rPr>
          <w:rFonts w:ascii="仿宋" w:hAnsi="仿宋" w:eastAsia="仿宋" w:cs="仿宋"/>
          <w:spacing w:val="-2"/>
          <w:sz w:val="24"/>
          <w:szCs w:val="24"/>
        </w:rPr>
        <w:t>量建议。参与协调全县煤电油气保障工作，参与能源产、运、销、价的调节。</w:t>
      </w:r>
    </w:p>
    <w:p w14:paraId="111344A5">
      <w:pPr>
        <w:spacing w:line="311" w:lineRule="auto"/>
        <w:rPr>
          <w:rFonts w:ascii="仿宋" w:hAnsi="仿宋" w:eastAsia="仿宋" w:cs="仿宋"/>
          <w:sz w:val="24"/>
          <w:szCs w:val="24"/>
        </w:rPr>
        <w:sectPr>
          <w:headerReference r:id="rId14" w:type="default"/>
          <w:footerReference r:id="rId15" w:type="default"/>
          <w:pgSz w:w="11900" w:h="16840"/>
          <w:pgMar w:top="642" w:right="0" w:bottom="340" w:left="0" w:header="326" w:footer="110" w:gutter="0"/>
          <w:cols w:space="720" w:num="1"/>
        </w:sectPr>
      </w:pPr>
    </w:p>
    <w:p w14:paraId="5395B326">
      <w:pPr>
        <w:pStyle w:val="2"/>
        <w:spacing w:line="303" w:lineRule="auto"/>
      </w:pPr>
    </w:p>
    <w:p w14:paraId="0E9E767A">
      <w:pPr>
        <w:pStyle w:val="2"/>
        <w:spacing w:line="303" w:lineRule="auto"/>
      </w:pPr>
    </w:p>
    <w:p w14:paraId="2D5053B6">
      <w:pPr>
        <w:spacing w:before="98" w:line="238" w:lineRule="exact"/>
        <w:ind w:left="4347"/>
        <w:outlineLvl w:val="0"/>
        <w:rPr>
          <w:rFonts w:ascii="微软雅黑" w:hAnsi="微软雅黑" w:eastAsia="微软雅黑" w:cs="微软雅黑"/>
          <w:sz w:val="23"/>
          <w:szCs w:val="23"/>
        </w:rPr>
      </w:pPr>
      <w:bookmarkStart w:id="6" w:name="bookmark5"/>
      <w:bookmarkEnd w:id="6"/>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2025年部门预算报表</w:t>
      </w:r>
    </w:p>
    <w:p w14:paraId="44EE9BE7">
      <w:pPr>
        <w:spacing w:before="23"/>
      </w:pPr>
    </w:p>
    <w:p w14:paraId="3B6EDBEB">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4"/>
        <w:gridCol w:w="1213"/>
        <w:gridCol w:w="2081"/>
        <w:gridCol w:w="1228"/>
        <w:gridCol w:w="1198"/>
        <w:gridCol w:w="816"/>
      </w:tblGrid>
      <w:tr w14:paraId="63B42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1D9968EE">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48A6B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5E5BEC56">
            <w:pPr>
              <w:spacing w:before="143" w:line="240" w:lineRule="exact"/>
              <w:ind w:left="3184"/>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position w:val="-1"/>
                <w:sz w:val="23"/>
                <w:szCs w:val="23"/>
              </w:rPr>
              <w:t>2025年预算收支总表</w:t>
            </w:r>
          </w:p>
        </w:tc>
      </w:tr>
      <w:tr w14:paraId="002CE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308" w:type="dxa"/>
            <w:gridSpan w:val="3"/>
            <w:tcBorders>
              <w:top w:val="single" w:color="FFFFFF" w:sz="6" w:space="0"/>
              <w:left w:val="single" w:color="FFFFFF" w:sz="2" w:space="0"/>
              <w:right w:val="single" w:color="FFFFFF" w:sz="2" w:space="0"/>
            </w:tcBorders>
            <w:vAlign w:val="top"/>
          </w:tcPr>
          <w:p w14:paraId="27C5796E">
            <w:pPr>
              <w:spacing w:before="169"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部门名称：兴县能源局</w:t>
            </w:r>
          </w:p>
        </w:tc>
        <w:tc>
          <w:tcPr>
            <w:tcW w:w="3242" w:type="dxa"/>
            <w:gridSpan w:val="3"/>
            <w:tcBorders>
              <w:top w:val="single" w:color="FFFFFF" w:sz="6" w:space="0"/>
              <w:left w:val="single" w:color="FFFFFF" w:sz="2" w:space="0"/>
              <w:right w:val="single" w:color="FFFFFF" w:sz="2" w:space="0"/>
            </w:tcBorders>
            <w:vAlign w:val="top"/>
          </w:tcPr>
          <w:p w14:paraId="340E038D">
            <w:pPr>
              <w:spacing w:before="170" w:line="219" w:lineRule="auto"/>
              <w:ind w:left="2310"/>
              <w:rPr>
                <w:rFonts w:ascii="宋体" w:hAnsi="宋体" w:eastAsia="宋体" w:cs="宋体"/>
                <w:sz w:val="18"/>
                <w:szCs w:val="18"/>
              </w:rPr>
            </w:pPr>
            <w:r>
              <w:rPr>
                <w:rFonts w:ascii="宋体" w:hAnsi="宋体" w:eastAsia="宋体" w:cs="宋体"/>
                <w:color w:val="212529"/>
                <w:spacing w:val="-2"/>
                <w:sz w:val="18"/>
                <w:szCs w:val="18"/>
              </w:rPr>
              <w:t>单位：万元</w:t>
            </w:r>
          </w:p>
        </w:tc>
      </w:tr>
      <w:tr w14:paraId="07DEC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27" w:type="dxa"/>
            <w:gridSpan w:val="2"/>
            <w:vAlign w:val="top"/>
          </w:tcPr>
          <w:p w14:paraId="1B392A6B">
            <w:pPr>
              <w:spacing w:before="168" w:line="179" w:lineRule="exact"/>
              <w:ind w:left="1418"/>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23" w:type="dxa"/>
            <w:gridSpan w:val="4"/>
            <w:vAlign w:val="top"/>
          </w:tcPr>
          <w:p w14:paraId="4A5AB13B">
            <w:pPr>
              <w:spacing w:before="168" w:line="175" w:lineRule="exact"/>
              <w:ind w:left="2461"/>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2FE8B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A9BBD6E">
            <w:pPr>
              <w:spacing w:before="172" w:line="175" w:lineRule="exact"/>
              <w:ind w:left="8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13" w:type="dxa"/>
            <w:vAlign w:val="top"/>
          </w:tcPr>
          <w:p w14:paraId="165AE042">
            <w:pPr>
              <w:spacing w:before="169" w:line="177" w:lineRule="exact"/>
              <w:ind w:left="320"/>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081" w:type="dxa"/>
            <w:vAlign w:val="top"/>
          </w:tcPr>
          <w:p w14:paraId="3962A56B">
            <w:pPr>
              <w:spacing w:before="172" w:line="175" w:lineRule="exact"/>
              <w:ind w:left="8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28" w:type="dxa"/>
            <w:vAlign w:val="top"/>
          </w:tcPr>
          <w:p w14:paraId="4ED6AE69">
            <w:pPr>
              <w:spacing w:before="169" w:line="177" w:lineRule="exact"/>
              <w:ind w:left="150"/>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98" w:type="dxa"/>
            <w:vAlign w:val="top"/>
          </w:tcPr>
          <w:p w14:paraId="4758F98A">
            <w:pPr>
              <w:spacing w:before="169" w:line="179" w:lineRule="exact"/>
              <w:ind w:left="5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816" w:type="dxa"/>
            <w:vAlign w:val="top"/>
          </w:tcPr>
          <w:p w14:paraId="26C4D56C">
            <w:pPr>
              <w:spacing w:before="63" w:line="179" w:lineRule="exact"/>
              <w:ind w:left="3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p w14:paraId="6130574F">
            <w:pPr>
              <w:spacing w:before="31" w:line="176" w:lineRule="exact"/>
              <w:ind w:left="21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安排</w:t>
            </w:r>
          </w:p>
        </w:tc>
      </w:tr>
      <w:tr w14:paraId="000D6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57D0DD1C">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213" w:type="dxa"/>
            <w:vAlign w:val="top"/>
          </w:tcPr>
          <w:p w14:paraId="6F88DA13">
            <w:pPr>
              <w:spacing w:before="173" w:line="238" w:lineRule="auto"/>
              <w:ind w:left="541"/>
              <w:rPr>
                <w:rFonts w:ascii="宋体" w:hAnsi="宋体" w:eastAsia="宋体" w:cs="宋体"/>
                <w:sz w:val="18"/>
                <w:szCs w:val="18"/>
              </w:rPr>
            </w:pPr>
            <w:r>
              <w:rPr>
                <w:rFonts w:ascii="宋体" w:hAnsi="宋体" w:eastAsia="宋体" w:cs="宋体"/>
                <w:color w:val="212529"/>
                <w:spacing w:val="-2"/>
                <w:sz w:val="18"/>
                <w:szCs w:val="18"/>
              </w:rPr>
              <w:t>3776.54</w:t>
            </w:r>
          </w:p>
        </w:tc>
        <w:tc>
          <w:tcPr>
            <w:tcW w:w="2081" w:type="dxa"/>
            <w:vAlign w:val="top"/>
          </w:tcPr>
          <w:p w14:paraId="79977820">
            <w:pPr>
              <w:spacing w:before="172" w:line="219" w:lineRule="auto"/>
              <w:ind w:left="2"/>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228" w:type="dxa"/>
            <w:vAlign w:val="top"/>
          </w:tcPr>
          <w:p w14:paraId="00561C8E">
            <w:pPr>
              <w:pStyle w:val="6"/>
            </w:pPr>
          </w:p>
        </w:tc>
        <w:tc>
          <w:tcPr>
            <w:tcW w:w="1198" w:type="dxa"/>
            <w:vAlign w:val="top"/>
          </w:tcPr>
          <w:p w14:paraId="5DA313D0">
            <w:pPr>
              <w:pStyle w:val="6"/>
            </w:pPr>
          </w:p>
        </w:tc>
        <w:tc>
          <w:tcPr>
            <w:tcW w:w="816" w:type="dxa"/>
            <w:vAlign w:val="top"/>
          </w:tcPr>
          <w:p w14:paraId="42E09BC0">
            <w:pPr>
              <w:pStyle w:val="6"/>
            </w:pPr>
          </w:p>
        </w:tc>
      </w:tr>
      <w:tr w14:paraId="731BB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72AF905">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213" w:type="dxa"/>
            <w:vAlign w:val="top"/>
          </w:tcPr>
          <w:p w14:paraId="3BBD80DF">
            <w:pPr>
              <w:pStyle w:val="6"/>
            </w:pPr>
          </w:p>
        </w:tc>
        <w:tc>
          <w:tcPr>
            <w:tcW w:w="2081" w:type="dxa"/>
            <w:vAlign w:val="top"/>
          </w:tcPr>
          <w:p w14:paraId="21F701C5">
            <w:pPr>
              <w:spacing w:before="174" w:line="219" w:lineRule="auto"/>
              <w:ind w:left="2"/>
              <w:rPr>
                <w:rFonts w:ascii="宋体" w:hAnsi="宋体" w:eastAsia="宋体" w:cs="宋体"/>
                <w:sz w:val="18"/>
                <w:szCs w:val="18"/>
              </w:rPr>
            </w:pPr>
            <w:r>
              <w:rPr>
                <w:rFonts w:ascii="宋体" w:hAnsi="宋体" w:eastAsia="宋体" w:cs="宋体"/>
                <w:color w:val="212529"/>
                <w:spacing w:val="-2"/>
                <w:sz w:val="18"/>
                <w:szCs w:val="18"/>
              </w:rPr>
              <w:t>二、外交支出</w:t>
            </w:r>
          </w:p>
        </w:tc>
        <w:tc>
          <w:tcPr>
            <w:tcW w:w="1228" w:type="dxa"/>
            <w:vAlign w:val="top"/>
          </w:tcPr>
          <w:p w14:paraId="609D4B48">
            <w:pPr>
              <w:pStyle w:val="6"/>
            </w:pPr>
          </w:p>
        </w:tc>
        <w:tc>
          <w:tcPr>
            <w:tcW w:w="1198" w:type="dxa"/>
            <w:vAlign w:val="top"/>
          </w:tcPr>
          <w:p w14:paraId="23FB5DF7">
            <w:pPr>
              <w:pStyle w:val="6"/>
            </w:pPr>
          </w:p>
        </w:tc>
        <w:tc>
          <w:tcPr>
            <w:tcW w:w="816" w:type="dxa"/>
            <w:vAlign w:val="top"/>
          </w:tcPr>
          <w:p w14:paraId="39627E11">
            <w:pPr>
              <w:pStyle w:val="6"/>
            </w:pPr>
          </w:p>
        </w:tc>
      </w:tr>
      <w:tr w14:paraId="2AB8E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F04AB4E">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213" w:type="dxa"/>
            <w:vAlign w:val="top"/>
          </w:tcPr>
          <w:p w14:paraId="1D6B64F1">
            <w:pPr>
              <w:pStyle w:val="6"/>
            </w:pPr>
          </w:p>
        </w:tc>
        <w:tc>
          <w:tcPr>
            <w:tcW w:w="2081" w:type="dxa"/>
            <w:vAlign w:val="top"/>
          </w:tcPr>
          <w:p w14:paraId="096D8D08">
            <w:pPr>
              <w:spacing w:before="175" w:line="219" w:lineRule="auto"/>
              <w:rPr>
                <w:rFonts w:ascii="宋体" w:hAnsi="宋体" w:eastAsia="宋体" w:cs="宋体"/>
                <w:sz w:val="18"/>
                <w:szCs w:val="18"/>
              </w:rPr>
            </w:pPr>
            <w:r>
              <w:rPr>
                <w:rFonts w:ascii="宋体" w:hAnsi="宋体" w:eastAsia="宋体" w:cs="宋体"/>
                <w:color w:val="212529"/>
                <w:spacing w:val="-1"/>
                <w:sz w:val="18"/>
                <w:szCs w:val="18"/>
              </w:rPr>
              <w:t>三、国防支出</w:t>
            </w:r>
          </w:p>
        </w:tc>
        <w:tc>
          <w:tcPr>
            <w:tcW w:w="1228" w:type="dxa"/>
            <w:vAlign w:val="top"/>
          </w:tcPr>
          <w:p w14:paraId="3918C849">
            <w:pPr>
              <w:pStyle w:val="6"/>
            </w:pPr>
          </w:p>
        </w:tc>
        <w:tc>
          <w:tcPr>
            <w:tcW w:w="1198" w:type="dxa"/>
            <w:vAlign w:val="top"/>
          </w:tcPr>
          <w:p w14:paraId="75ECAA91">
            <w:pPr>
              <w:pStyle w:val="6"/>
            </w:pPr>
          </w:p>
        </w:tc>
        <w:tc>
          <w:tcPr>
            <w:tcW w:w="816" w:type="dxa"/>
            <w:vAlign w:val="top"/>
          </w:tcPr>
          <w:p w14:paraId="2BA9EB6E">
            <w:pPr>
              <w:pStyle w:val="6"/>
            </w:pPr>
          </w:p>
        </w:tc>
      </w:tr>
      <w:tr w14:paraId="61603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5365FB4C">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213" w:type="dxa"/>
            <w:vAlign w:val="top"/>
          </w:tcPr>
          <w:p w14:paraId="101A79C4">
            <w:pPr>
              <w:pStyle w:val="6"/>
            </w:pPr>
          </w:p>
        </w:tc>
        <w:tc>
          <w:tcPr>
            <w:tcW w:w="2081" w:type="dxa"/>
            <w:vAlign w:val="top"/>
          </w:tcPr>
          <w:p w14:paraId="1C1F061D">
            <w:pPr>
              <w:spacing w:before="175" w:line="219" w:lineRule="auto"/>
              <w:ind w:left="16"/>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228" w:type="dxa"/>
            <w:vAlign w:val="top"/>
          </w:tcPr>
          <w:p w14:paraId="6010A557">
            <w:pPr>
              <w:pStyle w:val="6"/>
            </w:pPr>
          </w:p>
        </w:tc>
        <w:tc>
          <w:tcPr>
            <w:tcW w:w="1198" w:type="dxa"/>
            <w:vAlign w:val="top"/>
          </w:tcPr>
          <w:p w14:paraId="3F833709">
            <w:pPr>
              <w:pStyle w:val="6"/>
            </w:pPr>
          </w:p>
        </w:tc>
        <w:tc>
          <w:tcPr>
            <w:tcW w:w="816" w:type="dxa"/>
            <w:vAlign w:val="top"/>
          </w:tcPr>
          <w:p w14:paraId="6AB1C308">
            <w:pPr>
              <w:pStyle w:val="6"/>
            </w:pPr>
          </w:p>
        </w:tc>
      </w:tr>
      <w:tr w14:paraId="42D7E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5AC66770">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213" w:type="dxa"/>
            <w:vAlign w:val="top"/>
          </w:tcPr>
          <w:p w14:paraId="1B0B122D">
            <w:pPr>
              <w:pStyle w:val="6"/>
            </w:pPr>
          </w:p>
        </w:tc>
        <w:tc>
          <w:tcPr>
            <w:tcW w:w="2081" w:type="dxa"/>
            <w:vAlign w:val="top"/>
          </w:tcPr>
          <w:p w14:paraId="31C4A913">
            <w:pPr>
              <w:spacing w:before="176" w:line="219" w:lineRule="auto"/>
              <w:ind w:left="2"/>
              <w:rPr>
                <w:rFonts w:ascii="宋体" w:hAnsi="宋体" w:eastAsia="宋体" w:cs="宋体"/>
                <w:sz w:val="18"/>
                <w:szCs w:val="18"/>
              </w:rPr>
            </w:pPr>
            <w:r>
              <w:rPr>
                <w:rFonts w:ascii="宋体" w:hAnsi="宋体" w:eastAsia="宋体" w:cs="宋体"/>
                <w:color w:val="212529"/>
                <w:spacing w:val="-2"/>
                <w:sz w:val="18"/>
                <w:szCs w:val="18"/>
              </w:rPr>
              <w:t>五、教育支出</w:t>
            </w:r>
          </w:p>
        </w:tc>
        <w:tc>
          <w:tcPr>
            <w:tcW w:w="1228" w:type="dxa"/>
            <w:vAlign w:val="top"/>
          </w:tcPr>
          <w:p w14:paraId="22C6B1D9">
            <w:pPr>
              <w:pStyle w:val="6"/>
            </w:pPr>
          </w:p>
        </w:tc>
        <w:tc>
          <w:tcPr>
            <w:tcW w:w="1198" w:type="dxa"/>
            <w:vAlign w:val="top"/>
          </w:tcPr>
          <w:p w14:paraId="47FDACF9">
            <w:pPr>
              <w:pStyle w:val="6"/>
            </w:pPr>
          </w:p>
        </w:tc>
        <w:tc>
          <w:tcPr>
            <w:tcW w:w="816" w:type="dxa"/>
            <w:vAlign w:val="top"/>
          </w:tcPr>
          <w:p w14:paraId="1DE55305">
            <w:pPr>
              <w:pStyle w:val="6"/>
            </w:pPr>
          </w:p>
        </w:tc>
      </w:tr>
      <w:tr w14:paraId="02AF9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66C9687">
            <w:pPr>
              <w:pStyle w:val="6"/>
            </w:pPr>
          </w:p>
        </w:tc>
        <w:tc>
          <w:tcPr>
            <w:tcW w:w="1213" w:type="dxa"/>
            <w:vAlign w:val="top"/>
          </w:tcPr>
          <w:p w14:paraId="0E0CAAC8">
            <w:pPr>
              <w:pStyle w:val="6"/>
            </w:pPr>
          </w:p>
        </w:tc>
        <w:tc>
          <w:tcPr>
            <w:tcW w:w="2081" w:type="dxa"/>
            <w:vAlign w:val="top"/>
          </w:tcPr>
          <w:p w14:paraId="56260397">
            <w:pPr>
              <w:spacing w:before="177" w:line="218" w:lineRule="auto"/>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228" w:type="dxa"/>
            <w:vAlign w:val="top"/>
          </w:tcPr>
          <w:p w14:paraId="49E102BE">
            <w:pPr>
              <w:pStyle w:val="6"/>
            </w:pPr>
          </w:p>
        </w:tc>
        <w:tc>
          <w:tcPr>
            <w:tcW w:w="1198" w:type="dxa"/>
            <w:vAlign w:val="top"/>
          </w:tcPr>
          <w:p w14:paraId="4F019D46">
            <w:pPr>
              <w:pStyle w:val="6"/>
            </w:pPr>
          </w:p>
        </w:tc>
        <w:tc>
          <w:tcPr>
            <w:tcW w:w="816" w:type="dxa"/>
            <w:vAlign w:val="top"/>
          </w:tcPr>
          <w:p w14:paraId="1105621A">
            <w:pPr>
              <w:pStyle w:val="6"/>
            </w:pPr>
          </w:p>
        </w:tc>
      </w:tr>
      <w:tr w14:paraId="455EC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EBA4555">
            <w:pPr>
              <w:pStyle w:val="6"/>
            </w:pPr>
          </w:p>
        </w:tc>
        <w:tc>
          <w:tcPr>
            <w:tcW w:w="1213" w:type="dxa"/>
            <w:vAlign w:val="top"/>
          </w:tcPr>
          <w:p w14:paraId="271ABE2A">
            <w:pPr>
              <w:pStyle w:val="6"/>
            </w:pPr>
          </w:p>
        </w:tc>
        <w:tc>
          <w:tcPr>
            <w:tcW w:w="2081" w:type="dxa"/>
            <w:vAlign w:val="top"/>
          </w:tcPr>
          <w:p w14:paraId="7716993D">
            <w:pPr>
              <w:spacing w:before="73" w:line="218" w:lineRule="auto"/>
              <w:ind w:right="93"/>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支出</w:t>
            </w:r>
          </w:p>
        </w:tc>
        <w:tc>
          <w:tcPr>
            <w:tcW w:w="1228" w:type="dxa"/>
            <w:vAlign w:val="top"/>
          </w:tcPr>
          <w:p w14:paraId="0EC4DA67">
            <w:pPr>
              <w:pStyle w:val="6"/>
            </w:pPr>
          </w:p>
        </w:tc>
        <w:tc>
          <w:tcPr>
            <w:tcW w:w="1198" w:type="dxa"/>
            <w:vAlign w:val="top"/>
          </w:tcPr>
          <w:p w14:paraId="43B8FCDE">
            <w:pPr>
              <w:pStyle w:val="6"/>
            </w:pPr>
          </w:p>
        </w:tc>
        <w:tc>
          <w:tcPr>
            <w:tcW w:w="816" w:type="dxa"/>
            <w:vAlign w:val="top"/>
          </w:tcPr>
          <w:p w14:paraId="62D9553F">
            <w:pPr>
              <w:pStyle w:val="6"/>
            </w:pPr>
          </w:p>
        </w:tc>
      </w:tr>
      <w:tr w14:paraId="1559C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A0D3029">
            <w:pPr>
              <w:pStyle w:val="6"/>
            </w:pPr>
          </w:p>
        </w:tc>
        <w:tc>
          <w:tcPr>
            <w:tcW w:w="1213" w:type="dxa"/>
            <w:vAlign w:val="top"/>
          </w:tcPr>
          <w:p w14:paraId="2124D11F">
            <w:pPr>
              <w:pStyle w:val="6"/>
            </w:pPr>
          </w:p>
        </w:tc>
        <w:tc>
          <w:tcPr>
            <w:tcW w:w="2081" w:type="dxa"/>
            <w:vAlign w:val="top"/>
          </w:tcPr>
          <w:p w14:paraId="779371E2">
            <w:pPr>
              <w:spacing w:before="179" w:line="218" w:lineRule="auto"/>
              <w:ind w:left="2"/>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228" w:type="dxa"/>
            <w:vAlign w:val="top"/>
          </w:tcPr>
          <w:p w14:paraId="201947F8">
            <w:pPr>
              <w:spacing w:before="180"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30.43</w:t>
            </w:r>
          </w:p>
        </w:tc>
        <w:tc>
          <w:tcPr>
            <w:tcW w:w="1198" w:type="dxa"/>
            <w:vAlign w:val="top"/>
          </w:tcPr>
          <w:p w14:paraId="5596EEA4">
            <w:pPr>
              <w:spacing w:before="180"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30.43</w:t>
            </w:r>
          </w:p>
        </w:tc>
        <w:tc>
          <w:tcPr>
            <w:tcW w:w="816" w:type="dxa"/>
            <w:vAlign w:val="top"/>
          </w:tcPr>
          <w:p w14:paraId="073C8A9B">
            <w:pPr>
              <w:pStyle w:val="6"/>
            </w:pPr>
          </w:p>
        </w:tc>
      </w:tr>
      <w:tr w14:paraId="68E2A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F902FA7">
            <w:pPr>
              <w:pStyle w:val="6"/>
            </w:pPr>
          </w:p>
        </w:tc>
        <w:tc>
          <w:tcPr>
            <w:tcW w:w="1213" w:type="dxa"/>
            <w:vAlign w:val="top"/>
          </w:tcPr>
          <w:p w14:paraId="44B25C60">
            <w:pPr>
              <w:pStyle w:val="6"/>
            </w:pPr>
          </w:p>
        </w:tc>
        <w:tc>
          <w:tcPr>
            <w:tcW w:w="2081" w:type="dxa"/>
            <w:vAlign w:val="top"/>
          </w:tcPr>
          <w:p w14:paraId="4A8184BA">
            <w:pPr>
              <w:spacing w:before="180" w:line="218" w:lineRule="auto"/>
              <w:ind w:left="2"/>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228" w:type="dxa"/>
            <w:vAlign w:val="top"/>
          </w:tcPr>
          <w:p w14:paraId="514DEE92">
            <w:pPr>
              <w:pStyle w:val="6"/>
            </w:pPr>
          </w:p>
        </w:tc>
        <w:tc>
          <w:tcPr>
            <w:tcW w:w="1198" w:type="dxa"/>
            <w:vAlign w:val="top"/>
          </w:tcPr>
          <w:p w14:paraId="032406D4">
            <w:pPr>
              <w:pStyle w:val="6"/>
            </w:pPr>
          </w:p>
        </w:tc>
        <w:tc>
          <w:tcPr>
            <w:tcW w:w="816" w:type="dxa"/>
            <w:vAlign w:val="top"/>
          </w:tcPr>
          <w:p w14:paraId="6B45CCEB">
            <w:pPr>
              <w:pStyle w:val="6"/>
            </w:pPr>
          </w:p>
        </w:tc>
      </w:tr>
      <w:tr w14:paraId="6D980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D796CBA">
            <w:pPr>
              <w:pStyle w:val="6"/>
            </w:pPr>
          </w:p>
        </w:tc>
        <w:tc>
          <w:tcPr>
            <w:tcW w:w="1213" w:type="dxa"/>
            <w:vAlign w:val="top"/>
          </w:tcPr>
          <w:p w14:paraId="0314C29F">
            <w:pPr>
              <w:pStyle w:val="6"/>
            </w:pPr>
          </w:p>
        </w:tc>
        <w:tc>
          <w:tcPr>
            <w:tcW w:w="2081" w:type="dxa"/>
            <w:vAlign w:val="top"/>
          </w:tcPr>
          <w:p w14:paraId="1ABE6B58">
            <w:pPr>
              <w:spacing w:before="181" w:line="219" w:lineRule="auto"/>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228" w:type="dxa"/>
            <w:vAlign w:val="top"/>
          </w:tcPr>
          <w:p w14:paraId="5952C044">
            <w:pPr>
              <w:spacing w:before="182" w:line="238" w:lineRule="auto"/>
              <w:ind w:right="28"/>
              <w:jc w:val="right"/>
              <w:rPr>
                <w:rFonts w:ascii="宋体" w:hAnsi="宋体" w:eastAsia="宋体" w:cs="宋体"/>
                <w:sz w:val="18"/>
                <w:szCs w:val="18"/>
              </w:rPr>
            </w:pPr>
            <w:r>
              <w:rPr>
                <w:rFonts w:ascii="宋体" w:hAnsi="宋体" w:eastAsia="宋体" w:cs="宋体"/>
                <w:color w:val="212529"/>
                <w:spacing w:val="-4"/>
                <w:sz w:val="18"/>
                <w:szCs w:val="18"/>
              </w:rPr>
              <w:t>11.08</w:t>
            </w:r>
          </w:p>
        </w:tc>
        <w:tc>
          <w:tcPr>
            <w:tcW w:w="1198" w:type="dxa"/>
            <w:vAlign w:val="top"/>
          </w:tcPr>
          <w:p w14:paraId="741CC819">
            <w:pPr>
              <w:spacing w:before="182" w:line="238" w:lineRule="auto"/>
              <w:ind w:right="17"/>
              <w:jc w:val="right"/>
              <w:rPr>
                <w:rFonts w:ascii="宋体" w:hAnsi="宋体" w:eastAsia="宋体" w:cs="宋体"/>
                <w:sz w:val="18"/>
                <w:szCs w:val="18"/>
              </w:rPr>
            </w:pPr>
            <w:r>
              <w:rPr>
                <w:rFonts w:ascii="宋体" w:hAnsi="宋体" w:eastAsia="宋体" w:cs="宋体"/>
                <w:color w:val="212529"/>
                <w:spacing w:val="-4"/>
                <w:sz w:val="18"/>
                <w:szCs w:val="18"/>
              </w:rPr>
              <w:t>11.08</w:t>
            </w:r>
          </w:p>
        </w:tc>
        <w:tc>
          <w:tcPr>
            <w:tcW w:w="816" w:type="dxa"/>
            <w:vAlign w:val="top"/>
          </w:tcPr>
          <w:p w14:paraId="5B4F838E">
            <w:pPr>
              <w:pStyle w:val="6"/>
            </w:pPr>
          </w:p>
        </w:tc>
      </w:tr>
      <w:tr w14:paraId="5D14B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169C774">
            <w:pPr>
              <w:pStyle w:val="6"/>
            </w:pPr>
          </w:p>
        </w:tc>
        <w:tc>
          <w:tcPr>
            <w:tcW w:w="1213" w:type="dxa"/>
            <w:vAlign w:val="top"/>
          </w:tcPr>
          <w:p w14:paraId="58F1FDF9">
            <w:pPr>
              <w:pStyle w:val="6"/>
            </w:pPr>
          </w:p>
        </w:tc>
        <w:tc>
          <w:tcPr>
            <w:tcW w:w="2081" w:type="dxa"/>
            <w:vAlign w:val="top"/>
          </w:tcPr>
          <w:p w14:paraId="6658CD88">
            <w:pPr>
              <w:spacing w:before="183" w:line="219" w:lineRule="auto"/>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228" w:type="dxa"/>
            <w:vAlign w:val="top"/>
          </w:tcPr>
          <w:p w14:paraId="617D4290">
            <w:pPr>
              <w:pStyle w:val="6"/>
            </w:pPr>
          </w:p>
        </w:tc>
        <w:tc>
          <w:tcPr>
            <w:tcW w:w="1198" w:type="dxa"/>
            <w:vAlign w:val="top"/>
          </w:tcPr>
          <w:p w14:paraId="3AA1B2C2">
            <w:pPr>
              <w:pStyle w:val="6"/>
            </w:pPr>
          </w:p>
        </w:tc>
        <w:tc>
          <w:tcPr>
            <w:tcW w:w="816" w:type="dxa"/>
            <w:vAlign w:val="top"/>
          </w:tcPr>
          <w:p w14:paraId="4CA56ACB">
            <w:pPr>
              <w:pStyle w:val="6"/>
            </w:pPr>
          </w:p>
        </w:tc>
      </w:tr>
      <w:tr w14:paraId="33145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78F705EF">
            <w:pPr>
              <w:pStyle w:val="6"/>
            </w:pPr>
          </w:p>
        </w:tc>
        <w:tc>
          <w:tcPr>
            <w:tcW w:w="1213" w:type="dxa"/>
            <w:vAlign w:val="top"/>
          </w:tcPr>
          <w:p w14:paraId="7E1C4A79">
            <w:pPr>
              <w:pStyle w:val="6"/>
            </w:pPr>
          </w:p>
        </w:tc>
        <w:tc>
          <w:tcPr>
            <w:tcW w:w="2081" w:type="dxa"/>
            <w:vAlign w:val="top"/>
          </w:tcPr>
          <w:p w14:paraId="01241C52">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228" w:type="dxa"/>
            <w:vAlign w:val="top"/>
          </w:tcPr>
          <w:p w14:paraId="3ACF0B5B">
            <w:pPr>
              <w:pStyle w:val="6"/>
            </w:pPr>
          </w:p>
        </w:tc>
        <w:tc>
          <w:tcPr>
            <w:tcW w:w="1198" w:type="dxa"/>
            <w:vAlign w:val="top"/>
          </w:tcPr>
          <w:p w14:paraId="448EEE55">
            <w:pPr>
              <w:pStyle w:val="6"/>
            </w:pPr>
          </w:p>
        </w:tc>
        <w:tc>
          <w:tcPr>
            <w:tcW w:w="816" w:type="dxa"/>
            <w:vAlign w:val="top"/>
          </w:tcPr>
          <w:p w14:paraId="145A587A">
            <w:pPr>
              <w:pStyle w:val="6"/>
            </w:pPr>
          </w:p>
        </w:tc>
      </w:tr>
      <w:tr w14:paraId="60386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0EF36FD6">
            <w:pPr>
              <w:pStyle w:val="6"/>
            </w:pPr>
          </w:p>
        </w:tc>
        <w:tc>
          <w:tcPr>
            <w:tcW w:w="1213" w:type="dxa"/>
            <w:vAlign w:val="top"/>
          </w:tcPr>
          <w:p w14:paraId="29C8A6D1">
            <w:pPr>
              <w:pStyle w:val="6"/>
            </w:pPr>
          </w:p>
        </w:tc>
        <w:tc>
          <w:tcPr>
            <w:tcW w:w="2081" w:type="dxa"/>
            <w:vAlign w:val="top"/>
          </w:tcPr>
          <w:p w14:paraId="43E6654D">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228" w:type="dxa"/>
            <w:vAlign w:val="top"/>
          </w:tcPr>
          <w:p w14:paraId="46F96B5B">
            <w:pPr>
              <w:pStyle w:val="6"/>
            </w:pPr>
          </w:p>
        </w:tc>
        <w:tc>
          <w:tcPr>
            <w:tcW w:w="1198" w:type="dxa"/>
            <w:vAlign w:val="top"/>
          </w:tcPr>
          <w:p w14:paraId="5ACD3F47">
            <w:pPr>
              <w:pStyle w:val="6"/>
            </w:pPr>
          </w:p>
        </w:tc>
        <w:tc>
          <w:tcPr>
            <w:tcW w:w="816" w:type="dxa"/>
            <w:vAlign w:val="top"/>
          </w:tcPr>
          <w:p w14:paraId="608AAFDC">
            <w:pPr>
              <w:pStyle w:val="6"/>
            </w:pPr>
          </w:p>
        </w:tc>
      </w:tr>
      <w:tr w14:paraId="7C420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0643803D">
            <w:pPr>
              <w:pStyle w:val="6"/>
            </w:pPr>
          </w:p>
        </w:tc>
        <w:tc>
          <w:tcPr>
            <w:tcW w:w="1213" w:type="dxa"/>
            <w:vAlign w:val="top"/>
          </w:tcPr>
          <w:p w14:paraId="21BE9DDC">
            <w:pPr>
              <w:pStyle w:val="6"/>
            </w:pPr>
          </w:p>
        </w:tc>
        <w:tc>
          <w:tcPr>
            <w:tcW w:w="2081" w:type="dxa"/>
            <w:vAlign w:val="top"/>
          </w:tcPr>
          <w:p w14:paraId="10CD5F69">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228" w:type="dxa"/>
            <w:vAlign w:val="top"/>
          </w:tcPr>
          <w:p w14:paraId="6E03DA43">
            <w:pPr>
              <w:pStyle w:val="6"/>
            </w:pPr>
          </w:p>
        </w:tc>
        <w:tc>
          <w:tcPr>
            <w:tcW w:w="1198" w:type="dxa"/>
            <w:vAlign w:val="top"/>
          </w:tcPr>
          <w:p w14:paraId="453780E0">
            <w:pPr>
              <w:pStyle w:val="6"/>
            </w:pPr>
          </w:p>
        </w:tc>
        <w:tc>
          <w:tcPr>
            <w:tcW w:w="816" w:type="dxa"/>
            <w:vAlign w:val="top"/>
          </w:tcPr>
          <w:p w14:paraId="5FA00F38">
            <w:pPr>
              <w:pStyle w:val="6"/>
            </w:pPr>
          </w:p>
        </w:tc>
      </w:tr>
      <w:tr w14:paraId="7B6FA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04199917">
            <w:pPr>
              <w:pStyle w:val="6"/>
            </w:pPr>
          </w:p>
        </w:tc>
        <w:tc>
          <w:tcPr>
            <w:tcW w:w="1213" w:type="dxa"/>
            <w:vAlign w:val="top"/>
          </w:tcPr>
          <w:p w14:paraId="4AB488B2">
            <w:pPr>
              <w:pStyle w:val="6"/>
            </w:pPr>
          </w:p>
        </w:tc>
        <w:tc>
          <w:tcPr>
            <w:tcW w:w="2081" w:type="dxa"/>
            <w:vAlign w:val="top"/>
          </w:tcPr>
          <w:p w14:paraId="39FB07A9">
            <w:pPr>
              <w:spacing w:before="78" w:line="218" w:lineRule="auto"/>
              <w:ind w:right="93"/>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228" w:type="dxa"/>
            <w:vAlign w:val="top"/>
          </w:tcPr>
          <w:p w14:paraId="0A0A5356">
            <w:pPr>
              <w:spacing w:before="184"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3715.01</w:t>
            </w:r>
          </w:p>
        </w:tc>
        <w:tc>
          <w:tcPr>
            <w:tcW w:w="1198" w:type="dxa"/>
            <w:vAlign w:val="top"/>
          </w:tcPr>
          <w:p w14:paraId="022442E1">
            <w:pPr>
              <w:spacing w:before="184"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3715.01</w:t>
            </w:r>
          </w:p>
        </w:tc>
        <w:tc>
          <w:tcPr>
            <w:tcW w:w="816" w:type="dxa"/>
            <w:vAlign w:val="top"/>
          </w:tcPr>
          <w:p w14:paraId="25F966A5">
            <w:pPr>
              <w:pStyle w:val="6"/>
            </w:pPr>
          </w:p>
        </w:tc>
      </w:tr>
      <w:tr w14:paraId="0B697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1398B242">
            <w:pPr>
              <w:pStyle w:val="6"/>
            </w:pPr>
          </w:p>
        </w:tc>
        <w:tc>
          <w:tcPr>
            <w:tcW w:w="1213" w:type="dxa"/>
            <w:vAlign w:val="top"/>
          </w:tcPr>
          <w:p w14:paraId="1D71B0BA">
            <w:pPr>
              <w:pStyle w:val="6"/>
            </w:pPr>
          </w:p>
        </w:tc>
        <w:tc>
          <w:tcPr>
            <w:tcW w:w="2081" w:type="dxa"/>
            <w:vAlign w:val="top"/>
          </w:tcPr>
          <w:p w14:paraId="239BCA08">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228" w:type="dxa"/>
            <w:vAlign w:val="top"/>
          </w:tcPr>
          <w:p w14:paraId="25009FA4">
            <w:pPr>
              <w:pStyle w:val="6"/>
            </w:pPr>
          </w:p>
        </w:tc>
        <w:tc>
          <w:tcPr>
            <w:tcW w:w="1198" w:type="dxa"/>
            <w:vAlign w:val="top"/>
          </w:tcPr>
          <w:p w14:paraId="6DC23DE0">
            <w:pPr>
              <w:pStyle w:val="6"/>
            </w:pPr>
          </w:p>
        </w:tc>
        <w:tc>
          <w:tcPr>
            <w:tcW w:w="816" w:type="dxa"/>
            <w:vAlign w:val="top"/>
          </w:tcPr>
          <w:p w14:paraId="708BFF27">
            <w:pPr>
              <w:pStyle w:val="6"/>
            </w:pPr>
          </w:p>
        </w:tc>
      </w:tr>
      <w:tr w14:paraId="6AC44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533E6141">
            <w:pPr>
              <w:pStyle w:val="6"/>
            </w:pPr>
          </w:p>
        </w:tc>
        <w:tc>
          <w:tcPr>
            <w:tcW w:w="1213" w:type="dxa"/>
            <w:vAlign w:val="top"/>
          </w:tcPr>
          <w:p w14:paraId="17CE3CB0">
            <w:pPr>
              <w:pStyle w:val="6"/>
            </w:pPr>
          </w:p>
        </w:tc>
        <w:tc>
          <w:tcPr>
            <w:tcW w:w="2081" w:type="dxa"/>
            <w:vAlign w:val="top"/>
          </w:tcPr>
          <w:p w14:paraId="5954C08F">
            <w:pPr>
              <w:spacing w:before="184" w:line="219" w:lineRule="auto"/>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228" w:type="dxa"/>
            <w:vAlign w:val="top"/>
          </w:tcPr>
          <w:p w14:paraId="04DDC99B">
            <w:pPr>
              <w:pStyle w:val="6"/>
            </w:pPr>
          </w:p>
        </w:tc>
        <w:tc>
          <w:tcPr>
            <w:tcW w:w="1198" w:type="dxa"/>
            <w:vAlign w:val="top"/>
          </w:tcPr>
          <w:p w14:paraId="65287415">
            <w:pPr>
              <w:pStyle w:val="6"/>
            </w:pPr>
          </w:p>
        </w:tc>
        <w:tc>
          <w:tcPr>
            <w:tcW w:w="816" w:type="dxa"/>
            <w:vAlign w:val="top"/>
          </w:tcPr>
          <w:p w14:paraId="5FFDB466">
            <w:pPr>
              <w:pStyle w:val="6"/>
            </w:pPr>
          </w:p>
        </w:tc>
      </w:tr>
      <w:tr w14:paraId="75C1C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0EA30C5D">
            <w:pPr>
              <w:pStyle w:val="6"/>
            </w:pPr>
          </w:p>
        </w:tc>
        <w:tc>
          <w:tcPr>
            <w:tcW w:w="1213" w:type="dxa"/>
            <w:vAlign w:val="top"/>
          </w:tcPr>
          <w:p w14:paraId="0A1E1F16">
            <w:pPr>
              <w:pStyle w:val="6"/>
            </w:pPr>
          </w:p>
        </w:tc>
        <w:tc>
          <w:tcPr>
            <w:tcW w:w="2081" w:type="dxa"/>
            <w:vAlign w:val="top"/>
          </w:tcPr>
          <w:p w14:paraId="62686228">
            <w:pPr>
              <w:spacing w:before="184" w:line="219" w:lineRule="auto"/>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228" w:type="dxa"/>
            <w:vAlign w:val="top"/>
          </w:tcPr>
          <w:p w14:paraId="6E8B4EB3">
            <w:pPr>
              <w:pStyle w:val="6"/>
            </w:pPr>
          </w:p>
        </w:tc>
        <w:tc>
          <w:tcPr>
            <w:tcW w:w="1198" w:type="dxa"/>
            <w:vAlign w:val="top"/>
          </w:tcPr>
          <w:p w14:paraId="7F6496B6">
            <w:pPr>
              <w:pStyle w:val="6"/>
            </w:pPr>
          </w:p>
        </w:tc>
        <w:tc>
          <w:tcPr>
            <w:tcW w:w="816" w:type="dxa"/>
            <w:vAlign w:val="top"/>
          </w:tcPr>
          <w:p w14:paraId="703047A2">
            <w:pPr>
              <w:pStyle w:val="6"/>
            </w:pPr>
          </w:p>
        </w:tc>
      </w:tr>
      <w:tr w14:paraId="6CD05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6CEBA978">
            <w:pPr>
              <w:pStyle w:val="6"/>
            </w:pPr>
          </w:p>
        </w:tc>
        <w:tc>
          <w:tcPr>
            <w:tcW w:w="1213" w:type="dxa"/>
            <w:vAlign w:val="top"/>
          </w:tcPr>
          <w:p w14:paraId="45F3FADA">
            <w:pPr>
              <w:pStyle w:val="6"/>
            </w:pPr>
          </w:p>
        </w:tc>
        <w:tc>
          <w:tcPr>
            <w:tcW w:w="2081" w:type="dxa"/>
            <w:vAlign w:val="top"/>
          </w:tcPr>
          <w:p w14:paraId="4A972453">
            <w:pPr>
              <w:spacing w:before="78" w:line="218" w:lineRule="auto"/>
              <w:ind w:right="93"/>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228" w:type="dxa"/>
            <w:vAlign w:val="top"/>
          </w:tcPr>
          <w:p w14:paraId="78CBB530">
            <w:pPr>
              <w:pStyle w:val="6"/>
            </w:pPr>
          </w:p>
        </w:tc>
        <w:tc>
          <w:tcPr>
            <w:tcW w:w="1198" w:type="dxa"/>
            <w:vAlign w:val="top"/>
          </w:tcPr>
          <w:p w14:paraId="4A413D17">
            <w:pPr>
              <w:pStyle w:val="6"/>
            </w:pPr>
          </w:p>
        </w:tc>
        <w:tc>
          <w:tcPr>
            <w:tcW w:w="816" w:type="dxa"/>
            <w:vAlign w:val="top"/>
          </w:tcPr>
          <w:p w14:paraId="5718E804">
            <w:pPr>
              <w:pStyle w:val="6"/>
            </w:pPr>
          </w:p>
        </w:tc>
      </w:tr>
      <w:tr w14:paraId="134F8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4E218E38">
            <w:pPr>
              <w:pStyle w:val="6"/>
            </w:pPr>
          </w:p>
        </w:tc>
        <w:tc>
          <w:tcPr>
            <w:tcW w:w="1213" w:type="dxa"/>
            <w:vAlign w:val="top"/>
          </w:tcPr>
          <w:p w14:paraId="7756C2BC">
            <w:pPr>
              <w:pStyle w:val="6"/>
            </w:pPr>
          </w:p>
        </w:tc>
        <w:tc>
          <w:tcPr>
            <w:tcW w:w="2081" w:type="dxa"/>
            <w:vAlign w:val="top"/>
          </w:tcPr>
          <w:p w14:paraId="264FA5D8">
            <w:pPr>
              <w:spacing w:before="183" w:line="219" w:lineRule="auto"/>
              <w:ind w:left="2"/>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228" w:type="dxa"/>
            <w:vAlign w:val="top"/>
          </w:tcPr>
          <w:p w14:paraId="3EF2629D">
            <w:pPr>
              <w:spacing w:before="184"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20.03</w:t>
            </w:r>
          </w:p>
        </w:tc>
        <w:tc>
          <w:tcPr>
            <w:tcW w:w="1198" w:type="dxa"/>
            <w:vAlign w:val="top"/>
          </w:tcPr>
          <w:p w14:paraId="6743CA7E">
            <w:pPr>
              <w:spacing w:before="184"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20.03</w:t>
            </w:r>
          </w:p>
        </w:tc>
        <w:tc>
          <w:tcPr>
            <w:tcW w:w="816" w:type="dxa"/>
            <w:vAlign w:val="top"/>
          </w:tcPr>
          <w:p w14:paraId="550C5176">
            <w:pPr>
              <w:pStyle w:val="6"/>
            </w:pPr>
          </w:p>
        </w:tc>
      </w:tr>
      <w:tr w14:paraId="0EC48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014" w:type="dxa"/>
            <w:vAlign w:val="top"/>
          </w:tcPr>
          <w:p w14:paraId="52C43D00">
            <w:pPr>
              <w:pStyle w:val="6"/>
            </w:pPr>
          </w:p>
        </w:tc>
        <w:tc>
          <w:tcPr>
            <w:tcW w:w="1213" w:type="dxa"/>
            <w:vAlign w:val="top"/>
          </w:tcPr>
          <w:p w14:paraId="140A9E96">
            <w:pPr>
              <w:pStyle w:val="6"/>
            </w:pPr>
          </w:p>
        </w:tc>
        <w:tc>
          <w:tcPr>
            <w:tcW w:w="2081" w:type="dxa"/>
            <w:vAlign w:val="top"/>
          </w:tcPr>
          <w:p w14:paraId="64034E95">
            <w:pPr>
              <w:spacing w:before="79" w:line="219" w:lineRule="auto"/>
              <w:ind w:left="14" w:right="102"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228" w:type="dxa"/>
            <w:vAlign w:val="top"/>
          </w:tcPr>
          <w:p w14:paraId="247C3ACC">
            <w:pPr>
              <w:pStyle w:val="6"/>
            </w:pPr>
          </w:p>
        </w:tc>
        <w:tc>
          <w:tcPr>
            <w:tcW w:w="1198" w:type="dxa"/>
            <w:vAlign w:val="top"/>
          </w:tcPr>
          <w:p w14:paraId="295E164D">
            <w:pPr>
              <w:pStyle w:val="6"/>
            </w:pPr>
          </w:p>
        </w:tc>
        <w:tc>
          <w:tcPr>
            <w:tcW w:w="816" w:type="dxa"/>
            <w:vAlign w:val="top"/>
          </w:tcPr>
          <w:p w14:paraId="311952B3">
            <w:pPr>
              <w:pStyle w:val="6"/>
            </w:pPr>
          </w:p>
        </w:tc>
      </w:tr>
    </w:tbl>
    <w:p w14:paraId="283DB384">
      <w:pPr>
        <w:pStyle w:val="2"/>
      </w:pPr>
    </w:p>
    <w:p w14:paraId="6C3C62F4">
      <w:pPr>
        <w:sectPr>
          <w:headerReference r:id="rId16" w:type="default"/>
          <w:footerReference r:id="rId17" w:type="default"/>
          <w:pgSz w:w="11900" w:h="16840"/>
          <w:pgMar w:top="642" w:right="0" w:bottom="340" w:left="0" w:header="326" w:footer="111" w:gutter="0"/>
          <w:cols w:space="720" w:num="1"/>
        </w:sectPr>
      </w:pPr>
    </w:p>
    <w:p w14:paraId="2C2069E5">
      <w:pPr>
        <w:spacing w:before="38"/>
      </w:pPr>
    </w:p>
    <w:p w14:paraId="56192E41">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4"/>
        <w:gridCol w:w="1213"/>
        <w:gridCol w:w="2081"/>
        <w:gridCol w:w="1228"/>
        <w:gridCol w:w="1198"/>
        <w:gridCol w:w="816"/>
      </w:tblGrid>
      <w:tr w14:paraId="05B12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14" w:type="dxa"/>
            <w:vAlign w:val="top"/>
          </w:tcPr>
          <w:p w14:paraId="065E07E1">
            <w:pPr>
              <w:pStyle w:val="6"/>
            </w:pPr>
          </w:p>
        </w:tc>
        <w:tc>
          <w:tcPr>
            <w:tcW w:w="1213" w:type="dxa"/>
            <w:vAlign w:val="top"/>
          </w:tcPr>
          <w:p w14:paraId="0B67E801">
            <w:pPr>
              <w:pStyle w:val="6"/>
            </w:pPr>
          </w:p>
        </w:tc>
        <w:tc>
          <w:tcPr>
            <w:tcW w:w="2081" w:type="dxa"/>
            <w:vAlign w:val="top"/>
          </w:tcPr>
          <w:p w14:paraId="001BBE07">
            <w:pPr>
              <w:spacing w:before="55" w:line="218" w:lineRule="auto"/>
              <w:ind w:right="93" w:firstLine="2"/>
              <w:rPr>
                <w:rFonts w:ascii="宋体" w:hAnsi="宋体" w:eastAsia="宋体" w:cs="宋体"/>
                <w:sz w:val="18"/>
                <w:szCs w:val="18"/>
              </w:rPr>
            </w:pPr>
            <w:bookmarkStart w:id="8" w:name="bookmark37"/>
            <w:bookmarkEnd w:id="8"/>
            <w:r>
              <w:rPr>
                <w:rFonts w:ascii="宋体" w:hAnsi="宋体" w:eastAsia="宋体" w:cs="宋体"/>
                <w:color w:val="212529"/>
                <w:spacing w:val="-1"/>
                <w:sz w:val="18"/>
                <w:szCs w:val="18"/>
              </w:rPr>
              <w:t>二十二、国有资本经营预</w:t>
            </w:r>
            <w:r>
              <w:rPr>
                <w:rFonts w:ascii="宋体" w:hAnsi="宋体" w:eastAsia="宋体" w:cs="宋体"/>
                <w:color w:val="212529"/>
                <w:sz w:val="18"/>
                <w:szCs w:val="18"/>
              </w:rPr>
              <w:t xml:space="preserve"> </w:t>
            </w:r>
            <w:r>
              <w:rPr>
                <w:rFonts w:ascii="宋体" w:hAnsi="宋体" w:eastAsia="宋体" w:cs="宋体"/>
                <w:color w:val="212529"/>
                <w:spacing w:val="-2"/>
                <w:sz w:val="18"/>
                <w:szCs w:val="18"/>
              </w:rPr>
              <w:t>算支出</w:t>
            </w:r>
          </w:p>
        </w:tc>
        <w:tc>
          <w:tcPr>
            <w:tcW w:w="1228" w:type="dxa"/>
            <w:vAlign w:val="top"/>
          </w:tcPr>
          <w:p w14:paraId="4EB3CBEB">
            <w:pPr>
              <w:pStyle w:val="6"/>
            </w:pPr>
          </w:p>
        </w:tc>
        <w:tc>
          <w:tcPr>
            <w:tcW w:w="1198" w:type="dxa"/>
            <w:vAlign w:val="top"/>
          </w:tcPr>
          <w:p w14:paraId="7E08E590">
            <w:pPr>
              <w:pStyle w:val="6"/>
            </w:pPr>
          </w:p>
        </w:tc>
        <w:tc>
          <w:tcPr>
            <w:tcW w:w="816" w:type="dxa"/>
            <w:vAlign w:val="top"/>
          </w:tcPr>
          <w:p w14:paraId="4A9D999F">
            <w:pPr>
              <w:pStyle w:val="6"/>
            </w:pPr>
          </w:p>
        </w:tc>
      </w:tr>
      <w:tr w14:paraId="1862D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014" w:type="dxa"/>
            <w:vAlign w:val="top"/>
          </w:tcPr>
          <w:p w14:paraId="29398B5D">
            <w:pPr>
              <w:pStyle w:val="6"/>
            </w:pPr>
          </w:p>
        </w:tc>
        <w:tc>
          <w:tcPr>
            <w:tcW w:w="1213" w:type="dxa"/>
            <w:vAlign w:val="top"/>
          </w:tcPr>
          <w:p w14:paraId="71581295">
            <w:pPr>
              <w:pStyle w:val="6"/>
            </w:pPr>
          </w:p>
        </w:tc>
        <w:tc>
          <w:tcPr>
            <w:tcW w:w="2081" w:type="dxa"/>
            <w:vAlign w:val="top"/>
          </w:tcPr>
          <w:p w14:paraId="2BF61FA9">
            <w:pPr>
              <w:spacing w:before="50" w:line="215" w:lineRule="auto"/>
              <w:ind w:left="2"/>
              <w:rPr>
                <w:rFonts w:ascii="宋体" w:hAnsi="宋体" w:eastAsia="宋体" w:cs="宋体"/>
                <w:sz w:val="18"/>
                <w:szCs w:val="18"/>
              </w:rPr>
            </w:pPr>
            <w:r>
              <w:rPr>
                <w:rFonts w:ascii="宋体" w:hAnsi="宋体" w:eastAsia="宋体" w:cs="宋体"/>
                <w:color w:val="212529"/>
                <w:spacing w:val="-1"/>
                <w:sz w:val="18"/>
                <w:szCs w:val="18"/>
              </w:rPr>
              <w:t>二十三、灾害防治及应急</w:t>
            </w:r>
          </w:p>
          <w:p w14:paraId="78BA87E5">
            <w:pPr>
              <w:spacing w:line="218" w:lineRule="auto"/>
              <w:ind w:left="3"/>
              <w:rPr>
                <w:rFonts w:ascii="宋体" w:hAnsi="宋体" w:eastAsia="宋体" w:cs="宋体"/>
                <w:sz w:val="18"/>
                <w:szCs w:val="18"/>
              </w:rPr>
            </w:pPr>
            <w:r>
              <w:rPr>
                <w:rFonts w:ascii="宋体" w:hAnsi="宋体" w:eastAsia="宋体" w:cs="宋体"/>
                <w:color w:val="212529"/>
                <w:spacing w:val="-2"/>
                <w:sz w:val="18"/>
                <w:szCs w:val="18"/>
              </w:rPr>
              <w:t>管理支出</w:t>
            </w:r>
          </w:p>
        </w:tc>
        <w:tc>
          <w:tcPr>
            <w:tcW w:w="1228" w:type="dxa"/>
            <w:vAlign w:val="top"/>
          </w:tcPr>
          <w:p w14:paraId="5D70B8D4">
            <w:pPr>
              <w:pStyle w:val="6"/>
            </w:pPr>
          </w:p>
        </w:tc>
        <w:tc>
          <w:tcPr>
            <w:tcW w:w="1198" w:type="dxa"/>
            <w:vAlign w:val="top"/>
          </w:tcPr>
          <w:p w14:paraId="6A22BC97">
            <w:pPr>
              <w:pStyle w:val="6"/>
            </w:pPr>
          </w:p>
        </w:tc>
        <w:tc>
          <w:tcPr>
            <w:tcW w:w="816" w:type="dxa"/>
            <w:vAlign w:val="top"/>
          </w:tcPr>
          <w:p w14:paraId="5ED19010">
            <w:pPr>
              <w:pStyle w:val="6"/>
            </w:pPr>
          </w:p>
        </w:tc>
      </w:tr>
      <w:tr w14:paraId="01392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5E637025">
            <w:pPr>
              <w:pStyle w:val="6"/>
            </w:pPr>
          </w:p>
        </w:tc>
        <w:tc>
          <w:tcPr>
            <w:tcW w:w="1213" w:type="dxa"/>
            <w:vAlign w:val="top"/>
          </w:tcPr>
          <w:p w14:paraId="1EE326F6">
            <w:pPr>
              <w:pStyle w:val="6"/>
            </w:pPr>
          </w:p>
        </w:tc>
        <w:tc>
          <w:tcPr>
            <w:tcW w:w="2081" w:type="dxa"/>
            <w:vAlign w:val="top"/>
          </w:tcPr>
          <w:p w14:paraId="31075387">
            <w:pPr>
              <w:spacing w:before="157" w:line="219" w:lineRule="auto"/>
              <w:ind w:left="2"/>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228" w:type="dxa"/>
            <w:vAlign w:val="top"/>
          </w:tcPr>
          <w:p w14:paraId="618807EB">
            <w:pPr>
              <w:pStyle w:val="6"/>
            </w:pPr>
          </w:p>
        </w:tc>
        <w:tc>
          <w:tcPr>
            <w:tcW w:w="1198" w:type="dxa"/>
            <w:vAlign w:val="top"/>
          </w:tcPr>
          <w:p w14:paraId="6656E2AD">
            <w:pPr>
              <w:pStyle w:val="6"/>
            </w:pPr>
          </w:p>
        </w:tc>
        <w:tc>
          <w:tcPr>
            <w:tcW w:w="816" w:type="dxa"/>
            <w:vAlign w:val="top"/>
          </w:tcPr>
          <w:p w14:paraId="33251E2C">
            <w:pPr>
              <w:pStyle w:val="6"/>
            </w:pPr>
          </w:p>
        </w:tc>
      </w:tr>
      <w:tr w14:paraId="4E71C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53AA307">
            <w:pPr>
              <w:pStyle w:val="6"/>
            </w:pPr>
          </w:p>
        </w:tc>
        <w:tc>
          <w:tcPr>
            <w:tcW w:w="1213" w:type="dxa"/>
            <w:vAlign w:val="top"/>
          </w:tcPr>
          <w:p w14:paraId="3A434561">
            <w:pPr>
              <w:pStyle w:val="6"/>
            </w:pPr>
          </w:p>
        </w:tc>
        <w:tc>
          <w:tcPr>
            <w:tcW w:w="2081" w:type="dxa"/>
            <w:vAlign w:val="top"/>
          </w:tcPr>
          <w:p w14:paraId="7FA56E2E">
            <w:pPr>
              <w:spacing w:before="158" w:line="219" w:lineRule="auto"/>
              <w:ind w:left="2"/>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228" w:type="dxa"/>
            <w:vAlign w:val="top"/>
          </w:tcPr>
          <w:p w14:paraId="7E3BAF9C">
            <w:pPr>
              <w:pStyle w:val="6"/>
            </w:pPr>
          </w:p>
        </w:tc>
        <w:tc>
          <w:tcPr>
            <w:tcW w:w="1198" w:type="dxa"/>
            <w:vAlign w:val="top"/>
          </w:tcPr>
          <w:p w14:paraId="0D339CEC">
            <w:pPr>
              <w:pStyle w:val="6"/>
            </w:pPr>
          </w:p>
        </w:tc>
        <w:tc>
          <w:tcPr>
            <w:tcW w:w="816" w:type="dxa"/>
            <w:vAlign w:val="top"/>
          </w:tcPr>
          <w:p w14:paraId="57C1F991">
            <w:pPr>
              <w:pStyle w:val="6"/>
            </w:pPr>
          </w:p>
        </w:tc>
      </w:tr>
      <w:tr w14:paraId="58439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8C2FEA8">
            <w:pPr>
              <w:pStyle w:val="6"/>
            </w:pPr>
          </w:p>
        </w:tc>
        <w:tc>
          <w:tcPr>
            <w:tcW w:w="1213" w:type="dxa"/>
            <w:vAlign w:val="top"/>
          </w:tcPr>
          <w:p w14:paraId="33079AC3">
            <w:pPr>
              <w:pStyle w:val="6"/>
            </w:pPr>
          </w:p>
        </w:tc>
        <w:tc>
          <w:tcPr>
            <w:tcW w:w="2081" w:type="dxa"/>
            <w:vAlign w:val="top"/>
          </w:tcPr>
          <w:p w14:paraId="7F5F1679">
            <w:pPr>
              <w:spacing w:before="159" w:line="219" w:lineRule="auto"/>
              <w:ind w:left="2"/>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228" w:type="dxa"/>
            <w:vAlign w:val="top"/>
          </w:tcPr>
          <w:p w14:paraId="122EE5D7">
            <w:pPr>
              <w:pStyle w:val="6"/>
            </w:pPr>
          </w:p>
        </w:tc>
        <w:tc>
          <w:tcPr>
            <w:tcW w:w="1198" w:type="dxa"/>
            <w:vAlign w:val="top"/>
          </w:tcPr>
          <w:p w14:paraId="02E59AA1">
            <w:pPr>
              <w:pStyle w:val="6"/>
            </w:pPr>
          </w:p>
        </w:tc>
        <w:tc>
          <w:tcPr>
            <w:tcW w:w="816" w:type="dxa"/>
            <w:vAlign w:val="top"/>
          </w:tcPr>
          <w:p w14:paraId="265EF9B6">
            <w:pPr>
              <w:pStyle w:val="6"/>
            </w:pPr>
          </w:p>
        </w:tc>
      </w:tr>
      <w:tr w14:paraId="3BD74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8BFAAF6">
            <w:pPr>
              <w:pStyle w:val="6"/>
            </w:pPr>
          </w:p>
        </w:tc>
        <w:tc>
          <w:tcPr>
            <w:tcW w:w="1213" w:type="dxa"/>
            <w:vAlign w:val="top"/>
          </w:tcPr>
          <w:p w14:paraId="6CCA222F">
            <w:pPr>
              <w:pStyle w:val="6"/>
            </w:pPr>
          </w:p>
        </w:tc>
        <w:tc>
          <w:tcPr>
            <w:tcW w:w="2081" w:type="dxa"/>
            <w:vAlign w:val="top"/>
          </w:tcPr>
          <w:p w14:paraId="52332635">
            <w:pPr>
              <w:spacing w:before="159" w:line="218" w:lineRule="auto"/>
              <w:ind w:left="2"/>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228" w:type="dxa"/>
            <w:vAlign w:val="top"/>
          </w:tcPr>
          <w:p w14:paraId="48AB381B">
            <w:pPr>
              <w:pStyle w:val="6"/>
            </w:pPr>
          </w:p>
        </w:tc>
        <w:tc>
          <w:tcPr>
            <w:tcW w:w="1198" w:type="dxa"/>
            <w:vAlign w:val="top"/>
          </w:tcPr>
          <w:p w14:paraId="22FE15F5">
            <w:pPr>
              <w:pStyle w:val="6"/>
            </w:pPr>
          </w:p>
        </w:tc>
        <w:tc>
          <w:tcPr>
            <w:tcW w:w="816" w:type="dxa"/>
            <w:vAlign w:val="top"/>
          </w:tcPr>
          <w:p w14:paraId="40B60D7F">
            <w:pPr>
              <w:pStyle w:val="6"/>
            </w:pPr>
          </w:p>
        </w:tc>
      </w:tr>
      <w:tr w14:paraId="2D4F7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65BA7212">
            <w:pPr>
              <w:pStyle w:val="6"/>
            </w:pPr>
          </w:p>
        </w:tc>
        <w:tc>
          <w:tcPr>
            <w:tcW w:w="1213" w:type="dxa"/>
            <w:vAlign w:val="top"/>
          </w:tcPr>
          <w:p w14:paraId="4F0399BE">
            <w:pPr>
              <w:pStyle w:val="6"/>
            </w:pPr>
          </w:p>
        </w:tc>
        <w:tc>
          <w:tcPr>
            <w:tcW w:w="2081" w:type="dxa"/>
            <w:vAlign w:val="top"/>
          </w:tcPr>
          <w:p w14:paraId="3AF15A74">
            <w:pPr>
              <w:spacing w:before="160" w:line="219" w:lineRule="auto"/>
              <w:ind w:left="2"/>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228" w:type="dxa"/>
            <w:vAlign w:val="top"/>
          </w:tcPr>
          <w:p w14:paraId="695EE2C3">
            <w:pPr>
              <w:pStyle w:val="6"/>
            </w:pPr>
          </w:p>
        </w:tc>
        <w:tc>
          <w:tcPr>
            <w:tcW w:w="1198" w:type="dxa"/>
            <w:vAlign w:val="top"/>
          </w:tcPr>
          <w:p w14:paraId="7919DB48">
            <w:pPr>
              <w:pStyle w:val="6"/>
            </w:pPr>
          </w:p>
        </w:tc>
        <w:tc>
          <w:tcPr>
            <w:tcW w:w="816" w:type="dxa"/>
            <w:vAlign w:val="top"/>
          </w:tcPr>
          <w:p w14:paraId="2FB88985">
            <w:pPr>
              <w:pStyle w:val="6"/>
            </w:pPr>
          </w:p>
        </w:tc>
      </w:tr>
      <w:tr w14:paraId="2D5FA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325F38D">
            <w:pPr>
              <w:pStyle w:val="6"/>
            </w:pPr>
          </w:p>
        </w:tc>
        <w:tc>
          <w:tcPr>
            <w:tcW w:w="1213" w:type="dxa"/>
            <w:vAlign w:val="top"/>
          </w:tcPr>
          <w:p w14:paraId="4644D8CF">
            <w:pPr>
              <w:pStyle w:val="6"/>
            </w:pPr>
          </w:p>
        </w:tc>
        <w:tc>
          <w:tcPr>
            <w:tcW w:w="2081" w:type="dxa"/>
            <w:vAlign w:val="top"/>
          </w:tcPr>
          <w:p w14:paraId="092F15A1">
            <w:pPr>
              <w:spacing w:before="57" w:line="219" w:lineRule="auto"/>
              <w:ind w:left="14" w:right="93"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 xml:space="preserve"> 出</w:t>
            </w:r>
          </w:p>
        </w:tc>
        <w:tc>
          <w:tcPr>
            <w:tcW w:w="1228" w:type="dxa"/>
            <w:vAlign w:val="top"/>
          </w:tcPr>
          <w:p w14:paraId="260AA1F8">
            <w:pPr>
              <w:pStyle w:val="6"/>
            </w:pPr>
          </w:p>
        </w:tc>
        <w:tc>
          <w:tcPr>
            <w:tcW w:w="1198" w:type="dxa"/>
            <w:vAlign w:val="top"/>
          </w:tcPr>
          <w:p w14:paraId="1F47D577">
            <w:pPr>
              <w:pStyle w:val="6"/>
            </w:pPr>
          </w:p>
        </w:tc>
        <w:tc>
          <w:tcPr>
            <w:tcW w:w="816" w:type="dxa"/>
            <w:vAlign w:val="top"/>
          </w:tcPr>
          <w:p w14:paraId="6EBFDE04">
            <w:pPr>
              <w:pStyle w:val="6"/>
            </w:pPr>
          </w:p>
        </w:tc>
      </w:tr>
      <w:tr w14:paraId="1F207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CDBBB51">
            <w:pPr>
              <w:pStyle w:val="6"/>
            </w:pPr>
          </w:p>
        </w:tc>
        <w:tc>
          <w:tcPr>
            <w:tcW w:w="1213" w:type="dxa"/>
            <w:vAlign w:val="top"/>
          </w:tcPr>
          <w:p w14:paraId="52EB4C7D">
            <w:pPr>
              <w:pStyle w:val="6"/>
            </w:pPr>
          </w:p>
        </w:tc>
        <w:tc>
          <w:tcPr>
            <w:tcW w:w="2081" w:type="dxa"/>
            <w:vAlign w:val="top"/>
          </w:tcPr>
          <w:p w14:paraId="7B4B5711">
            <w:pPr>
              <w:spacing w:before="57" w:line="218" w:lineRule="auto"/>
              <w:ind w:left="15" w:right="93"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2"/>
                <w:sz w:val="18"/>
                <w:szCs w:val="18"/>
              </w:rPr>
              <w:t xml:space="preserve"> </w:t>
            </w:r>
            <w:r>
              <w:rPr>
                <w:rFonts w:ascii="宋体" w:hAnsi="宋体" w:eastAsia="宋体" w:cs="宋体"/>
                <w:color w:val="212529"/>
                <w:spacing w:val="-5"/>
                <w:sz w:val="18"/>
                <w:szCs w:val="18"/>
              </w:rPr>
              <w:t>的支出</w:t>
            </w:r>
          </w:p>
        </w:tc>
        <w:tc>
          <w:tcPr>
            <w:tcW w:w="1228" w:type="dxa"/>
            <w:vAlign w:val="top"/>
          </w:tcPr>
          <w:p w14:paraId="452BE4A3">
            <w:pPr>
              <w:pStyle w:val="6"/>
            </w:pPr>
          </w:p>
        </w:tc>
        <w:tc>
          <w:tcPr>
            <w:tcW w:w="1198" w:type="dxa"/>
            <w:vAlign w:val="top"/>
          </w:tcPr>
          <w:p w14:paraId="66A24AFE">
            <w:pPr>
              <w:pStyle w:val="6"/>
            </w:pPr>
          </w:p>
        </w:tc>
        <w:tc>
          <w:tcPr>
            <w:tcW w:w="816" w:type="dxa"/>
            <w:vAlign w:val="top"/>
          </w:tcPr>
          <w:p w14:paraId="375983C2">
            <w:pPr>
              <w:pStyle w:val="6"/>
            </w:pPr>
          </w:p>
        </w:tc>
      </w:tr>
      <w:tr w14:paraId="6E851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8C8E997">
            <w:pPr>
              <w:pStyle w:val="6"/>
            </w:pPr>
          </w:p>
        </w:tc>
        <w:tc>
          <w:tcPr>
            <w:tcW w:w="1213" w:type="dxa"/>
            <w:vAlign w:val="top"/>
          </w:tcPr>
          <w:p w14:paraId="144D1E04">
            <w:pPr>
              <w:pStyle w:val="6"/>
            </w:pPr>
          </w:p>
        </w:tc>
        <w:tc>
          <w:tcPr>
            <w:tcW w:w="2081" w:type="dxa"/>
            <w:vAlign w:val="top"/>
          </w:tcPr>
          <w:p w14:paraId="08DA3472">
            <w:pPr>
              <w:pStyle w:val="6"/>
            </w:pPr>
          </w:p>
        </w:tc>
        <w:tc>
          <w:tcPr>
            <w:tcW w:w="1228" w:type="dxa"/>
            <w:vAlign w:val="top"/>
          </w:tcPr>
          <w:p w14:paraId="37484090">
            <w:pPr>
              <w:pStyle w:val="6"/>
            </w:pPr>
          </w:p>
        </w:tc>
        <w:tc>
          <w:tcPr>
            <w:tcW w:w="1198" w:type="dxa"/>
            <w:vAlign w:val="top"/>
          </w:tcPr>
          <w:p w14:paraId="76292405">
            <w:pPr>
              <w:pStyle w:val="6"/>
            </w:pPr>
          </w:p>
        </w:tc>
        <w:tc>
          <w:tcPr>
            <w:tcW w:w="816" w:type="dxa"/>
            <w:vAlign w:val="top"/>
          </w:tcPr>
          <w:p w14:paraId="6BA441AE">
            <w:pPr>
              <w:pStyle w:val="6"/>
            </w:pPr>
          </w:p>
        </w:tc>
      </w:tr>
      <w:tr w14:paraId="71994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052FED10">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213" w:type="dxa"/>
            <w:vAlign w:val="top"/>
          </w:tcPr>
          <w:p w14:paraId="183512C0">
            <w:pPr>
              <w:pStyle w:val="6"/>
              <w:spacing w:before="186" w:line="183" w:lineRule="auto"/>
              <w:ind w:left="541"/>
              <w:rPr>
                <w:sz w:val="15"/>
                <w:szCs w:val="15"/>
              </w:rPr>
            </w:pPr>
            <w:r>
              <w:rPr>
                <w:color w:val="212529"/>
                <w:spacing w:val="3"/>
                <w:sz w:val="15"/>
                <w:szCs w:val="15"/>
              </w:rPr>
              <w:t>3776.</w:t>
            </w:r>
            <w:r>
              <w:rPr>
                <w:color w:val="212529"/>
                <w:spacing w:val="14"/>
                <w:w w:val="101"/>
                <w:sz w:val="15"/>
                <w:szCs w:val="15"/>
              </w:rPr>
              <w:t xml:space="preserve"> </w:t>
            </w:r>
            <w:r>
              <w:rPr>
                <w:color w:val="212529"/>
                <w:spacing w:val="3"/>
                <w:sz w:val="15"/>
                <w:szCs w:val="15"/>
              </w:rPr>
              <w:t>54</w:t>
            </w:r>
          </w:p>
        </w:tc>
        <w:tc>
          <w:tcPr>
            <w:tcW w:w="2081" w:type="dxa"/>
            <w:vAlign w:val="top"/>
          </w:tcPr>
          <w:p w14:paraId="6C903F61">
            <w:pPr>
              <w:spacing w:before="161" w:line="178" w:lineRule="exact"/>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228" w:type="dxa"/>
            <w:vAlign w:val="top"/>
          </w:tcPr>
          <w:p w14:paraId="34AC9C67">
            <w:pPr>
              <w:pStyle w:val="6"/>
              <w:spacing w:before="186" w:line="183" w:lineRule="auto"/>
              <w:ind w:left="560"/>
              <w:rPr>
                <w:sz w:val="15"/>
                <w:szCs w:val="15"/>
              </w:rPr>
            </w:pPr>
            <w:r>
              <w:rPr>
                <w:color w:val="212529"/>
                <w:spacing w:val="3"/>
                <w:sz w:val="15"/>
                <w:szCs w:val="15"/>
              </w:rPr>
              <w:t>3776.</w:t>
            </w:r>
            <w:r>
              <w:rPr>
                <w:color w:val="212529"/>
                <w:spacing w:val="14"/>
                <w:w w:val="101"/>
                <w:sz w:val="15"/>
                <w:szCs w:val="15"/>
              </w:rPr>
              <w:t xml:space="preserve"> </w:t>
            </w:r>
            <w:r>
              <w:rPr>
                <w:color w:val="212529"/>
                <w:spacing w:val="3"/>
                <w:sz w:val="15"/>
                <w:szCs w:val="15"/>
              </w:rPr>
              <w:t>54</w:t>
            </w:r>
          </w:p>
        </w:tc>
        <w:tc>
          <w:tcPr>
            <w:tcW w:w="1198" w:type="dxa"/>
            <w:vAlign w:val="top"/>
          </w:tcPr>
          <w:p w14:paraId="6B34C1A9">
            <w:pPr>
              <w:pStyle w:val="6"/>
              <w:spacing w:before="186" w:line="183" w:lineRule="auto"/>
              <w:ind w:left="542"/>
              <w:rPr>
                <w:sz w:val="15"/>
                <w:szCs w:val="15"/>
              </w:rPr>
            </w:pPr>
            <w:r>
              <w:rPr>
                <w:color w:val="212529"/>
                <w:spacing w:val="3"/>
                <w:sz w:val="15"/>
                <w:szCs w:val="15"/>
              </w:rPr>
              <w:t>3776.</w:t>
            </w:r>
            <w:r>
              <w:rPr>
                <w:color w:val="212529"/>
                <w:spacing w:val="14"/>
                <w:w w:val="101"/>
                <w:sz w:val="15"/>
                <w:szCs w:val="15"/>
              </w:rPr>
              <w:t xml:space="preserve"> </w:t>
            </w:r>
            <w:r>
              <w:rPr>
                <w:color w:val="212529"/>
                <w:spacing w:val="3"/>
                <w:sz w:val="15"/>
                <w:szCs w:val="15"/>
              </w:rPr>
              <w:t>54</w:t>
            </w:r>
          </w:p>
        </w:tc>
        <w:tc>
          <w:tcPr>
            <w:tcW w:w="816" w:type="dxa"/>
            <w:vAlign w:val="top"/>
          </w:tcPr>
          <w:p w14:paraId="6B3F1984">
            <w:pPr>
              <w:pStyle w:val="6"/>
            </w:pPr>
          </w:p>
        </w:tc>
      </w:tr>
      <w:tr w14:paraId="7768D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622D73B8">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213" w:type="dxa"/>
            <w:vAlign w:val="top"/>
          </w:tcPr>
          <w:p w14:paraId="392A2593">
            <w:pPr>
              <w:pStyle w:val="6"/>
            </w:pPr>
          </w:p>
        </w:tc>
        <w:tc>
          <w:tcPr>
            <w:tcW w:w="2081" w:type="dxa"/>
            <w:vAlign w:val="top"/>
          </w:tcPr>
          <w:p w14:paraId="59E7FC14">
            <w:pPr>
              <w:spacing w:before="165" w:line="219" w:lineRule="auto"/>
              <w:ind w:left="188"/>
              <w:rPr>
                <w:rFonts w:ascii="仿宋" w:hAnsi="仿宋" w:eastAsia="仿宋" w:cs="仿宋"/>
                <w:sz w:val="18"/>
                <w:szCs w:val="18"/>
              </w:rPr>
            </w:pPr>
            <w:r>
              <w:rPr>
                <w:rFonts w:ascii="仿宋" w:hAnsi="仿宋" w:eastAsia="仿宋" w:cs="仿宋"/>
                <w:color w:val="212529"/>
                <w:spacing w:val="-3"/>
                <w:sz w:val="18"/>
                <w:szCs w:val="18"/>
              </w:rPr>
              <w:t>年终结转</w:t>
            </w:r>
          </w:p>
        </w:tc>
        <w:tc>
          <w:tcPr>
            <w:tcW w:w="1228" w:type="dxa"/>
            <w:vAlign w:val="top"/>
          </w:tcPr>
          <w:p w14:paraId="0941DFD3">
            <w:pPr>
              <w:pStyle w:val="6"/>
            </w:pPr>
          </w:p>
        </w:tc>
        <w:tc>
          <w:tcPr>
            <w:tcW w:w="1198" w:type="dxa"/>
            <w:vAlign w:val="top"/>
          </w:tcPr>
          <w:p w14:paraId="07879B3C">
            <w:pPr>
              <w:pStyle w:val="6"/>
            </w:pPr>
          </w:p>
        </w:tc>
        <w:tc>
          <w:tcPr>
            <w:tcW w:w="816" w:type="dxa"/>
            <w:vAlign w:val="top"/>
          </w:tcPr>
          <w:p w14:paraId="4D6A61AF">
            <w:pPr>
              <w:pStyle w:val="6"/>
            </w:pPr>
          </w:p>
        </w:tc>
      </w:tr>
      <w:tr w14:paraId="35616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14" w:type="dxa"/>
            <w:vAlign w:val="top"/>
          </w:tcPr>
          <w:p w14:paraId="5BC9D88D">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213" w:type="dxa"/>
            <w:vAlign w:val="top"/>
          </w:tcPr>
          <w:p w14:paraId="64250B9A">
            <w:pPr>
              <w:pStyle w:val="6"/>
              <w:spacing w:before="188" w:line="183" w:lineRule="auto"/>
              <w:ind w:left="541"/>
              <w:rPr>
                <w:sz w:val="15"/>
                <w:szCs w:val="15"/>
              </w:rPr>
            </w:pPr>
            <w:r>
              <w:rPr>
                <w:color w:val="212529"/>
                <w:spacing w:val="3"/>
                <w:sz w:val="15"/>
                <w:szCs w:val="15"/>
              </w:rPr>
              <w:t>3776.</w:t>
            </w:r>
            <w:r>
              <w:rPr>
                <w:color w:val="212529"/>
                <w:spacing w:val="14"/>
                <w:w w:val="101"/>
                <w:sz w:val="15"/>
                <w:szCs w:val="15"/>
              </w:rPr>
              <w:t xml:space="preserve"> </w:t>
            </w:r>
            <w:r>
              <w:rPr>
                <w:color w:val="212529"/>
                <w:spacing w:val="3"/>
                <w:sz w:val="15"/>
                <w:szCs w:val="15"/>
              </w:rPr>
              <w:t>54</w:t>
            </w:r>
          </w:p>
        </w:tc>
        <w:tc>
          <w:tcPr>
            <w:tcW w:w="2081" w:type="dxa"/>
            <w:vAlign w:val="top"/>
          </w:tcPr>
          <w:p w14:paraId="272C4258">
            <w:pPr>
              <w:spacing w:before="164" w:line="176" w:lineRule="exact"/>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228" w:type="dxa"/>
            <w:vAlign w:val="top"/>
          </w:tcPr>
          <w:p w14:paraId="1E12F50C">
            <w:pPr>
              <w:pStyle w:val="6"/>
              <w:spacing w:before="188" w:line="183" w:lineRule="auto"/>
              <w:ind w:left="560"/>
              <w:rPr>
                <w:sz w:val="15"/>
                <w:szCs w:val="15"/>
              </w:rPr>
            </w:pPr>
            <w:r>
              <w:rPr>
                <w:color w:val="212529"/>
                <w:spacing w:val="3"/>
                <w:sz w:val="15"/>
                <w:szCs w:val="15"/>
              </w:rPr>
              <w:t>3776.</w:t>
            </w:r>
            <w:r>
              <w:rPr>
                <w:color w:val="212529"/>
                <w:spacing w:val="14"/>
                <w:w w:val="101"/>
                <w:sz w:val="15"/>
                <w:szCs w:val="15"/>
              </w:rPr>
              <w:t xml:space="preserve"> </w:t>
            </w:r>
            <w:r>
              <w:rPr>
                <w:color w:val="212529"/>
                <w:spacing w:val="3"/>
                <w:sz w:val="15"/>
                <w:szCs w:val="15"/>
              </w:rPr>
              <w:t>54</w:t>
            </w:r>
          </w:p>
        </w:tc>
        <w:tc>
          <w:tcPr>
            <w:tcW w:w="1198" w:type="dxa"/>
            <w:vAlign w:val="top"/>
          </w:tcPr>
          <w:p w14:paraId="316BEF3C">
            <w:pPr>
              <w:pStyle w:val="6"/>
              <w:spacing w:before="188" w:line="183" w:lineRule="auto"/>
              <w:ind w:left="542"/>
              <w:rPr>
                <w:sz w:val="15"/>
                <w:szCs w:val="15"/>
              </w:rPr>
            </w:pPr>
            <w:r>
              <w:rPr>
                <w:color w:val="212529"/>
                <w:spacing w:val="3"/>
                <w:sz w:val="15"/>
                <w:szCs w:val="15"/>
              </w:rPr>
              <w:t>3776.</w:t>
            </w:r>
            <w:r>
              <w:rPr>
                <w:color w:val="212529"/>
                <w:spacing w:val="14"/>
                <w:w w:val="101"/>
                <w:sz w:val="15"/>
                <w:szCs w:val="15"/>
              </w:rPr>
              <w:t xml:space="preserve"> </w:t>
            </w:r>
            <w:r>
              <w:rPr>
                <w:color w:val="212529"/>
                <w:spacing w:val="3"/>
                <w:sz w:val="15"/>
                <w:szCs w:val="15"/>
              </w:rPr>
              <w:t>54</w:t>
            </w:r>
          </w:p>
        </w:tc>
        <w:tc>
          <w:tcPr>
            <w:tcW w:w="816" w:type="dxa"/>
            <w:vAlign w:val="top"/>
          </w:tcPr>
          <w:p w14:paraId="2F040EFB">
            <w:pPr>
              <w:pStyle w:val="6"/>
            </w:pPr>
          </w:p>
        </w:tc>
      </w:tr>
    </w:tbl>
    <w:p w14:paraId="0A903184">
      <w:pPr>
        <w:pStyle w:val="2"/>
      </w:pPr>
    </w:p>
    <w:p w14:paraId="1E9023F2">
      <w:pPr>
        <w:sectPr>
          <w:headerReference r:id="rId18" w:type="default"/>
          <w:footerReference r:id="rId19" w:type="default"/>
          <w:pgSz w:w="11900" w:h="16840"/>
          <w:pgMar w:top="642" w:right="0" w:bottom="340" w:left="0" w:header="326" w:footer="111" w:gutter="0"/>
          <w:cols w:space="720" w:num="1"/>
        </w:sectPr>
      </w:pPr>
    </w:p>
    <w:p w14:paraId="02CD5679">
      <w:pPr>
        <w:spacing w:before="118"/>
      </w:pPr>
    </w:p>
    <w:p w14:paraId="045B1DE2">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82"/>
        <w:gridCol w:w="1453"/>
        <w:gridCol w:w="1304"/>
        <w:gridCol w:w="1318"/>
        <w:gridCol w:w="1498"/>
        <w:gridCol w:w="1498"/>
        <w:gridCol w:w="974"/>
        <w:gridCol w:w="1011"/>
      </w:tblGrid>
      <w:tr w14:paraId="4F46D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tcBorders>
              <w:top w:val="single" w:color="FFFFFF" w:sz="6" w:space="0"/>
              <w:left w:val="single" w:color="FFFFFF" w:sz="2" w:space="0"/>
              <w:bottom w:val="single" w:color="FFFFFF" w:sz="6" w:space="0"/>
              <w:right w:val="single" w:color="FFFFFF" w:sz="2" w:space="0"/>
            </w:tcBorders>
            <w:vAlign w:val="top"/>
          </w:tcPr>
          <w:p w14:paraId="7CB73170">
            <w:pPr>
              <w:pStyle w:val="6"/>
            </w:pPr>
          </w:p>
        </w:tc>
        <w:tc>
          <w:tcPr>
            <w:tcW w:w="2982" w:type="dxa"/>
            <w:tcBorders>
              <w:top w:val="single" w:color="FFFFFF" w:sz="6" w:space="0"/>
              <w:left w:val="single" w:color="FFFFFF" w:sz="2" w:space="0"/>
              <w:bottom w:val="single" w:color="FFFFFF" w:sz="6" w:space="0"/>
              <w:right w:val="single" w:color="FFFFFF" w:sz="2" w:space="0"/>
            </w:tcBorders>
            <w:vAlign w:val="top"/>
          </w:tcPr>
          <w:p w14:paraId="45FA4E09">
            <w:pPr>
              <w:pStyle w:val="6"/>
            </w:pPr>
          </w:p>
        </w:tc>
        <w:tc>
          <w:tcPr>
            <w:tcW w:w="1453" w:type="dxa"/>
            <w:tcBorders>
              <w:top w:val="single" w:color="FFFFFF" w:sz="6" w:space="0"/>
              <w:left w:val="single" w:color="FFFFFF" w:sz="2" w:space="0"/>
              <w:bottom w:val="single" w:color="FFFFFF" w:sz="6" w:space="0"/>
              <w:right w:val="single" w:color="FFFFFF" w:sz="2" w:space="0"/>
            </w:tcBorders>
            <w:vAlign w:val="top"/>
          </w:tcPr>
          <w:p w14:paraId="5F489272">
            <w:pPr>
              <w:pStyle w:val="6"/>
            </w:pPr>
          </w:p>
        </w:tc>
        <w:tc>
          <w:tcPr>
            <w:tcW w:w="1304" w:type="dxa"/>
            <w:tcBorders>
              <w:top w:val="single" w:color="FFFFFF" w:sz="6" w:space="0"/>
              <w:left w:val="single" w:color="FFFFFF" w:sz="2" w:space="0"/>
              <w:bottom w:val="single" w:color="FFFFFF" w:sz="6" w:space="0"/>
              <w:right w:val="single" w:color="FFFFFF" w:sz="2" w:space="0"/>
            </w:tcBorders>
            <w:vAlign w:val="top"/>
          </w:tcPr>
          <w:p w14:paraId="174B4438">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1DABB759">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22BC3D6D">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66B5EB5F">
            <w:pPr>
              <w:pStyle w:val="6"/>
            </w:pPr>
          </w:p>
        </w:tc>
        <w:tc>
          <w:tcPr>
            <w:tcW w:w="1985" w:type="dxa"/>
            <w:gridSpan w:val="2"/>
            <w:tcBorders>
              <w:top w:val="single" w:color="FFFFFF" w:sz="6" w:space="0"/>
              <w:left w:val="single" w:color="FFFFFF" w:sz="2" w:space="0"/>
              <w:bottom w:val="single" w:color="FFFFFF" w:sz="6" w:space="0"/>
              <w:right w:val="single" w:color="FFFFFF" w:sz="2" w:space="0"/>
            </w:tcBorders>
            <w:vAlign w:val="top"/>
          </w:tcPr>
          <w:p w14:paraId="0FBADB4E">
            <w:pPr>
              <w:spacing w:before="130" w:line="219" w:lineRule="auto"/>
              <w:ind w:left="963"/>
              <w:rPr>
                <w:rFonts w:ascii="宋体" w:hAnsi="宋体" w:eastAsia="宋体" w:cs="宋体"/>
                <w:sz w:val="18"/>
                <w:szCs w:val="18"/>
              </w:rPr>
            </w:pPr>
            <w:r>
              <w:rPr>
                <w:rFonts w:ascii="宋体" w:hAnsi="宋体" w:eastAsia="宋体" w:cs="宋体"/>
                <w:color w:val="212529"/>
                <w:spacing w:val="-2"/>
                <w:sz w:val="18"/>
                <w:szCs w:val="18"/>
              </w:rPr>
              <w:t>预算公开表2</w:t>
            </w:r>
          </w:p>
        </w:tc>
      </w:tr>
      <w:tr w14:paraId="2EB2A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2121B1D2">
            <w:pPr>
              <w:spacing w:before="97" w:line="239" w:lineRule="exact"/>
              <w:ind w:left="5644"/>
              <w:outlineLvl w:val="1"/>
              <w:rPr>
                <w:rFonts w:ascii="微软雅黑" w:hAnsi="微软雅黑" w:eastAsia="微软雅黑" w:cs="微软雅黑"/>
                <w:sz w:val="23"/>
                <w:szCs w:val="23"/>
              </w:rPr>
            </w:pPr>
            <w:bookmarkStart w:id="9" w:name="bookmark7"/>
            <w:bookmarkEnd w:id="9"/>
            <w:bookmarkStart w:id="10" w:name="bookmark38"/>
            <w:bookmarkEnd w:id="10"/>
            <w:r>
              <w:rPr>
                <w:rFonts w:ascii="微软雅黑" w:hAnsi="微软雅黑" w:eastAsia="微软雅黑" w:cs="微软雅黑"/>
                <w:color w:val="212529"/>
                <w:position w:val="-1"/>
                <w:sz w:val="23"/>
                <w:szCs w:val="23"/>
              </w:rPr>
              <w:t>2025年预算收入总表</w:t>
            </w:r>
          </w:p>
        </w:tc>
      </w:tr>
      <w:tr w14:paraId="7BDA6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tcBorders>
              <w:top w:val="single" w:color="FFFFFF" w:sz="6" w:space="0"/>
              <w:left w:val="single" w:color="FFFFFF" w:sz="2" w:space="0"/>
              <w:right w:val="single" w:color="FFFFFF" w:sz="2" w:space="0"/>
            </w:tcBorders>
            <w:vAlign w:val="top"/>
          </w:tcPr>
          <w:p w14:paraId="08A4A7E1">
            <w:pPr>
              <w:spacing w:before="124"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部门名称：兴县能源局</w:t>
            </w:r>
          </w:p>
        </w:tc>
        <w:tc>
          <w:tcPr>
            <w:tcW w:w="1453" w:type="dxa"/>
            <w:tcBorders>
              <w:top w:val="single" w:color="FFFFFF" w:sz="6" w:space="0"/>
              <w:left w:val="single" w:color="FFFFFF" w:sz="2" w:space="0"/>
              <w:right w:val="single" w:color="FFFFFF" w:sz="2" w:space="0"/>
            </w:tcBorders>
            <w:vAlign w:val="top"/>
          </w:tcPr>
          <w:p w14:paraId="6CBB80ED">
            <w:pPr>
              <w:pStyle w:val="6"/>
            </w:pPr>
          </w:p>
        </w:tc>
        <w:tc>
          <w:tcPr>
            <w:tcW w:w="1304" w:type="dxa"/>
            <w:tcBorders>
              <w:top w:val="single" w:color="FFFFFF" w:sz="6" w:space="0"/>
              <w:left w:val="single" w:color="FFFFFF" w:sz="2" w:space="0"/>
              <w:right w:val="single" w:color="FFFFFF" w:sz="2" w:space="0"/>
            </w:tcBorders>
            <w:vAlign w:val="top"/>
          </w:tcPr>
          <w:p w14:paraId="23D18A83">
            <w:pPr>
              <w:pStyle w:val="6"/>
            </w:pPr>
          </w:p>
        </w:tc>
        <w:tc>
          <w:tcPr>
            <w:tcW w:w="1318" w:type="dxa"/>
            <w:tcBorders>
              <w:top w:val="single" w:color="FFFFFF" w:sz="6" w:space="0"/>
              <w:left w:val="single" w:color="FFFFFF" w:sz="2" w:space="0"/>
              <w:right w:val="single" w:color="FFFFFF" w:sz="2" w:space="0"/>
            </w:tcBorders>
            <w:vAlign w:val="top"/>
          </w:tcPr>
          <w:p w14:paraId="58331129">
            <w:pPr>
              <w:pStyle w:val="6"/>
            </w:pPr>
          </w:p>
        </w:tc>
        <w:tc>
          <w:tcPr>
            <w:tcW w:w="1498" w:type="dxa"/>
            <w:tcBorders>
              <w:top w:val="single" w:color="FFFFFF" w:sz="6" w:space="0"/>
              <w:left w:val="single" w:color="FFFFFF" w:sz="2" w:space="0"/>
              <w:right w:val="single" w:color="FFFFFF" w:sz="2" w:space="0"/>
            </w:tcBorders>
            <w:vAlign w:val="top"/>
          </w:tcPr>
          <w:p w14:paraId="04BF0A21">
            <w:pPr>
              <w:pStyle w:val="6"/>
            </w:pPr>
          </w:p>
        </w:tc>
        <w:tc>
          <w:tcPr>
            <w:tcW w:w="1498" w:type="dxa"/>
            <w:tcBorders>
              <w:top w:val="single" w:color="FFFFFF" w:sz="6" w:space="0"/>
              <w:left w:val="single" w:color="FFFFFF" w:sz="2" w:space="0"/>
              <w:right w:val="single" w:color="FFFFFF" w:sz="2" w:space="0"/>
            </w:tcBorders>
            <w:vAlign w:val="top"/>
          </w:tcPr>
          <w:p w14:paraId="6756D039">
            <w:pPr>
              <w:pStyle w:val="6"/>
            </w:pPr>
          </w:p>
        </w:tc>
        <w:tc>
          <w:tcPr>
            <w:tcW w:w="1985" w:type="dxa"/>
            <w:gridSpan w:val="2"/>
            <w:tcBorders>
              <w:top w:val="single" w:color="FFFFFF" w:sz="6" w:space="0"/>
              <w:left w:val="single" w:color="FFFFFF" w:sz="2" w:space="0"/>
              <w:right w:val="single" w:color="FFFFFF" w:sz="2" w:space="0"/>
            </w:tcBorders>
            <w:vAlign w:val="top"/>
          </w:tcPr>
          <w:p w14:paraId="54C32821">
            <w:pPr>
              <w:spacing w:before="125" w:line="219" w:lineRule="auto"/>
              <w:ind w:left="1054"/>
              <w:rPr>
                <w:rFonts w:ascii="宋体" w:hAnsi="宋体" w:eastAsia="宋体" w:cs="宋体"/>
                <w:sz w:val="18"/>
                <w:szCs w:val="18"/>
              </w:rPr>
            </w:pPr>
            <w:r>
              <w:rPr>
                <w:rFonts w:ascii="宋体" w:hAnsi="宋体" w:eastAsia="宋体" w:cs="宋体"/>
                <w:color w:val="212529"/>
                <w:spacing w:val="-2"/>
                <w:sz w:val="18"/>
                <w:szCs w:val="18"/>
              </w:rPr>
              <w:t>单位：万元</w:t>
            </w:r>
          </w:p>
        </w:tc>
      </w:tr>
      <w:tr w14:paraId="0B6AD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vAlign w:val="top"/>
          </w:tcPr>
          <w:p w14:paraId="2DD49E04">
            <w:pPr>
              <w:spacing w:before="126" w:line="175" w:lineRule="exact"/>
              <w:ind w:left="200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045" w:type="dxa"/>
            <w:gridSpan w:val="6"/>
            <w:vAlign w:val="top"/>
          </w:tcPr>
          <w:p w14:paraId="1ECC90DD">
            <w:pPr>
              <w:spacing w:before="122" w:line="180" w:lineRule="exact"/>
              <w:ind w:left="364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11" w:type="dxa"/>
            <w:vMerge w:val="restart"/>
            <w:tcBorders>
              <w:bottom w:val="nil"/>
            </w:tcBorders>
            <w:vAlign w:val="top"/>
          </w:tcPr>
          <w:p w14:paraId="052A52CF">
            <w:pPr>
              <w:pStyle w:val="6"/>
              <w:spacing w:line="273" w:lineRule="auto"/>
            </w:pPr>
          </w:p>
          <w:p w14:paraId="6CDE514F">
            <w:pPr>
              <w:spacing w:before="73" w:line="178" w:lineRule="exact"/>
              <w:ind w:left="12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5454C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E153837">
            <w:pPr>
              <w:spacing w:before="124" w:line="178" w:lineRule="exact"/>
              <w:ind w:left="33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82" w:type="dxa"/>
            <w:vAlign w:val="top"/>
          </w:tcPr>
          <w:p w14:paraId="201816CE">
            <w:pPr>
              <w:spacing w:before="124" w:line="178" w:lineRule="exact"/>
              <w:ind w:left="110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53" w:type="dxa"/>
            <w:vAlign w:val="top"/>
          </w:tcPr>
          <w:p w14:paraId="5035DE6B">
            <w:pPr>
              <w:spacing w:before="125" w:line="175" w:lineRule="exact"/>
              <w:ind w:left="52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304" w:type="dxa"/>
            <w:vAlign w:val="top"/>
          </w:tcPr>
          <w:p w14:paraId="43E1788F">
            <w:pPr>
              <w:spacing w:before="123" w:line="180" w:lineRule="exact"/>
              <w:ind w:left="9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18" w:type="dxa"/>
            <w:vAlign w:val="top"/>
          </w:tcPr>
          <w:p w14:paraId="64B9A966">
            <w:pPr>
              <w:spacing w:before="124" w:line="178" w:lineRule="exact"/>
              <w:ind w:left="19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498" w:type="dxa"/>
            <w:vAlign w:val="top"/>
          </w:tcPr>
          <w:p w14:paraId="5059751C">
            <w:pPr>
              <w:spacing w:before="123"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98" w:type="dxa"/>
            <w:vAlign w:val="top"/>
          </w:tcPr>
          <w:p w14:paraId="17CFDF43">
            <w:pPr>
              <w:spacing w:before="123" w:line="178" w:lineRule="exact"/>
              <w:ind w:left="1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财政专户管理资金</w:t>
            </w:r>
          </w:p>
        </w:tc>
        <w:tc>
          <w:tcPr>
            <w:tcW w:w="974" w:type="dxa"/>
            <w:vAlign w:val="top"/>
          </w:tcPr>
          <w:p w14:paraId="53968C55">
            <w:pPr>
              <w:spacing w:before="123" w:line="179" w:lineRule="exact"/>
              <w:ind w:left="10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11" w:type="dxa"/>
            <w:vMerge w:val="continue"/>
            <w:tcBorders>
              <w:top w:val="nil"/>
            </w:tcBorders>
            <w:vAlign w:val="top"/>
          </w:tcPr>
          <w:p w14:paraId="76E0201B">
            <w:pPr>
              <w:pStyle w:val="6"/>
            </w:pPr>
          </w:p>
        </w:tc>
      </w:tr>
      <w:tr w14:paraId="6AD5A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vAlign w:val="top"/>
          </w:tcPr>
          <w:p w14:paraId="6951ADB8">
            <w:pPr>
              <w:spacing w:before="126" w:line="175" w:lineRule="exact"/>
              <w:ind w:left="200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53" w:type="dxa"/>
            <w:vAlign w:val="top"/>
          </w:tcPr>
          <w:p w14:paraId="75EE4D48">
            <w:pPr>
              <w:pStyle w:val="6"/>
              <w:spacing w:before="149" w:line="183" w:lineRule="auto"/>
              <w:ind w:left="793"/>
              <w:rPr>
                <w:sz w:val="15"/>
                <w:szCs w:val="15"/>
              </w:rPr>
            </w:pPr>
            <w:r>
              <w:rPr>
                <w:color w:val="212529"/>
                <w:spacing w:val="3"/>
                <w:sz w:val="15"/>
                <w:szCs w:val="15"/>
              </w:rPr>
              <w:t>3776.</w:t>
            </w:r>
            <w:r>
              <w:rPr>
                <w:color w:val="212529"/>
                <w:spacing w:val="14"/>
                <w:w w:val="101"/>
                <w:sz w:val="15"/>
                <w:szCs w:val="15"/>
              </w:rPr>
              <w:t xml:space="preserve"> </w:t>
            </w:r>
            <w:r>
              <w:rPr>
                <w:color w:val="212529"/>
                <w:spacing w:val="3"/>
                <w:sz w:val="15"/>
                <w:szCs w:val="15"/>
              </w:rPr>
              <w:t>54</w:t>
            </w:r>
          </w:p>
        </w:tc>
        <w:tc>
          <w:tcPr>
            <w:tcW w:w="1304" w:type="dxa"/>
            <w:vAlign w:val="top"/>
          </w:tcPr>
          <w:p w14:paraId="0DD06445">
            <w:pPr>
              <w:pStyle w:val="6"/>
              <w:spacing w:before="149" w:line="183" w:lineRule="auto"/>
              <w:ind w:left="641"/>
              <w:rPr>
                <w:sz w:val="15"/>
                <w:szCs w:val="15"/>
              </w:rPr>
            </w:pPr>
            <w:r>
              <w:rPr>
                <w:color w:val="212529"/>
                <w:spacing w:val="3"/>
                <w:sz w:val="15"/>
                <w:szCs w:val="15"/>
              </w:rPr>
              <w:t>3776.</w:t>
            </w:r>
            <w:r>
              <w:rPr>
                <w:color w:val="212529"/>
                <w:spacing w:val="14"/>
                <w:w w:val="101"/>
                <w:sz w:val="15"/>
                <w:szCs w:val="15"/>
              </w:rPr>
              <w:t xml:space="preserve"> </w:t>
            </w:r>
            <w:r>
              <w:rPr>
                <w:color w:val="212529"/>
                <w:spacing w:val="3"/>
                <w:sz w:val="15"/>
                <w:szCs w:val="15"/>
              </w:rPr>
              <w:t>54</w:t>
            </w:r>
          </w:p>
        </w:tc>
        <w:tc>
          <w:tcPr>
            <w:tcW w:w="1318" w:type="dxa"/>
            <w:vAlign w:val="top"/>
          </w:tcPr>
          <w:p w14:paraId="20C2AA26">
            <w:pPr>
              <w:pStyle w:val="6"/>
            </w:pPr>
          </w:p>
        </w:tc>
        <w:tc>
          <w:tcPr>
            <w:tcW w:w="1498" w:type="dxa"/>
            <w:vAlign w:val="top"/>
          </w:tcPr>
          <w:p w14:paraId="4A00BDB6">
            <w:pPr>
              <w:pStyle w:val="6"/>
            </w:pPr>
          </w:p>
        </w:tc>
        <w:tc>
          <w:tcPr>
            <w:tcW w:w="1498" w:type="dxa"/>
            <w:vAlign w:val="top"/>
          </w:tcPr>
          <w:p w14:paraId="443823D3">
            <w:pPr>
              <w:pStyle w:val="6"/>
            </w:pPr>
          </w:p>
        </w:tc>
        <w:tc>
          <w:tcPr>
            <w:tcW w:w="974" w:type="dxa"/>
            <w:vAlign w:val="top"/>
          </w:tcPr>
          <w:p w14:paraId="46B91BEF">
            <w:pPr>
              <w:pStyle w:val="6"/>
            </w:pPr>
          </w:p>
        </w:tc>
        <w:tc>
          <w:tcPr>
            <w:tcW w:w="1011" w:type="dxa"/>
            <w:vAlign w:val="top"/>
          </w:tcPr>
          <w:p w14:paraId="7F1CD023">
            <w:pPr>
              <w:pStyle w:val="6"/>
            </w:pPr>
          </w:p>
        </w:tc>
      </w:tr>
      <w:tr w14:paraId="0D397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5C895F4">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82" w:type="dxa"/>
            <w:vAlign w:val="top"/>
          </w:tcPr>
          <w:p w14:paraId="1D610CEE">
            <w:pPr>
              <w:spacing w:before="128" w:line="218" w:lineRule="auto"/>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453" w:type="dxa"/>
            <w:vAlign w:val="top"/>
          </w:tcPr>
          <w:p w14:paraId="7439C73F">
            <w:pPr>
              <w:spacing w:before="12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30.43</w:t>
            </w:r>
          </w:p>
        </w:tc>
        <w:tc>
          <w:tcPr>
            <w:tcW w:w="1304" w:type="dxa"/>
            <w:vAlign w:val="top"/>
          </w:tcPr>
          <w:p w14:paraId="4428DC42">
            <w:pPr>
              <w:spacing w:before="12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30.43</w:t>
            </w:r>
          </w:p>
        </w:tc>
        <w:tc>
          <w:tcPr>
            <w:tcW w:w="1318" w:type="dxa"/>
            <w:vAlign w:val="top"/>
          </w:tcPr>
          <w:p w14:paraId="407C45BB">
            <w:pPr>
              <w:pStyle w:val="6"/>
            </w:pPr>
          </w:p>
        </w:tc>
        <w:tc>
          <w:tcPr>
            <w:tcW w:w="1498" w:type="dxa"/>
            <w:vAlign w:val="top"/>
          </w:tcPr>
          <w:p w14:paraId="56641E62">
            <w:pPr>
              <w:pStyle w:val="6"/>
            </w:pPr>
          </w:p>
        </w:tc>
        <w:tc>
          <w:tcPr>
            <w:tcW w:w="1498" w:type="dxa"/>
            <w:vAlign w:val="top"/>
          </w:tcPr>
          <w:p w14:paraId="53BD9B48">
            <w:pPr>
              <w:pStyle w:val="6"/>
            </w:pPr>
          </w:p>
        </w:tc>
        <w:tc>
          <w:tcPr>
            <w:tcW w:w="974" w:type="dxa"/>
            <w:vAlign w:val="top"/>
          </w:tcPr>
          <w:p w14:paraId="41E033AD">
            <w:pPr>
              <w:pStyle w:val="6"/>
            </w:pPr>
          </w:p>
        </w:tc>
        <w:tc>
          <w:tcPr>
            <w:tcW w:w="1011" w:type="dxa"/>
            <w:vAlign w:val="top"/>
          </w:tcPr>
          <w:p w14:paraId="66134E0F">
            <w:pPr>
              <w:pStyle w:val="6"/>
            </w:pPr>
          </w:p>
        </w:tc>
      </w:tr>
      <w:tr w14:paraId="5D250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36B4EF6">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82" w:type="dxa"/>
            <w:vAlign w:val="top"/>
          </w:tcPr>
          <w:p w14:paraId="481C4343">
            <w:pPr>
              <w:spacing w:before="129" w:line="219" w:lineRule="auto"/>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53" w:type="dxa"/>
            <w:vAlign w:val="top"/>
          </w:tcPr>
          <w:p w14:paraId="4D0FD0C7">
            <w:pPr>
              <w:spacing w:before="130"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30.43</w:t>
            </w:r>
          </w:p>
        </w:tc>
        <w:tc>
          <w:tcPr>
            <w:tcW w:w="1304" w:type="dxa"/>
            <w:vAlign w:val="top"/>
          </w:tcPr>
          <w:p w14:paraId="0351A0E9">
            <w:pPr>
              <w:spacing w:before="130"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30.43</w:t>
            </w:r>
          </w:p>
        </w:tc>
        <w:tc>
          <w:tcPr>
            <w:tcW w:w="1318" w:type="dxa"/>
            <w:vAlign w:val="top"/>
          </w:tcPr>
          <w:p w14:paraId="704129F0">
            <w:pPr>
              <w:pStyle w:val="6"/>
            </w:pPr>
          </w:p>
        </w:tc>
        <w:tc>
          <w:tcPr>
            <w:tcW w:w="1498" w:type="dxa"/>
            <w:vAlign w:val="top"/>
          </w:tcPr>
          <w:p w14:paraId="39657F48">
            <w:pPr>
              <w:pStyle w:val="6"/>
            </w:pPr>
          </w:p>
        </w:tc>
        <w:tc>
          <w:tcPr>
            <w:tcW w:w="1498" w:type="dxa"/>
            <w:vAlign w:val="top"/>
          </w:tcPr>
          <w:p w14:paraId="153CE2A1">
            <w:pPr>
              <w:pStyle w:val="6"/>
            </w:pPr>
          </w:p>
        </w:tc>
        <w:tc>
          <w:tcPr>
            <w:tcW w:w="974" w:type="dxa"/>
            <w:vAlign w:val="top"/>
          </w:tcPr>
          <w:p w14:paraId="2C94EE2F">
            <w:pPr>
              <w:pStyle w:val="6"/>
            </w:pPr>
          </w:p>
        </w:tc>
        <w:tc>
          <w:tcPr>
            <w:tcW w:w="1011" w:type="dxa"/>
            <w:vAlign w:val="top"/>
          </w:tcPr>
          <w:p w14:paraId="0D18E4FC">
            <w:pPr>
              <w:pStyle w:val="6"/>
            </w:pPr>
          </w:p>
        </w:tc>
      </w:tr>
      <w:tr w14:paraId="6C910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CA5F2DE">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82" w:type="dxa"/>
            <w:vAlign w:val="top"/>
          </w:tcPr>
          <w:p w14:paraId="53C6884B">
            <w:pPr>
              <w:spacing w:before="130" w:line="218" w:lineRule="auto"/>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53" w:type="dxa"/>
            <w:vAlign w:val="top"/>
          </w:tcPr>
          <w:p w14:paraId="0C92C1B4">
            <w:pPr>
              <w:spacing w:before="131"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24.19</w:t>
            </w:r>
          </w:p>
        </w:tc>
        <w:tc>
          <w:tcPr>
            <w:tcW w:w="1304" w:type="dxa"/>
            <w:vAlign w:val="top"/>
          </w:tcPr>
          <w:p w14:paraId="21BD6224">
            <w:pPr>
              <w:spacing w:before="131"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24.19</w:t>
            </w:r>
          </w:p>
        </w:tc>
        <w:tc>
          <w:tcPr>
            <w:tcW w:w="1318" w:type="dxa"/>
            <w:vAlign w:val="top"/>
          </w:tcPr>
          <w:p w14:paraId="42C24AEC">
            <w:pPr>
              <w:pStyle w:val="6"/>
            </w:pPr>
          </w:p>
        </w:tc>
        <w:tc>
          <w:tcPr>
            <w:tcW w:w="1498" w:type="dxa"/>
            <w:vAlign w:val="top"/>
          </w:tcPr>
          <w:p w14:paraId="7D0E684F">
            <w:pPr>
              <w:pStyle w:val="6"/>
            </w:pPr>
          </w:p>
        </w:tc>
        <w:tc>
          <w:tcPr>
            <w:tcW w:w="1498" w:type="dxa"/>
            <w:vAlign w:val="top"/>
          </w:tcPr>
          <w:p w14:paraId="2117EEB9">
            <w:pPr>
              <w:pStyle w:val="6"/>
            </w:pPr>
          </w:p>
        </w:tc>
        <w:tc>
          <w:tcPr>
            <w:tcW w:w="974" w:type="dxa"/>
            <w:vAlign w:val="top"/>
          </w:tcPr>
          <w:p w14:paraId="6982646C">
            <w:pPr>
              <w:pStyle w:val="6"/>
            </w:pPr>
          </w:p>
        </w:tc>
        <w:tc>
          <w:tcPr>
            <w:tcW w:w="1011" w:type="dxa"/>
            <w:vAlign w:val="top"/>
          </w:tcPr>
          <w:p w14:paraId="427B93C2">
            <w:pPr>
              <w:pStyle w:val="6"/>
            </w:pPr>
          </w:p>
        </w:tc>
      </w:tr>
      <w:tr w14:paraId="0DA09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1897E21">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2080506</w:t>
            </w:r>
          </w:p>
        </w:tc>
        <w:tc>
          <w:tcPr>
            <w:tcW w:w="2982" w:type="dxa"/>
            <w:vAlign w:val="top"/>
          </w:tcPr>
          <w:p w14:paraId="54E6D1A2">
            <w:pPr>
              <w:spacing w:before="131" w:line="218" w:lineRule="auto"/>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453" w:type="dxa"/>
            <w:vAlign w:val="top"/>
          </w:tcPr>
          <w:p w14:paraId="3885A48D">
            <w:pPr>
              <w:spacing w:before="132"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6.24</w:t>
            </w:r>
          </w:p>
        </w:tc>
        <w:tc>
          <w:tcPr>
            <w:tcW w:w="1304" w:type="dxa"/>
            <w:vAlign w:val="top"/>
          </w:tcPr>
          <w:p w14:paraId="1A3647EE">
            <w:pPr>
              <w:spacing w:before="132"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6.24</w:t>
            </w:r>
          </w:p>
        </w:tc>
        <w:tc>
          <w:tcPr>
            <w:tcW w:w="1318" w:type="dxa"/>
            <w:vAlign w:val="top"/>
          </w:tcPr>
          <w:p w14:paraId="52278F52">
            <w:pPr>
              <w:pStyle w:val="6"/>
            </w:pPr>
          </w:p>
        </w:tc>
        <w:tc>
          <w:tcPr>
            <w:tcW w:w="1498" w:type="dxa"/>
            <w:vAlign w:val="top"/>
          </w:tcPr>
          <w:p w14:paraId="1601FE00">
            <w:pPr>
              <w:pStyle w:val="6"/>
            </w:pPr>
          </w:p>
        </w:tc>
        <w:tc>
          <w:tcPr>
            <w:tcW w:w="1498" w:type="dxa"/>
            <w:vAlign w:val="top"/>
          </w:tcPr>
          <w:p w14:paraId="31A43CEE">
            <w:pPr>
              <w:pStyle w:val="6"/>
            </w:pPr>
          </w:p>
        </w:tc>
        <w:tc>
          <w:tcPr>
            <w:tcW w:w="974" w:type="dxa"/>
            <w:vAlign w:val="top"/>
          </w:tcPr>
          <w:p w14:paraId="406DE86F">
            <w:pPr>
              <w:pStyle w:val="6"/>
            </w:pPr>
          </w:p>
        </w:tc>
        <w:tc>
          <w:tcPr>
            <w:tcW w:w="1011" w:type="dxa"/>
            <w:vAlign w:val="top"/>
          </w:tcPr>
          <w:p w14:paraId="462401BC">
            <w:pPr>
              <w:pStyle w:val="6"/>
            </w:pPr>
          </w:p>
        </w:tc>
      </w:tr>
      <w:tr w14:paraId="13FDB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966A8E5">
            <w:pPr>
              <w:spacing w:before="132"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82" w:type="dxa"/>
            <w:vAlign w:val="top"/>
          </w:tcPr>
          <w:p w14:paraId="5A6A781D">
            <w:pPr>
              <w:spacing w:before="132" w:line="219" w:lineRule="auto"/>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53" w:type="dxa"/>
            <w:vAlign w:val="top"/>
          </w:tcPr>
          <w:p w14:paraId="6A26DAF1">
            <w:pPr>
              <w:spacing w:before="133" w:line="238" w:lineRule="auto"/>
              <w:ind w:right="20"/>
              <w:jc w:val="right"/>
              <w:rPr>
                <w:rFonts w:ascii="宋体" w:hAnsi="宋体" w:eastAsia="宋体" w:cs="宋体"/>
                <w:sz w:val="18"/>
                <w:szCs w:val="18"/>
              </w:rPr>
            </w:pPr>
            <w:r>
              <w:rPr>
                <w:rFonts w:ascii="宋体" w:hAnsi="宋体" w:eastAsia="宋体" w:cs="宋体"/>
                <w:color w:val="212529"/>
                <w:spacing w:val="-4"/>
                <w:sz w:val="18"/>
                <w:szCs w:val="18"/>
              </w:rPr>
              <w:t>11.08</w:t>
            </w:r>
          </w:p>
        </w:tc>
        <w:tc>
          <w:tcPr>
            <w:tcW w:w="1304" w:type="dxa"/>
            <w:vAlign w:val="top"/>
          </w:tcPr>
          <w:p w14:paraId="600FA6C4">
            <w:pPr>
              <w:spacing w:before="133"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11.08</w:t>
            </w:r>
          </w:p>
        </w:tc>
        <w:tc>
          <w:tcPr>
            <w:tcW w:w="1318" w:type="dxa"/>
            <w:vAlign w:val="top"/>
          </w:tcPr>
          <w:p w14:paraId="48582FB8">
            <w:pPr>
              <w:pStyle w:val="6"/>
            </w:pPr>
          </w:p>
        </w:tc>
        <w:tc>
          <w:tcPr>
            <w:tcW w:w="1498" w:type="dxa"/>
            <w:vAlign w:val="top"/>
          </w:tcPr>
          <w:p w14:paraId="510EDED1">
            <w:pPr>
              <w:pStyle w:val="6"/>
            </w:pPr>
          </w:p>
        </w:tc>
        <w:tc>
          <w:tcPr>
            <w:tcW w:w="1498" w:type="dxa"/>
            <w:vAlign w:val="top"/>
          </w:tcPr>
          <w:p w14:paraId="1F255A77">
            <w:pPr>
              <w:pStyle w:val="6"/>
            </w:pPr>
          </w:p>
        </w:tc>
        <w:tc>
          <w:tcPr>
            <w:tcW w:w="974" w:type="dxa"/>
            <w:vAlign w:val="top"/>
          </w:tcPr>
          <w:p w14:paraId="5BC9FF0C">
            <w:pPr>
              <w:pStyle w:val="6"/>
            </w:pPr>
          </w:p>
        </w:tc>
        <w:tc>
          <w:tcPr>
            <w:tcW w:w="1011" w:type="dxa"/>
            <w:vAlign w:val="top"/>
          </w:tcPr>
          <w:p w14:paraId="0C0F76D7">
            <w:pPr>
              <w:pStyle w:val="6"/>
            </w:pPr>
          </w:p>
        </w:tc>
      </w:tr>
      <w:tr w14:paraId="1ED1D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8B69D70">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82" w:type="dxa"/>
            <w:vAlign w:val="top"/>
          </w:tcPr>
          <w:p w14:paraId="0B1D2C98">
            <w:pPr>
              <w:spacing w:before="134" w:line="219" w:lineRule="auto"/>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453" w:type="dxa"/>
            <w:vAlign w:val="top"/>
          </w:tcPr>
          <w:p w14:paraId="70643BC1">
            <w:pPr>
              <w:spacing w:before="134" w:line="238" w:lineRule="auto"/>
              <w:ind w:right="20"/>
              <w:jc w:val="right"/>
              <w:rPr>
                <w:rFonts w:ascii="宋体" w:hAnsi="宋体" w:eastAsia="宋体" w:cs="宋体"/>
                <w:sz w:val="18"/>
                <w:szCs w:val="18"/>
              </w:rPr>
            </w:pPr>
            <w:r>
              <w:rPr>
                <w:rFonts w:ascii="宋体" w:hAnsi="宋体" w:eastAsia="宋体" w:cs="宋体"/>
                <w:color w:val="212529"/>
                <w:spacing w:val="-4"/>
                <w:sz w:val="18"/>
                <w:szCs w:val="18"/>
              </w:rPr>
              <w:t>11.08</w:t>
            </w:r>
          </w:p>
        </w:tc>
        <w:tc>
          <w:tcPr>
            <w:tcW w:w="1304" w:type="dxa"/>
            <w:vAlign w:val="top"/>
          </w:tcPr>
          <w:p w14:paraId="1DF88F16">
            <w:pPr>
              <w:spacing w:before="134"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11.08</w:t>
            </w:r>
          </w:p>
        </w:tc>
        <w:tc>
          <w:tcPr>
            <w:tcW w:w="1318" w:type="dxa"/>
            <w:vAlign w:val="top"/>
          </w:tcPr>
          <w:p w14:paraId="6F4CB62F">
            <w:pPr>
              <w:pStyle w:val="6"/>
            </w:pPr>
          </w:p>
        </w:tc>
        <w:tc>
          <w:tcPr>
            <w:tcW w:w="1498" w:type="dxa"/>
            <w:vAlign w:val="top"/>
          </w:tcPr>
          <w:p w14:paraId="5F89C4C2">
            <w:pPr>
              <w:pStyle w:val="6"/>
            </w:pPr>
          </w:p>
        </w:tc>
        <w:tc>
          <w:tcPr>
            <w:tcW w:w="1498" w:type="dxa"/>
            <w:vAlign w:val="top"/>
          </w:tcPr>
          <w:p w14:paraId="1798C492">
            <w:pPr>
              <w:pStyle w:val="6"/>
            </w:pPr>
          </w:p>
        </w:tc>
        <w:tc>
          <w:tcPr>
            <w:tcW w:w="974" w:type="dxa"/>
            <w:vAlign w:val="top"/>
          </w:tcPr>
          <w:p w14:paraId="58BB4A28">
            <w:pPr>
              <w:pStyle w:val="6"/>
            </w:pPr>
          </w:p>
        </w:tc>
        <w:tc>
          <w:tcPr>
            <w:tcW w:w="1011" w:type="dxa"/>
            <w:vAlign w:val="top"/>
          </w:tcPr>
          <w:p w14:paraId="30B9BE60">
            <w:pPr>
              <w:pStyle w:val="6"/>
            </w:pPr>
          </w:p>
        </w:tc>
      </w:tr>
      <w:tr w14:paraId="56B41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2F62575">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2101101</w:t>
            </w:r>
          </w:p>
        </w:tc>
        <w:tc>
          <w:tcPr>
            <w:tcW w:w="2982" w:type="dxa"/>
            <w:vAlign w:val="top"/>
          </w:tcPr>
          <w:p w14:paraId="5B79B7FF">
            <w:pPr>
              <w:spacing w:before="135" w:line="219" w:lineRule="auto"/>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453" w:type="dxa"/>
            <w:vAlign w:val="top"/>
          </w:tcPr>
          <w:p w14:paraId="5D6EAFA1">
            <w:pPr>
              <w:spacing w:before="135"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2.55</w:t>
            </w:r>
          </w:p>
        </w:tc>
        <w:tc>
          <w:tcPr>
            <w:tcW w:w="1304" w:type="dxa"/>
            <w:vAlign w:val="top"/>
          </w:tcPr>
          <w:p w14:paraId="01D98C9A">
            <w:pPr>
              <w:spacing w:before="135"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2.55</w:t>
            </w:r>
          </w:p>
        </w:tc>
        <w:tc>
          <w:tcPr>
            <w:tcW w:w="1318" w:type="dxa"/>
            <w:vAlign w:val="top"/>
          </w:tcPr>
          <w:p w14:paraId="567A290D">
            <w:pPr>
              <w:pStyle w:val="6"/>
            </w:pPr>
          </w:p>
        </w:tc>
        <w:tc>
          <w:tcPr>
            <w:tcW w:w="1498" w:type="dxa"/>
            <w:vAlign w:val="top"/>
          </w:tcPr>
          <w:p w14:paraId="7CEFB001">
            <w:pPr>
              <w:pStyle w:val="6"/>
            </w:pPr>
          </w:p>
        </w:tc>
        <w:tc>
          <w:tcPr>
            <w:tcW w:w="1498" w:type="dxa"/>
            <w:vAlign w:val="top"/>
          </w:tcPr>
          <w:p w14:paraId="7B207E75">
            <w:pPr>
              <w:pStyle w:val="6"/>
            </w:pPr>
          </w:p>
        </w:tc>
        <w:tc>
          <w:tcPr>
            <w:tcW w:w="974" w:type="dxa"/>
            <w:vAlign w:val="top"/>
          </w:tcPr>
          <w:p w14:paraId="3EECEF83">
            <w:pPr>
              <w:pStyle w:val="6"/>
            </w:pPr>
          </w:p>
        </w:tc>
        <w:tc>
          <w:tcPr>
            <w:tcW w:w="1011" w:type="dxa"/>
            <w:vAlign w:val="top"/>
          </w:tcPr>
          <w:p w14:paraId="3DD3FD16">
            <w:pPr>
              <w:pStyle w:val="6"/>
            </w:pPr>
          </w:p>
        </w:tc>
      </w:tr>
      <w:tr w14:paraId="28080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EED23F2">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82" w:type="dxa"/>
            <w:vAlign w:val="top"/>
          </w:tcPr>
          <w:p w14:paraId="0FCAF741">
            <w:pPr>
              <w:spacing w:before="136" w:line="219" w:lineRule="auto"/>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53" w:type="dxa"/>
            <w:vAlign w:val="top"/>
          </w:tcPr>
          <w:p w14:paraId="30FA2A32">
            <w:pPr>
              <w:spacing w:before="136"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7.28</w:t>
            </w:r>
          </w:p>
        </w:tc>
        <w:tc>
          <w:tcPr>
            <w:tcW w:w="1304" w:type="dxa"/>
            <w:vAlign w:val="top"/>
          </w:tcPr>
          <w:p w14:paraId="1EBC87DF">
            <w:pPr>
              <w:spacing w:before="136" w:line="238" w:lineRule="auto"/>
              <w:ind w:right="25"/>
              <w:jc w:val="right"/>
              <w:rPr>
                <w:rFonts w:ascii="宋体" w:hAnsi="宋体" w:eastAsia="宋体" w:cs="宋体"/>
                <w:sz w:val="18"/>
                <w:szCs w:val="18"/>
              </w:rPr>
            </w:pPr>
            <w:r>
              <w:rPr>
                <w:rFonts w:ascii="宋体" w:hAnsi="宋体" w:eastAsia="宋体" w:cs="宋体"/>
                <w:color w:val="212529"/>
                <w:spacing w:val="-3"/>
                <w:sz w:val="18"/>
                <w:szCs w:val="18"/>
              </w:rPr>
              <w:t>7.28</w:t>
            </w:r>
          </w:p>
        </w:tc>
        <w:tc>
          <w:tcPr>
            <w:tcW w:w="1318" w:type="dxa"/>
            <w:vAlign w:val="top"/>
          </w:tcPr>
          <w:p w14:paraId="15091DF4">
            <w:pPr>
              <w:pStyle w:val="6"/>
            </w:pPr>
          </w:p>
        </w:tc>
        <w:tc>
          <w:tcPr>
            <w:tcW w:w="1498" w:type="dxa"/>
            <w:vAlign w:val="top"/>
          </w:tcPr>
          <w:p w14:paraId="2782F6B3">
            <w:pPr>
              <w:pStyle w:val="6"/>
            </w:pPr>
          </w:p>
        </w:tc>
        <w:tc>
          <w:tcPr>
            <w:tcW w:w="1498" w:type="dxa"/>
            <w:vAlign w:val="top"/>
          </w:tcPr>
          <w:p w14:paraId="76275738">
            <w:pPr>
              <w:pStyle w:val="6"/>
            </w:pPr>
          </w:p>
        </w:tc>
        <w:tc>
          <w:tcPr>
            <w:tcW w:w="974" w:type="dxa"/>
            <w:vAlign w:val="top"/>
          </w:tcPr>
          <w:p w14:paraId="63C59BF3">
            <w:pPr>
              <w:pStyle w:val="6"/>
            </w:pPr>
          </w:p>
        </w:tc>
        <w:tc>
          <w:tcPr>
            <w:tcW w:w="1011" w:type="dxa"/>
            <w:vAlign w:val="top"/>
          </w:tcPr>
          <w:p w14:paraId="2BD95CF1">
            <w:pPr>
              <w:pStyle w:val="6"/>
            </w:pPr>
          </w:p>
        </w:tc>
      </w:tr>
      <w:tr w14:paraId="035FE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C9B4B94">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2101103</w:t>
            </w:r>
          </w:p>
        </w:tc>
        <w:tc>
          <w:tcPr>
            <w:tcW w:w="2982" w:type="dxa"/>
            <w:vAlign w:val="top"/>
          </w:tcPr>
          <w:p w14:paraId="429F1FE0">
            <w:pPr>
              <w:spacing w:before="136" w:line="219" w:lineRule="auto"/>
              <w:ind w:left="4"/>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453" w:type="dxa"/>
            <w:vAlign w:val="top"/>
          </w:tcPr>
          <w:p w14:paraId="0D7B8988">
            <w:pPr>
              <w:spacing w:before="137" w:line="238" w:lineRule="auto"/>
              <w:ind w:right="19"/>
              <w:jc w:val="right"/>
              <w:rPr>
                <w:rFonts w:ascii="宋体" w:hAnsi="宋体" w:eastAsia="宋体" w:cs="宋体"/>
                <w:sz w:val="18"/>
                <w:szCs w:val="18"/>
              </w:rPr>
            </w:pPr>
            <w:r>
              <w:rPr>
                <w:rFonts w:ascii="宋体" w:hAnsi="宋体" w:eastAsia="宋体" w:cs="宋体"/>
                <w:color w:val="212529"/>
                <w:spacing w:val="-4"/>
                <w:sz w:val="18"/>
                <w:szCs w:val="18"/>
              </w:rPr>
              <w:t>1.18</w:t>
            </w:r>
          </w:p>
        </w:tc>
        <w:tc>
          <w:tcPr>
            <w:tcW w:w="1304" w:type="dxa"/>
            <w:vAlign w:val="top"/>
          </w:tcPr>
          <w:p w14:paraId="095A0F06">
            <w:pPr>
              <w:spacing w:before="137" w:line="238" w:lineRule="auto"/>
              <w:ind w:right="23"/>
              <w:jc w:val="right"/>
              <w:rPr>
                <w:rFonts w:ascii="宋体" w:hAnsi="宋体" w:eastAsia="宋体" w:cs="宋体"/>
                <w:sz w:val="18"/>
                <w:szCs w:val="18"/>
              </w:rPr>
            </w:pPr>
            <w:r>
              <w:rPr>
                <w:rFonts w:ascii="宋体" w:hAnsi="宋体" w:eastAsia="宋体" w:cs="宋体"/>
                <w:color w:val="212529"/>
                <w:spacing w:val="-4"/>
                <w:sz w:val="18"/>
                <w:szCs w:val="18"/>
              </w:rPr>
              <w:t>1.18</w:t>
            </w:r>
          </w:p>
        </w:tc>
        <w:tc>
          <w:tcPr>
            <w:tcW w:w="1318" w:type="dxa"/>
            <w:vAlign w:val="top"/>
          </w:tcPr>
          <w:p w14:paraId="01F8F0A3">
            <w:pPr>
              <w:pStyle w:val="6"/>
            </w:pPr>
          </w:p>
        </w:tc>
        <w:tc>
          <w:tcPr>
            <w:tcW w:w="1498" w:type="dxa"/>
            <w:vAlign w:val="top"/>
          </w:tcPr>
          <w:p w14:paraId="3E6E80BB">
            <w:pPr>
              <w:pStyle w:val="6"/>
            </w:pPr>
          </w:p>
        </w:tc>
        <w:tc>
          <w:tcPr>
            <w:tcW w:w="1498" w:type="dxa"/>
            <w:vAlign w:val="top"/>
          </w:tcPr>
          <w:p w14:paraId="5599E2D7">
            <w:pPr>
              <w:pStyle w:val="6"/>
            </w:pPr>
          </w:p>
        </w:tc>
        <w:tc>
          <w:tcPr>
            <w:tcW w:w="974" w:type="dxa"/>
            <w:vAlign w:val="top"/>
          </w:tcPr>
          <w:p w14:paraId="75DA83B5">
            <w:pPr>
              <w:pStyle w:val="6"/>
            </w:pPr>
          </w:p>
        </w:tc>
        <w:tc>
          <w:tcPr>
            <w:tcW w:w="1011" w:type="dxa"/>
            <w:vAlign w:val="top"/>
          </w:tcPr>
          <w:p w14:paraId="4B4DDEC5">
            <w:pPr>
              <w:pStyle w:val="6"/>
            </w:pPr>
          </w:p>
        </w:tc>
      </w:tr>
      <w:tr w14:paraId="55E45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8CDD085">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2101199</w:t>
            </w:r>
          </w:p>
        </w:tc>
        <w:tc>
          <w:tcPr>
            <w:tcW w:w="2982" w:type="dxa"/>
            <w:vAlign w:val="top"/>
          </w:tcPr>
          <w:p w14:paraId="6240BCEB">
            <w:pPr>
              <w:spacing w:before="138" w:line="219" w:lineRule="auto"/>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453" w:type="dxa"/>
            <w:vAlign w:val="top"/>
          </w:tcPr>
          <w:p w14:paraId="56E839F4">
            <w:pPr>
              <w:spacing w:before="138"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0.08</w:t>
            </w:r>
          </w:p>
        </w:tc>
        <w:tc>
          <w:tcPr>
            <w:tcW w:w="1304" w:type="dxa"/>
            <w:vAlign w:val="top"/>
          </w:tcPr>
          <w:p w14:paraId="2C75429A">
            <w:pPr>
              <w:spacing w:before="138"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0.08</w:t>
            </w:r>
          </w:p>
        </w:tc>
        <w:tc>
          <w:tcPr>
            <w:tcW w:w="1318" w:type="dxa"/>
            <w:vAlign w:val="top"/>
          </w:tcPr>
          <w:p w14:paraId="52ABEA37">
            <w:pPr>
              <w:pStyle w:val="6"/>
            </w:pPr>
          </w:p>
        </w:tc>
        <w:tc>
          <w:tcPr>
            <w:tcW w:w="1498" w:type="dxa"/>
            <w:vAlign w:val="top"/>
          </w:tcPr>
          <w:p w14:paraId="6589E17C">
            <w:pPr>
              <w:pStyle w:val="6"/>
            </w:pPr>
          </w:p>
        </w:tc>
        <w:tc>
          <w:tcPr>
            <w:tcW w:w="1498" w:type="dxa"/>
            <w:vAlign w:val="top"/>
          </w:tcPr>
          <w:p w14:paraId="2A0E83EF">
            <w:pPr>
              <w:pStyle w:val="6"/>
            </w:pPr>
          </w:p>
        </w:tc>
        <w:tc>
          <w:tcPr>
            <w:tcW w:w="974" w:type="dxa"/>
            <w:vAlign w:val="top"/>
          </w:tcPr>
          <w:p w14:paraId="2B22BD9A">
            <w:pPr>
              <w:pStyle w:val="6"/>
            </w:pPr>
          </w:p>
        </w:tc>
        <w:tc>
          <w:tcPr>
            <w:tcW w:w="1011" w:type="dxa"/>
            <w:vAlign w:val="top"/>
          </w:tcPr>
          <w:p w14:paraId="6495B7F7">
            <w:pPr>
              <w:pStyle w:val="6"/>
            </w:pPr>
          </w:p>
        </w:tc>
      </w:tr>
      <w:tr w14:paraId="55C1F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1D10A7E2">
            <w:pPr>
              <w:spacing w:before="138" w:line="239" w:lineRule="auto"/>
              <w:ind w:left="9"/>
              <w:rPr>
                <w:rFonts w:ascii="宋体" w:hAnsi="宋体" w:eastAsia="宋体" w:cs="宋体"/>
                <w:sz w:val="18"/>
                <w:szCs w:val="18"/>
              </w:rPr>
            </w:pPr>
            <w:r>
              <w:rPr>
                <w:rFonts w:ascii="宋体" w:hAnsi="宋体" w:eastAsia="宋体" w:cs="宋体"/>
                <w:color w:val="212529"/>
                <w:spacing w:val="-3"/>
                <w:sz w:val="18"/>
                <w:szCs w:val="18"/>
              </w:rPr>
              <w:t>215</w:t>
            </w:r>
          </w:p>
        </w:tc>
        <w:tc>
          <w:tcPr>
            <w:tcW w:w="2982" w:type="dxa"/>
            <w:vAlign w:val="top"/>
          </w:tcPr>
          <w:p w14:paraId="5254CC25">
            <w:pPr>
              <w:spacing w:before="138" w:line="219" w:lineRule="auto"/>
              <w:ind w:left="6"/>
              <w:rPr>
                <w:rFonts w:ascii="宋体" w:hAnsi="宋体" w:eastAsia="宋体" w:cs="宋体"/>
                <w:sz w:val="18"/>
                <w:szCs w:val="18"/>
              </w:rPr>
            </w:pPr>
            <w:r>
              <w:rPr>
                <w:rFonts w:ascii="宋体" w:hAnsi="宋体" w:eastAsia="宋体" w:cs="宋体"/>
                <w:color w:val="212529"/>
                <w:spacing w:val="-2"/>
                <w:sz w:val="18"/>
                <w:szCs w:val="18"/>
              </w:rPr>
              <w:t>资源勘探工业信息等支出</w:t>
            </w:r>
          </w:p>
        </w:tc>
        <w:tc>
          <w:tcPr>
            <w:tcW w:w="1453" w:type="dxa"/>
            <w:vAlign w:val="top"/>
          </w:tcPr>
          <w:p w14:paraId="74B144D3">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3715.01</w:t>
            </w:r>
          </w:p>
        </w:tc>
        <w:tc>
          <w:tcPr>
            <w:tcW w:w="1304" w:type="dxa"/>
            <w:vAlign w:val="top"/>
          </w:tcPr>
          <w:p w14:paraId="695B8173">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3715.01</w:t>
            </w:r>
          </w:p>
        </w:tc>
        <w:tc>
          <w:tcPr>
            <w:tcW w:w="1318" w:type="dxa"/>
            <w:vAlign w:val="top"/>
          </w:tcPr>
          <w:p w14:paraId="0DE4BB7F">
            <w:pPr>
              <w:pStyle w:val="6"/>
            </w:pPr>
          </w:p>
        </w:tc>
        <w:tc>
          <w:tcPr>
            <w:tcW w:w="1498" w:type="dxa"/>
            <w:vAlign w:val="top"/>
          </w:tcPr>
          <w:p w14:paraId="09FD0794">
            <w:pPr>
              <w:pStyle w:val="6"/>
            </w:pPr>
          </w:p>
        </w:tc>
        <w:tc>
          <w:tcPr>
            <w:tcW w:w="1498" w:type="dxa"/>
            <w:vAlign w:val="top"/>
          </w:tcPr>
          <w:p w14:paraId="53C7CEDC">
            <w:pPr>
              <w:pStyle w:val="6"/>
            </w:pPr>
          </w:p>
        </w:tc>
        <w:tc>
          <w:tcPr>
            <w:tcW w:w="974" w:type="dxa"/>
            <w:vAlign w:val="top"/>
          </w:tcPr>
          <w:p w14:paraId="68854002">
            <w:pPr>
              <w:pStyle w:val="6"/>
            </w:pPr>
          </w:p>
        </w:tc>
        <w:tc>
          <w:tcPr>
            <w:tcW w:w="1011" w:type="dxa"/>
            <w:vAlign w:val="top"/>
          </w:tcPr>
          <w:p w14:paraId="0565D452">
            <w:pPr>
              <w:pStyle w:val="6"/>
            </w:pPr>
          </w:p>
        </w:tc>
      </w:tr>
      <w:tr w14:paraId="716F2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00899D83">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21501</w:t>
            </w:r>
          </w:p>
        </w:tc>
        <w:tc>
          <w:tcPr>
            <w:tcW w:w="2982" w:type="dxa"/>
            <w:vAlign w:val="top"/>
          </w:tcPr>
          <w:p w14:paraId="2316287B">
            <w:pPr>
              <w:spacing w:before="138" w:line="219" w:lineRule="auto"/>
              <w:ind w:left="6"/>
              <w:rPr>
                <w:rFonts w:ascii="宋体" w:hAnsi="宋体" w:eastAsia="宋体" w:cs="宋体"/>
                <w:sz w:val="18"/>
                <w:szCs w:val="18"/>
              </w:rPr>
            </w:pPr>
            <w:r>
              <w:rPr>
                <w:rFonts w:ascii="宋体" w:hAnsi="宋体" w:eastAsia="宋体" w:cs="宋体"/>
                <w:color w:val="212529"/>
                <w:spacing w:val="-2"/>
                <w:sz w:val="18"/>
                <w:szCs w:val="18"/>
              </w:rPr>
              <w:t>资源勘探开发</w:t>
            </w:r>
          </w:p>
        </w:tc>
        <w:tc>
          <w:tcPr>
            <w:tcW w:w="1453" w:type="dxa"/>
            <w:vAlign w:val="top"/>
          </w:tcPr>
          <w:p w14:paraId="7F010ABD">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3715.01</w:t>
            </w:r>
          </w:p>
        </w:tc>
        <w:tc>
          <w:tcPr>
            <w:tcW w:w="1304" w:type="dxa"/>
            <w:vAlign w:val="top"/>
          </w:tcPr>
          <w:p w14:paraId="06D5B356">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3715.01</w:t>
            </w:r>
          </w:p>
        </w:tc>
        <w:tc>
          <w:tcPr>
            <w:tcW w:w="1318" w:type="dxa"/>
            <w:vAlign w:val="top"/>
          </w:tcPr>
          <w:p w14:paraId="740B47E7">
            <w:pPr>
              <w:pStyle w:val="6"/>
            </w:pPr>
          </w:p>
        </w:tc>
        <w:tc>
          <w:tcPr>
            <w:tcW w:w="1498" w:type="dxa"/>
            <w:vAlign w:val="top"/>
          </w:tcPr>
          <w:p w14:paraId="51B1ED8F">
            <w:pPr>
              <w:pStyle w:val="6"/>
            </w:pPr>
          </w:p>
        </w:tc>
        <w:tc>
          <w:tcPr>
            <w:tcW w:w="1498" w:type="dxa"/>
            <w:vAlign w:val="top"/>
          </w:tcPr>
          <w:p w14:paraId="568B9557">
            <w:pPr>
              <w:pStyle w:val="6"/>
            </w:pPr>
          </w:p>
        </w:tc>
        <w:tc>
          <w:tcPr>
            <w:tcW w:w="974" w:type="dxa"/>
            <w:vAlign w:val="top"/>
          </w:tcPr>
          <w:p w14:paraId="5D76AE60">
            <w:pPr>
              <w:pStyle w:val="6"/>
            </w:pPr>
          </w:p>
        </w:tc>
        <w:tc>
          <w:tcPr>
            <w:tcW w:w="1011" w:type="dxa"/>
            <w:vAlign w:val="top"/>
          </w:tcPr>
          <w:p w14:paraId="1664A89C">
            <w:pPr>
              <w:pStyle w:val="6"/>
            </w:pPr>
          </w:p>
        </w:tc>
      </w:tr>
      <w:tr w14:paraId="511EA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64BB0035">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2150101</w:t>
            </w:r>
          </w:p>
        </w:tc>
        <w:tc>
          <w:tcPr>
            <w:tcW w:w="2982" w:type="dxa"/>
            <w:vAlign w:val="top"/>
          </w:tcPr>
          <w:p w14:paraId="5BE2AFA8">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行政运行</w:t>
            </w:r>
          </w:p>
        </w:tc>
        <w:tc>
          <w:tcPr>
            <w:tcW w:w="1453" w:type="dxa"/>
            <w:vAlign w:val="top"/>
          </w:tcPr>
          <w:p w14:paraId="0A5B2A0A">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53.48</w:t>
            </w:r>
          </w:p>
        </w:tc>
        <w:tc>
          <w:tcPr>
            <w:tcW w:w="1304" w:type="dxa"/>
            <w:vAlign w:val="top"/>
          </w:tcPr>
          <w:p w14:paraId="0384790D">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53.48</w:t>
            </w:r>
          </w:p>
        </w:tc>
        <w:tc>
          <w:tcPr>
            <w:tcW w:w="1318" w:type="dxa"/>
            <w:vAlign w:val="top"/>
          </w:tcPr>
          <w:p w14:paraId="70032B68">
            <w:pPr>
              <w:pStyle w:val="6"/>
            </w:pPr>
          </w:p>
        </w:tc>
        <w:tc>
          <w:tcPr>
            <w:tcW w:w="1498" w:type="dxa"/>
            <w:vAlign w:val="top"/>
          </w:tcPr>
          <w:p w14:paraId="7C3EC7A6">
            <w:pPr>
              <w:pStyle w:val="6"/>
            </w:pPr>
          </w:p>
        </w:tc>
        <w:tc>
          <w:tcPr>
            <w:tcW w:w="1498" w:type="dxa"/>
            <w:vAlign w:val="top"/>
          </w:tcPr>
          <w:p w14:paraId="343B41E4">
            <w:pPr>
              <w:pStyle w:val="6"/>
            </w:pPr>
          </w:p>
        </w:tc>
        <w:tc>
          <w:tcPr>
            <w:tcW w:w="974" w:type="dxa"/>
            <w:vAlign w:val="top"/>
          </w:tcPr>
          <w:p w14:paraId="67DB974E">
            <w:pPr>
              <w:pStyle w:val="6"/>
            </w:pPr>
          </w:p>
        </w:tc>
        <w:tc>
          <w:tcPr>
            <w:tcW w:w="1011" w:type="dxa"/>
            <w:vAlign w:val="top"/>
          </w:tcPr>
          <w:p w14:paraId="760140D7">
            <w:pPr>
              <w:pStyle w:val="6"/>
            </w:pPr>
          </w:p>
        </w:tc>
      </w:tr>
      <w:tr w14:paraId="2F3A2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2E1B7075">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2150199</w:t>
            </w:r>
          </w:p>
        </w:tc>
        <w:tc>
          <w:tcPr>
            <w:tcW w:w="2982" w:type="dxa"/>
            <w:vAlign w:val="top"/>
          </w:tcPr>
          <w:p w14:paraId="1E141368">
            <w:pPr>
              <w:spacing w:before="138" w:line="219" w:lineRule="auto"/>
              <w:rPr>
                <w:rFonts w:ascii="宋体" w:hAnsi="宋体" w:eastAsia="宋体" w:cs="宋体"/>
                <w:sz w:val="18"/>
                <w:szCs w:val="18"/>
              </w:rPr>
            </w:pPr>
            <w:r>
              <w:rPr>
                <w:rFonts w:ascii="宋体" w:hAnsi="宋体" w:eastAsia="宋体" w:cs="宋体"/>
                <w:color w:val="212529"/>
                <w:spacing w:val="-1"/>
                <w:sz w:val="18"/>
                <w:szCs w:val="18"/>
              </w:rPr>
              <w:t>其他资源勘探业支出</w:t>
            </w:r>
          </w:p>
        </w:tc>
        <w:tc>
          <w:tcPr>
            <w:tcW w:w="1453" w:type="dxa"/>
            <w:vAlign w:val="top"/>
          </w:tcPr>
          <w:p w14:paraId="78F26106">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3661.53</w:t>
            </w:r>
          </w:p>
        </w:tc>
        <w:tc>
          <w:tcPr>
            <w:tcW w:w="1304" w:type="dxa"/>
            <w:vAlign w:val="top"/>
          </w:tcPr>
          <w:p w14:paraId="6089AC45">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3661.53</w:t>
            </w:r>
          </w:p>
        </w:tc>
        <w:tc>
          <w:tcPr>
            <w:tcW w:w="1318" w:type="dxa"/>
            <w:vAlign w:val="top"/>
          </w:tcPr>
          <w:p w14:paraId="2F48ACB0">
            <w:pPr>
              <w:pStyle w:val="6"/>
            </w:pPr>
          </w:p>
        </w:tc>
        <w:tc>
          <w:tcPr>
            <w:tcW w:w="1498" w:type="dxa"/>
            <w:vAlign w:val="top"/>
          </w:tcPr>
          <w:p w14:paraId="62C566BF">
            <w:pPr>
              <w:pStyle w:val="6"/>
            </w:pPr>
          </w:p>
        </w:tc>
        <w:tc>
          <w:tcPr>
            <w:tcW w:w="1498" w:type="dxa"/>
            <w:vAlign w:val="top"/>
          </w:tcPr>
          <w:p w14:paraId="29789737">
            <w:pPr>
              <w:pStyle w:val="6"/>
            </w:pPr>
          </w:p>
        </w:tc>
        <w:tc>
          <w:tcPr>
            <w:tcW w:w="974" w:type="dxa"/>
            <w:vAlign w:val="top"/>
          </w:tcPr>
          <w:p w14:paraId="7A750D8B">
            <w:pPr>
              <w:pStyle w:val="6"/>
            </w:pPr>
          </w:p>
        </w:tc>
        <w:tc>
          <w:tcPr>
            <w:tcW w:w="1011" w:type="dxa"/>
            <w:vAlign w:val="top"/>
          </w:tcPr>
          <w:p w14:paraId="531E309F">
            <w:pPr>
              <w:pStyle w:val="6"/>
            </w:pPr>
          </w:p>
        </w:tc>
      </w:tr>
      <w:tr w14:paraId="76B5B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5C6BA9CD">
            <w:pPr>
              <w:spacing w:before="139"/>
              <w:ind w:left="9"/>
              <w:rPr>
                <w:rFonts w:ascii="宋体" w:hAnsi="宋体" w:eastAsia="宋体" w:cs="宋体"/>
                <w:sz w:val="18"/>
                <w:szCs w:val="18"/>
              </w:rPr>
            </w:pPr>
            <w:r>
              <w:rPr>
                <w:rFonts w:ascii="宋体" w:hAnsi="宋体" w:eastAsia="宋体" w:cs="宋体"/>
                <w:color w:val="212529"/>
                <w:spacing w:val="-3"/>
                <w:sz w:val="18"/>
                <w:szCs w:val="18"/>
              </w:rPr>
              <w:t>221</w:t>
            </w:r>
          </w:p>
        </w:tc>
        <w:tc>
          <w:tcPr>
            <w:tcW w:w="2982" w:type="dxa"/>
            <w:vAlign w:val="top"/>
          </w:tcPr>
          <w:p w14:paraId="50D6FE1B">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53" w:type="dxa"/>
            <w:vAlign w:val="top"/>
          </w:tcPr>
          <w:p w14:paraId="375099BC">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20.03</w:t>
            </w:r>
          </w:p>
        </w:tc>
        <w:tc>
          <w:tcPr>
            <w:tcW w:w="1304" w:type="dxa"/>
            <w:vAlign w:val="top"/>
          </w:tcPr>
          <w:p w14:paraId="618DDFB3">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20.03</w:t>
            </w:r>
          </w:p>
        </w:tc>
        <w:tc>
          <w:tcPr>
            <w:tcW w:w="1318" w:type="dxa"/>
            <w:vAlign w:val="top"/>
          </w:tcPr>
          <w:p w14:paraId="5331A0B6">
            <w:pPr>
              <w:pStyle w:val="6"/>
            </w:pPr>
          </w:p>
        </w:tc>
        <w:tc>
          <w:tcPr>
            <w:tcW w:w="1498" w:type="dxa"/>
            <w:vAlign w:val="top"/>
          </w:tcPr>
          <w:p w14:paraId="27DB4492">
            <w:pPr>
              <w:pStyle w:val="6"/>
            </w:pPr>
          </w:p>
        </w:tc>
        <w:tc>
          <w:tcPr>
            <w:tcW w:w="1498" w:type="dxa"/>
            <w:vAlign w:val="top"/>
          </w:tcPr>
          <w:p w14:paraId="26D9F21B">
            <w:pPr>
              <w:pStyle w:val="6"/>
            </w:pPr>
          </w:p>
        </w:tc>
        <w:tc>
          <w:tcPr>
            <w:tcW w:w="974" w:type="dxa"/>
            <w:vAlign w:val="top"/>
          </w:tcPr>
          <w:p w14:paraId="1E24BC49">
            <w:pPr>
              <w:pStyle w:val="6"/>
            </w:pPr>
          </w:p>
        </w:tc>
        <w:tc>
          <w:tcPr>
            <w:tcW w:w="1011" w:type="dxa"/>
            <w:vAlign w:val="top"/>
          </w:tcPr>
          <w:p w14:paraId="6BC1D16D">
            <w:pPr>
              <w:pStyle w:val="6"/>
            </w:pPr>
          </w:p>
        </w:tc>
      </w:tr>
      <w:tr w14:paraId="028E4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5E9F6CAC">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82" w:type="dxa"/>
            <w:vAlign w:val="top"/>
          </w:tcPr>
          <w:p w14:paraId="3CDC2521">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53" w:type="dxa"/>
            <w:vAlign w:val="top"/>
          </w:tcPr>
          <w:p w14:paraId="61819847">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20.03</w:t>
            </w:r>
          </w:p>
        </w:tc>
        <w:tc>
          <w:tcPr>
            <w:tcW w:w="1304" w:type="dxa"/>
            <w:vAlign w:val="top"/>
          </w:tcPr>
          <w:p w14:paraId="72916DB4">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20.03</w:t>
            </w:r>
          </w:p>
        </w:tc>
        <w:tc>
          <w:tcPr>
            <w:tcW w:w="1318" w:type="dxa"/>
            <w:vAlign w:val="top"/>
          </w:tcPr>
          <w:p w14:paraId="70D07675">
            <w:pPr>
              <w:pStyle w:val="6"/>
            </w:pPr>
          </w:p>
        </w:tc>
        <w:tc>
          <w:tcPr>
            <w:tcW w:w="1498" w:type="dxa"/>
            <w:vAlign w:val="top"/>
          </w:tcPr>
          <w:p w14:paraId="2627A0C1">
            <w:pPr>
              <w:pStyle w:val="6"/>
            </w:pPr>
          </w:p>
        </w:tc>
        <w:tc>
          <w:tcPr>
            <w:tcW w:w="1498" w:type="dxa"/>
            <w:vAlign w:val="top"/>
          </w:tcPr>
          <w:p w14:paraId="1202041E">
            <w:pPr>
              <w:pStyle w:val="6"/>
            </w:pPr>
          </w:p>
        </w:tc>
        <w:tc>
          <w:tcPr>
            <w:tcW w:w="974" w:type="dxa"/>
            <w:vAlign w:val="top"/>
          </w:tcPr>
          <w:p w14:paraId="777E1A08">
            <w:pPr>
              <w:pStyle w:val="6"/>
            </w:pPr>
          </w:p>
        </w:tc>
        <w:tc>
          <w:tcPr>
            <w:tcW w:w="1011" w:type="dxa"/>
            <w:vAlign w:val="top"/>
          </w:tcPr>
          <w:p w14:paraId="52549685">
            <w:pPr>
              <w:pStyle w:val="6"/>
            </w:pPr>
          </w:p>
        </w:tc>
      </w:tr>
    </w:tbl>
    <w:p w14:paraId="396B0353">
      <w:pPr>
        <w:pStyle w:val="2"/>
      </w:pPr>
    </w:p>
    <w:p w14:paraId="29101CC1">
      <w:pPr>
        <w:sectPr>
          <w:headerReference r:id="rId20" w:type="default"/>
          <w:footerReference r:id="rId21" w:type="default"/>
          <w:pgSz w:w="16840" w:h="11900"/>
          <w:pgMar w:top="642" w:right="0" w:bottom="340" w:left="0" w:header="326" w:footer="111" w:gutter="0"/>
          <w:cols w:space="720" w:num="1"/>
        </w:sectPr>
      </w:pPr>
    </w:p>
    <w:p w14:paraId="3597D7C5">
      <w:pPr>
        <w:spacing w:before="28"/>
      </w:pPr>
    </w:p>
    <w:p w14:paraId="273B887B">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82"/>
        <w:gridCol w:w="1453"/>
        <w:gridCol w:w="1304"/>
        <w:gridCol w:w="1318"/>
        <w:gridCol w:w="1498"/>
        <w:gridCol w:w="1498"/>
        <w:gridCol w:w="974"/>
        <w:gridCol w:w="1011"/>
      </w:tblGrid>
      <w:tr w14:paraId="282CD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7AA1BA2B">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82" w:type="dxa"/>
            <w:vAlign w:val="top"/>
          </w:tcPr>
          <w:p w14:paraId="010410D5">
            <w:pPr>
              <w:spacing w:before="116" w:line="219" w:lineRule="auto"/>
              <w:rPr>
                <w:rFonts w:ascii="宋体" w:hAnsi="宋体" w:eastAsia="宋体" w:cs="宋体"/>
                <w:sz w:val="18"/>
                <w:szCs w:val="18"/>
              </w:rPr>
            </w:pPr>
            <w:r>
              <w:rPr>
                <w:rFonts w:ascii="宋体" w:hAnsi="宋体" w:eastAsia="宋体" w:cs="宋体"/>
                <w:color w:val="212529"/>
                <w:spacing w:val="-2"/>
                <w:sz w:val="18"/>
                <w:szCs w:val="18"/>
              </w:rPr>
              <w:t>住房公积金</w:t>
            </w:r>
          </w:p>
        </w:tc>
        <w:tc>
          <w:tcPr>
            <w:tcW w:w="1453" w:type="dxa"/>
            <w:vAlign w:val="top"/>
          </w:tcPr>
          <w:p w14:paraId="331550F1">
            <w:pPr>
              <w:spacing w:before="116"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20.03</w:t>
            </w:r>
          </w:p>
        </w:tc>
        <w:tc>
          <w:tcPr>
            <w:tcW w:w="1304" w:type="dxa"/>
            <w:vAlign w:val="top"/>
          </w:tcPr>
          <w:p w14:paraId="22776407">
            <w:pPr>
              <w:spacing w:before="116"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20.03</w:t>
            </w:r>
          </w:p>
        </w:tc>
        <w:tc>
          <w:tcPr>
            <w:tcW w:w="1318" w:type="dxa"/>
            <w:vAlign w:val="top"/>
          </w:tcPr>
          <w:p w14:paraId="0872D27F">
            <w:pPr>
              <w:pStyle w:val="6"/>
            </w:pPr>
          </w:p>
        </w:tc>
        <w:tc>
          <w:tcPr>
            <w:tcW w:w="1498" w:type="dxa"/>
            <w:vAlign w:val="top"/>
          </w:tcPr>
          <w:p w14:paraId="4337CA46">
            <w:pPr>
              <w:pStyle w:val="6"/>
            </w:pPr>
          </w:p>
        </w:tc>
        <w:tc>
          <w:tcPr>
            <w:tcW w:w="1498" w:type="dxa"/>
            <w:vAlign w:val="top"/>
          </w:tcPr>
          <w:p w14:paraId="11DDF029">
            <w:pPr>
              <w:pStyle w:val="6"/>
            </w:pPr>
          </w:p>
        </w:tc>
        <w:tc>
          <w:tcPr>
            <w:tcW w:w="974" w:type="dxa"/>
            <w:vAlign w:val="top"/>
          </w:tcPr>
          <w:p w14:paraId="427B6521">
            <w:pPr>
              <w:pStyle w:val="6"/>
            </w:pPr>
          </w:p>
        </w:tc>
        <w:tc>
          <w:tcPr>
            <w:tcW w:w="1011" w:type="dxa"/>
            <w:vAlign w:val="top"/>
          </w:tcPr>
          <w:p w14:paraId="78283BE3">
            <w:pPr>
              <w:pStyle w:val="6"/>
            </w:pPr>
          </w:p>
        </w:tc>
      </w:tr>
    </w:tbl>
    <w:p w14:paraId="15F3A709">
      <w:pPr>
        <w:pStyle w:val="2"/>
      </w:pPr>
    </w:p>
    <w:p w14:paraId="62C913F3">
      <w:pPr>
        <w:sectPr>
          <w:headerReference r:id="rId22" w:type="default"/>
          <w:footerReference r:id="rId23" w:type="default"/>
          <w:pgSz w:w="16840" w:h="11900"/>
          <w:pgMar w:top="642" w:right="0" w:bottom="340" w:left="0" w:header="326" w:footer="111" w:gutter="0"/>
          <w:cols w:space="720" w:num="1"/>
        </w:sectPr>
      </w:pPr>
    </w:p>
    <w:p w14:paraId="5B25C440">
      <w:pPr>
        <w:spacing w:before="103"/>
      </w:pPr>
    </w:p>
    <w:p w14:paraId="09BCA05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3"/>
        <w:gridCol w:w="3229"/>
        <w:gridCol w:w="1458"/>
        <w:gridCol w:w="1329"/>
        <w:gridCol w:w="1409"/>
      </w:tblGrid>
      <w:tr w14:paraId="373E4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33" w:type="dxa"/>
            <w:tcBorders>
              <w:top w:val="single" w:color="FFFFFF" w:sz="4" w:space="0"/>
              <w:left w:val="single" w:color="FFFFFF" w:sz="2" w:space="0"/>
              <w:bottom w:val="single" w:color="FFFFFF" w:sz="4" w:space="0"/>
              <w:right w:val="single" w:color="FFFFFF" w:sz="2" w:space="0"/>
            </w:tcBorders>
            <w:vAlign w:val="top"/>
          </w:tcPr>
          <w:p w14:paraId="0321F25E">
            <w:pPr>
              <w:pStyle w:val="6"/>
            </w:pPr>
          </w:p>
        </w:tc>
        <w:tc>
          <w:tcPr>
            <w:tcW w:w="3229" w:type="dxa"/>
            <w:tcBorders>
              <w:top w:val="single" w:color="FFFFFF" w:sz="4" w:space="0"/>
              <w:left w:val="single" w:color="FFFFFF" w:sz="2" w:space="0"/>
              <w:bottom w:val="single" w:color="FFFFFF" w:sz="4" w:space="0"/>
              <w:right w:val="single" w:color="FFFFFF" w:sz="2" w:space="0"/>
            </w:tcBorders>
            <w:vAlign w:val="top"/>
          </w:tcPr>
          <w:p w14:paraId="5D92F55A">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379A15B9">
            <w:pPr>
              <w:pStyle w:val="6"/>
            </w:pPr>
          </w:p>
        </w:tc>
        <w:tc>
          <w:tcPr>
            <w:tcW w:w="1329" w:type="dxa"/>
            <w:tcBorders>
              <w:top w:val="single" w:color="FFFFFF" w:sz="4" w:space="0"/>
              <w:left w:val="single" w:color="FFFFFF" w:sz="2" w:space="0"/>
              <w:bottom w:val="single" w:color="FFFFFF" w:sz="4" w:space="0"/>
              <w:right w:val="single" w:color="FFFFFF" w:sz="2" w:space="0"/>
            </w:tcBorders>
            <w:vAlign w:val="top"/>
          </w:tcPr>
          <w:p w14:paraId="2882A8E6">
            <w:pPr>
              <w:pStyle w:val="6"/>
            </w:pPr>
          </w:p>
        </w:tc>
        <w:tc>
          <w:tcPr>
            <w:tcW w:w="1409" w:type="dxa"/>
            <w:tcBorders>
              <w:top w:val="single" w:color="FFFFFF" w:sz="4" w:space="0"/>
              <w:left w:val="single" w:color="FFFFFF" w:sz="2" w:space="0"/>
              <w:bottom w:val="single" w:color="FFFFFF" w:sz="4" w:space="0"/>
              <w:right w:val="single" w:color="FFFFFF" w:sz="2" w:space="0"/>
            </w:tcBorders>
            <w:vAlign w:val="top"/>
          </w:tcPr>
          <w:p w14:paraId="4AD8A3B0">
            <w:pPr>
              <w:spacing w:before="94" w:line="234" w:lineRule="auto"/>
              <w:ind w:left="670"/>
              <w:rPr>
                <w:rFonts w:ascii="宋体" w:hAnsi="宋体" w:eastAsia="宋体" w:cs="宋体"/>
                <w:sz w:val="12"/>
                <w:szCs w:val="12"/>
              </w:rPr>
            </w:pPr>
            <w:r>
              <w:rPr>
                <w:rFonts w:ascii="宋体" w:hAnsi="宋体" w:eastAsia="宋体" w:cs="宋体"/>
                <w:color w:val="212529"/>
                <w:spacing w:val="8"/>
                <w:sz w:val="12"/>
                <w:szCs w:val="12"/>
              </w:rPr>
              <w:t>预算公开表3</w:t>
            </w:r>
          </w:p>
        </w:tc>
      </w:tr>
      <w:tr w14:paraId="051F8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8F2F562">
            <w:pPr>
              <w:spacing w:before="46" w:line="200" w:lineRule="exact"/>
              <w:ind w:left="3665"/>
              <w:outlineLvl w:val="1"/>
              <w:rPr>
                <w:rFonts w:ascii="微软雅黑" w:hAnsi="微软雅黑" w:eastAsia="微软雅黑" w:cs="微软雅黑"/>
                <w:sz w:val="19"/>
                <w:szCs w:val="19"/>
              </w:rPr>
            </w:pPr>
            <w:bookmarkStart w:id="11" w:name="bookmark8"/>
            <w:bookmarkEnd w:id="11"/>
            <w:r>
              <w:rPr>
                <w:rFonts w:ascii="微软雅黑" w:hAnsi="微软雅黑" w:eastAsia="微软雅黑" w:cs="微软雅黑"/>
                <w:color w:val="212529"/>
                <w:spacing w:val="2"/>
                <w:position w:val="-1"/>
                <w:sz w:val="19"/>
                <w:szCs w:val="19"/>
              </w:rPr>
              <w:t>2025年预算支出总表</w:t>
            </w:r>
          </w:p>
        </w:tc>
      </w:tr>
      <w:tr w14:paraId="722DB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420" w:type="dxa"/>
            <w:gridSpan w:val="3"/>
            <w:tcBorders>
              <w:top w:val="single" w:color="FFFFFF" w:sz="4" w:space="0"/>
              <w:left w:val="single" w:color="FFFFFF" w:sz="2" w:space="0"/>
              <w:right w:val="single" w:color="FFFFFF" w:sz="2" w:space="0"/>
            </w:tcBorders>
            <w:vAlign w:val="top"/>
          </w:tcPr>
          <w:p w14:paraId="47756F12">
            <w:pPr>
              <w:spacing w:before="90"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1329" w:type="dxa"/>
            <w:tcBorders>
              <w:top w:val="single" w:color="FFFFFF" w:sz="4" w:space="0"/>
              <w:left w:val="single" w:color="FFFFFF" w:sz="2" w:space="0"/>
              <w:right w:val="single" w:color="FFFFFF" w:sz="2" w:space="0"/>
            </w:tcBorders>
            <w:vAlign w:val="top"/>
          </w:tcPr>
          <w:p w14:paraId="6ED13E05">
            <w:pPr>
              <w:pStyle w:val="6"/>
            </w:pPr>
          </w:p>
        </w:tc>
        <w:tc>
          <w:tcPr>
            <w:tcW w:w="1409" w:type="dxa"/>
            <w:tcBorders>
              <w:top w:val="single" w:color="FFFFFF" w:sz="4" w:space="0"/>
              <w:left w:val="single" w:color="FFFFFF" w:sz="2" w:space="0"/>
              <w:right w:val="single" w:color="FFFFFF" w:sz="2" w:space="0"/>
            </w:tcBorders>
            <w:vAlign w:val="top"/>
          </w:tcPr>
          <w:p w14:paraId="27C23C20">
            <w:pPr>
              <w:spacing w:before="91" w:line="234" w:lineRule="auto"/>
              <w:ind w:left="736"/>
              <w:rPr>
                <w:rFonts w:ascii="宋体" w:hAnsi="宋体" w:eastAsia="宋体" w:cs="宋体"/>
                <w:sz w:val="12"/>
                <w:szCs w:val="12"/>
              </w:rPr>
            </w:pPr>
            <w:r>
              <w:rPr>
                <w:rFonts w:ascii="宋体" w:hAnsi="宋体" w:eastAsia="宋体" w:cs="宋体"/>
                <w:color w:val="212529"/>
                <w:spacing w:val="8"/>
                <w:sz w:val="12"/>
                <w:szCs w:val="12"/>
              </w:rPr>
              <w:t>单位：万元</w:t>
            </w:r>
          </w:p>
        </w:tc>
      </w:tr>
      <w:tr w14:paraId="46DD5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962" w:type="dxa"/>
            <w:gridSpan w:val="2"/>
            <w:vAlign w:val="top"/>
          </w:tcPr>
          <w:p w14:paraId="2436C208">
            <w:pPr>
              <w:spacing w:before="78" w:line="154" w:lineRule="exact"/>
              <w:ind w:left="230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96" w:type="dxa"/>
            <w:gridSpan w:val="3"/>
            <w:vAlign w:val="top"/>
          </w:tcPr>
          <w:p w14:paraId="34436BE1">
            <w:pPr>
              <w:spacing w:before="76" w:line="157" w:lineRule="exact"/>
              <w:ind w:left="160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080A3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33" w:type="dxa"/>
            <w:vAlign w:val="top"/>
          </w:tcPr>
          <w:p w14:paraId="2C26BC3B">
            <w:pPr>
              <w:spacing w:before="76" w:line="157" w:lineRule="exact"/>
              <w:ind w:left="52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29" w:type="dxa"/>
            <w:vAlign w:val="top"/>
          </w:tcPr>
          <w:p w14:paraId="75B91E38">
            <w:pPr>
              <w:spacing w:before="76" w:line="157" w:lineRule="exact"/>
              <w:ind w:left="127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58" w:type="dxa"/>
            <w:vAlign w:val="top"/>
          </w:tcPr>
          <w:p w14:paraId="53D02D11">
            <w:pPr>
              <w:spacing w:before="77" w:line="154" w:lineRule="exact"/>
              <w:ind w:left="5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9" w:type="dxa"/>
            <w:vAlign w:val="top"/>
          </w:tcPr>
          <w:p w14:paraId="2FA53D93">
            <w:pPr>
              <w:spacing w:before="76" w:line="156" w:lineRule="exact"/>
              <w:ind w:left="327"/>
              <w:outlineLvl w:val="1"/>
              <w:rPr>
                <w:rFonts w:ascii="微软雅黑" w:hAnsi="微软雅黑" w:eastAsia="微软雅黑" w:cs="微软雅黑"/>
                <w:sz w:val="15"/>
                <w:szCs w:val="15"/>
              </w:rPr>
            </w:pPr>
            <w:bookmarkStart w:id="12" w:name="bookmark11"/>
            <w:bookmarkEnd w:id="12"/>
            <w:r>
              <w:rPr>
                <w:rFonts w:ascii="微软雅黑" w:hAnsi="微软雅黑" w:eastAsia="微软雅黑" w:cs="微软雅黑"/>
                <w:color w:val="212529"/>
                <w:spacing w:val="8"/>
                <w:position w:val="-1"/>
                <w:sz w:val="15"/>
                <w:szCs w:val="15"/>
              </w:rPr>
              <w:t>基本支出</w:t>
            </w:r>
          </w:p>
        </w:tc>
        <w:tc>
          <w:tcPr>
            <w:tcW w:w="1409" w:type="dxa"/>
            <w:vAlign w:val="top"/>
          </w:tcPr>
          <w:p w14:paraId="20D3A9B1">
            <w:pPr>
              <w:spacing w:before="76" w:line="156" w:lineRule="exact"/>
              <w:ind w:left="368"/>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A6CA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962" w:type="dxa"/>
            <w:gridSpan w:val="2"/>
            <w:vAlign w:val="top"/>
          </w:tcPr>
          <w:p w14:paraId="36B10D31">
            <w:pPr>
              <w:spacing w:before="78" w:line="154" w:lineRule="exact"/>
              <w:ind w:left="231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67D5D8C5">
            <w:pPr>
              <w:pStyle w:val="6"/>
              <w:spacing w:before="99" w:line="172" w:lineRule="auto"/>
              <w:ind w:left="870"/>
              <w:rPr>
                <w:sz w:val="14"/>
                <w:szCs w:val="14"/>
              </w:rPr>
            </w:pPr>
            <w:r>
              <w:rPr>
                <w:color w:val="212529"/>
                <w:sz w:val="14"/>
                <w:szCs w:val="14"/>
              </w:rPr>
              <w:t>3776.</w:t>
            </w:r>
            <w:r>
              <w:rPr>
                <w:color w:val="212529"/>
                <w:spacing w:val="11"/>
                <w:w w:val="101"/>
                <w:sz w:val="14"/>
                <w:szCs w:val="14"/>
              </w:rPr>
              <w:t xml:space="preserve"> </w:t>
            </w:r>
            <w:r>
              <w:rPr>
                <w:color w:val="212529"/>
                <w:sz w:val="14"/>
                <w:szCs w:val="14"/>
              </w:rPr>
              <w:t>54</w:t>
            </w:r>
          </w:p>
        </w:tc>
        <w:tc>
          <w:tcPr>
            <w:tcW w:w="1329" w:type="dxa"/>
            <w:vAlign w:val="top"/>
          </w:tcPr>
          <w:p w14:paraId="01E6D0F5">
            <w:pPr>
              <w:pStyle w:val="6"/>
              <w:spacing w:before="99" w:line="172" w:lineRule="auto"/>
              <w:ind w:left="819"/>
              <w:rPr>
                <w:sz w:val="14"/>
                <w:szCs w:val="14"/>
              </w:rPr>
            </w:pPr>
            <w:r>
              <w:rPr>
                <w:color w:val="212529"/>
                <w:sz w:val="14"/>
                <w:szCs w:val="14"/>
              </w:rPr>
              <w:t>279.</w:t>
            </w:r>
            <w:r>
              <w:rPr>
                <w:color w:val="212529"/>
                <w:spacing w:val="9"/>
                <w:sz w:val="14"/>
                <w:szCs w:val="14"/>
              </w:rPr>
              <w:t xml:space="preserve"> </w:t>
            </w:r>
            <w:r>
              <w:rPr>
                <w:color w:val="212529"/>
                <w:sz w:val="14"/>
                <w:szCs w:val="14"/>
              </w:rPr>
              <w:t>54</w:t>
            </w:r>
          </w:p>
        </w:tc>
        <w:tc>
          <w:tcPr>
            <w:tcW w:w="1409" w:type="dxa"/>
            <w:vAlign w:val="top"/>
          </w:tcPr>
          <w:p w14:paraId="7E034827">
            <w:pPr>
              <w:pStyle w:val="6"/>
              <w:spacing w:before="99" w:line="172" w:lineRule="auto"/>
              <w:ind w:left="818"/>
              <w:rPr>
                <w:sz w:val="14"/>
                <w:szCs w:val="14"/>
              </w:rPr>
            </w:pPr>
            <w:r>
              <w:rPr>
                <w:color w:val="212529"/>
                <w:sz w:val="14"/>
                <w:szCs w:val="14"/>
              </w:rPr>
              <w:t>3497.</w:t>
            </w:r>
            <w:r>
              <w:rPr>
                <w:color w:val="212529"/>
                <w:spacing w:val="9"/>
                <w:sz w:val="14"/>
                <w:szCs w:val="14"/>
              </w:rPr>
              <w:t xml:space="preserve"> </w:t>
            </w:r>
            <w:r>
              <w:rPr>
                <w:color w:val="212529"/>
                <w:sz w:val="14"/>
                <w:szCs w:val="14"/>
              </w:rPr>
              <w:t>00</w:t>
            </w:r>
          </w:p>
        </w:tc>
      </w:tr>
      <w:tr w14:paraId="130D6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CD41405">
            <w:pPr>
              <w:spacing w:before="80"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229" w:type="dxa"/>
            <w:vAlign w:val="top"/>
          </w:tcPr>
          <w:p w14:paraId="468B3600">
            <w:pPr>
              <w:spacing w:before="80" w:line="228" w:lineRule="auto"/>
              <w:ind w:left="5"/>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58" w:type="dxa"/>
            <w:vAlign w:val="top"/>
          </w:tcPr>
          <w:p w14:paraId="490BA59A">
            <w:pPr>
              <w:spacing w:before="80"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30.43</w:t>
            </w:r>
          </w:p>
        </w:tc>
        <w:tc>
          <w:tcPr>
            <w:tcW w:w="1329" w:type="dxa"/>
            <w:vAlign w:val="top"/>
          </w:tcPr>
          <w:p w14:paraId="4E8897CA">
            <w:pPr>
              <w:pStyle w:val="6"/>
              <w:spacing w:before="99" w:line="186" w:lineRule="auto"/>
              <w:ind w:left="902"/>
              <w:rPr>
                <w:sz w:val="13"/>
                <w:szCs w:val="13"/>
              </w:rPr>
            </w:pPr>
            <w:r>
              <w:rPr>
                <w:color w:val="212529"/>
                <w:spacing w:val="4"/>
                <w:sz w:val="13"/>
                <w:szCs w:val="13"/>
              </w:rPr>
              <w:t>30.</w:t>
            </w:r>
            <w:r>
              <w:rPr>
                <w:color w:val="212529"/>
                <w:spacing w:val="9"/>
                <w:sz w:val="13"/>
                <w:szCs w:val="13"/>
              </w:rPr>
              <w:t xml:space="preserve"> </w:t>
            </w:r>
            <w:r>
              <w:rPr>
                <w:color w:val="212529"/>
                <w:spacing w:val="4"/>
                <w:sz w:val="13"/>
                <w:szCs w:val="13"/>
              </w:rPr>
              <w:t>43</w:t>
            </w:r>
          </w:p>
        </w:tc>
        <w:tc>
          <w:tcPr>
            <w:tcW w:w="1409" w:type="dxa"/>
            <w:vAlign w:val="top"/>
          </w:tcPr>
          <w:p w14:paraId="78BDAE57">
            <w:pPr>
              <w:pStyle w:val="6"/>
            </w:pPr>
          </w:p>
        </w:tc>
      </w:tr>
      <w:tr w14:paraId="5E286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FCEA08C">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229" w:type="dxa"/>
            <w:vAlign w:val="top"/>
          </w:tcPr>
          <w:p w14:paraId="5AF040FF">
            <w:pPr>
              <w:spacing w:before="80" w:line="229" w:lineRule="auto"/>
              <w:ind w:left="4"/>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58" w:type="dxa"/>
            <w:vAlign w:val="top"/>
          </w:tcPr>
          <w:p w14:paraId="63E555BA">
            <w:pPr>
              <w:spacing w:before="80"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30.43</w:t>
            </w:r>
          </w:p>
        </w:tc>
        <w:tc>
          <w:tcPr>
            <w:tcW w:w="1329" w:type="dxa"/>
            <w:vAlign w:val="top"/>
          </w:tcPr>
          <w:p w14:paraId="52C9104D">
            <w:pPr>
              <w:pStyle w:val="6"/>
              <w:spacing w:before="99" w:line="186" w:lineRule="auto"/>
              <w:ind w:left="902"/>
              <w:rPr>
                <w:sz w:val="13"/>
                <w:szCs w:val="13"/>
              </w:rPr>
            </w:pPr>
            <w:r>
              <w:rPr>
                <w:color w:val="212529"/>
                <w:spacing w:val="4"/>
                <w:sz w:val="13"/>
                <w:szCs w:val="13"/>
              </w:rPr>
              <w:t>30.</w:t>
            </w:r>
            <w:r>
              <w:rPr>
                <w:color w:val="212529"/>
                <w:spacing w:val="9"/>
                <w:sz w:val="13"/>
                <w:szCs w:val="13"/>
              </w:rPr>
              <w:t xml:space="preserve"> </w:t>
            </w:r>
            <w:r>
              <w:rPr>
                <w:color w:val="212529"/>
                <w:spacing w:val="4"/>
                <w:sz w:val="13"/>
                <w:szCs w:val="13"/>
              </w:rPr>
              <w:t>43</w:t>
            </w:r>
          </w:p>
        </w:tc>
        <w:tc>
          <w:tcPr>
            <w:tcW w:w="1409" w:type="dxa"/>
            <w:vAlign w:val="top"/>
          </w:tcPr>
          <w:p w14:paraId="1D22E668">
            <w:pPr>
              <w:pStyle w:val="6"/>
            </w:pPr>
          </w:p>
        </w:tc>
      </w:tr>
      <w:tr w14:paraId="0758E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6A049746">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229" w:type="dxa"/>
            <w:vAlign w:val="top"/>
          </w:tcPr>
          <w:p w14:paraId="4F096DF8">
            <w:pPr>
              <w:spacing w:before="81" w:line="228" w:lineRule="auto"/>
              <w:ind w:left="3"/>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58" w:type="dxa"/>
            <w:vAlign w:val="top"/>
          </w:tcPr>
          <w:p w14:paraId="7E06561C">
            <w:pPr>
              <w:spacing w:before="8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24.19</w:t>
            </w:r>
          </w:p>
        </w:tc>
        <w:tc>
          <w:tcPr>
            <w:tcW w:w="1329" w:type="dxa"/>
            <w:vAlign w:val="top"/>
          </w:tcPr>
          <w:p w14:paraId="6C1A8C74">
            <w:pPr>
              <w:spacing w:before="81"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24.19</w:t>
            </w:r>
          </w:p>
        </w:tc>
        <w:tc>
          <w:tcPr>
            <w:tcW w:w="1409" w:type="dxa"/>
            <w:vAlign w:val="top"/>
          </w:tcPr>
          <w:p w14:paraId="7A527733">
            <w:pPr>
              <w:pStyle w:val="6"/>
            </w:pPr>
          </w:p>
        </w:tc>
      </w:tr>
      <w:tr w14:paraId="0100B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213EA2E">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2080506</w:t>
            </w:r>
          </w:p>
        </w:tc>
        <w:tc>
          <w:tcPr>
            <w:tcW w:w="3229" w:type="dxa"/>
            <w:vAlign w:val="top"/>
          </w:tcPr>
          <w:p w14:paraId="503FBFAB">
            <w:pPr>
              <w:spacing w:before="81" w:line="228" w:lineRule="auto"/>
              <w:ind w:left="3"/>
              <w:rPr>
                <w:rFonts w:ascii="宋体" w:hAnsi="宋体" w:eastAsia="宋体" w:cs="宋体"/>
                <w:sz w:val="15"/>
                <w:szCs w:val="15"/>
              </w:rPr>
            </w:pPr>
            <w:r>
              <w:rPr>
                <w:rFonts w:ascii="宋体" w:hAnsi="宋体" w:eastAsia="宋体" w:cs="宋体"/>
                <w:color w:val="212529"/>
                <w:spacing w:val="11"/>
                <w:sz w:val="15"/>
                <w:szCs w:val="15"/>
              </w:rPr>
              <w:t>机关事业单位职业年金缴费支出</w:t>
            </w:r>
          </w:p>
        </w:tc>
        <w:tc>
          <w:tcPr>
            <w:tcW w:w="1458" w:type="dxa"/>
            <w:vAlign w:val="top"/>
          </w:tcPr>
          <w:p w14:paraId="18A42269">
            <w:pPr>
              <w:spacing w:before="8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6.24</w:t>
            </w:r>
          </w:p>
        </w:tc>
        <w:tc>
          <w:tcPr>
            <w:tcW w:w="1329" w:type="dxa"/>
            <w:vAlign w:val="top"/>
          </w:tcPr>
          <w:p w14:paraId="442D7409">
            <w:pPr>
              <w:spacing w:before="81"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6.24</w:t>
            </w:r>
          </w:p>
        </w:tc>
        <w:tc>
          <w:tcPr>
            <w:tcW w:w="1409" w:type="dxa"/>
            <w:vAlign w:val="top"/>
          </w:tcPr>
          <w:p w14:paraId="260FCC8D">
            <w:pPr>
              <w:pStyle w:val="6"/>
            </w:pPr>
          </w:p>
        </w:tc>
      </w:tr>
      <w:tr w14:paraId="7E542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7847EBE">
            <w:pPr>
              <w:spacing w:before="8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229" w:type="dxa"/>
            <w:vAlign w:val="top"/>
          </w:tcPr>
          <w:p w14:paraId="0052DF56">
            <w:pPr>
              <w:spacing w:before="81" w:line="229" w:lineRule="auto"/>
              <w:ind w:left="5"/>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58" w:type="dxa"/>
            <w:vAlign w:val="top"/>
          </w:tcPr>
          <w:p w14:paraId="34B7CE85">
            <w:pPr>
              <w:spacing w:before="81"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11.08</w:t>
            </w:r>
          </w:p>
        </w:tc>
        <w:tc>
          <w:tcPr>
            <w:tcW w:w="1329" w:type="dxa"/>
            <w:vAlign w:val="top"/>
          </w:tcPr>
          <w:p w14:paraId="081A9B09">
            <w:pPr>
              <w:pStyle w:val="6"/>
              <w:spacing w:before="100" w:line="187" w:lineRule="auto"/>
              <w:ind w:left="910"/>
              <w:rPr>
                <w:sz w:val="13"/>
                <w:szCs w:val="13"/>
              </w:rPr>
            </w:pPr>
            <w:r>
              <w:rPr>
                <w:color w:val="212529"/>
                <w:spacing w:val="2"/>
                <w:sz w:val="13"/>
                <w:szCs w:val="13"/>
              </w:rPr>
              <w:t>11.</w:t>
            </w:r>
            <w:r>
              <w:rPr>
                <w:color w:val="212529"/>
                <w:spacing w:val="10"/>
                <w:w w:val="101"/>
                <w:sz w:val="13"/>
                <w:szCs w:val="13"/>
              </w:rPr>
              <w:t xml:space="preserve"> </w:t>
            </w:r>
            <w:r>
              <w:rPr>
                <w:color w:val="212529"/>
                <w:spacing w:val="2"/>
                <w:sz w:val="13"/>
                <w:szCs w:val="13"/>
              </w:rPr>
              <w:t>08</w:t>
            </w:r>
          </w:p>
        </w:tc>
        <w:tc>
          <w:tcPr>
            <w:tcW w:w="1409" w:type="dxa"/>
            <w:vAlign w:val="top"/>
          </w:tcPr>
          <w:p w14:paraId="11C2B7B6">
            <w:pPr>
              <w:pStyle w:val="6"/>
            </w:pPr>
          </w:p>
        </w:tc>
      </w:tr>
      <w:tr w14:paraId="7AEA8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7F724C4">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229" w:type="dxa"/>
            <w:vAlign w:val="top"/>
          </w:tcPr>
          <w:p w14:paraId="222DDAEA">
            <w:pPr>
              <w:spacing w:before="82" w:line="230" w:lineRule="auto"/>
              <w:ind w:left="4"/>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58" w:type="dxa"/>
            <w:vAlign w:val="top"/>
          </w:tcPr>
          <w:p w14:paraId="3E0A344D">
            <w:pPr>
              <w:spacing w:before="82"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11.08</w:t>
            </w:r>
          </w:p>
        </w:tc>
        <w:tc>
          <w:tcPr>
            <w:tcW w:w="1329" w:type="dxa"/>
            <w:vAlign w:val="top"/>
          </w:tcPr>
          <w:p w14:paraId="468F71E2">
            <w:pPr>
              <w:pStyle w:val="6"/>
              <w:spacing w:before="101" w:line="186" w:lineRule="auto"/>
              <w:ind w:left="910"/>
              <w:rPr>
                <w:sz w:val="13"/>
                <w:szCs w:val="13"/>
              </w:rPr>
            </w:pPr>
            <w:r>
              <w:rPr>
                <w:color w:val="212529"/>
                <w:spacing w:val="3"/>
                <w:sz w:val="13"/>
                <w:szCs w:val="13"/>
              </w:rPr>
              <w:t>11. 08</w:t>
            </w:r>
          </w:p>
        </w:tc>
        <w:tc>
          <w:tcPr>
            <w:tcW w:w="1409" w:type="dxa"/>
            <w:vAlign w:val="top"/>
          </w:tcPr>
          <w:p w14:paraId="1F00E674">
            <w:pPr>
              <w:pStyle w:val="6"/>
            </w:pPr>
          </w:p>
        </w:tc>
      </w:tr>
      <w:tr w14:paraId="762C4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4F6B806">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229" w:type="dxa"/>
            <w:vAlign w:val="top"/>
          </w:tcPr>
          <w:p w14:paraId="51CEF99C">
            <w:pPr>
              <w:spacing w:before="82" w:line="230" w:lineRule="auto"/>
              <w:ind w:left="4"/>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458" w:type="dxa"/>
            <w:vAlign w:val="top"/>
          </w:tcPr>
          <w:p w14:paraId="42F79987">
            <w:pPr>
              <w:spacing w:before="82"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2.55</w:t>
            </w:r>
          </w:p>
        </w:tc>
        <w:tc>
          <w:tcPr>
            <w:tcW w:w="1329" w:type="dxa"/>
            <w:vAlign w:val="top"/>
          </w:tcPr>
          <w:p w14:paraId="71E61C53">
            <w:pPr>
              <w:spacing w:before="8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2.55</w:t>
            </w:r>
          </w:p>
        </w:tc>
        <w:tc>
          <w:tcPr>
            <w:tcW w:w="1409" w:type="dxa"/>
            <w:vAlign w:val="top"/>
          </w:tcPr>
          <w:p w14:paraId="06D76234">
            <w:pPr>
              <w:pStyle w:val="6"/>
            </w:pPr>
          </w:p>
        </w:tc>
      </w:tr>
      <w:tr w14:paraId="78E63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6331FE66">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229" w:type="dxa"/>
            <w:vAlign w:val="top"/>
          </w:tcPr>
          <w:p w14:paraId="7518CDC5">
            <w:pPr>
              <w:spacing w:before="82" w:line="230" w:lineRule="auto"/>
              <w:ind w:left="5"/>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58" w:type="dxa"/>
            <w:vAlign w:val="top"/>
          </w:tcPr>
          <w:p w14:paraId="41614A58">
            <w:pPr>
              <w:spacing w:before="83"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7.28</w:t>
            </w:r>
          </w:p>
        </w:tc>
        <w:tc>
          <w:tcPr>
            <w:tcW w:w="1329" w:type="dxa"/>
            <w:vAlign w:val="top"/>
          </w:tcPr>
          <w:p w14:paraId="405944F1">
            <w:pPr>
              <w:spacing w:before="83"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7.28</w:t>
            </w:r>
          </w:p>
        </w:tc>
        <w:tc>
          <w:tcPr>
            <w:tcW w:w="1409" w:type="dxa"/>
            <w:vAlign w:val="top"/>
          </w:tcPr>
          <w:p w14:paraId="26925D02">
            <w:pPr>
              <w:pStyle w:val="6"/>
            </w:pPr>
          </w:p>
        </w:tc>
      </w:tr>
      <w:tr w14:paraId="0F004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3CE0D6E">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229" w:type="dxa"/>
            <w:vAlign w:val="top"/>
          </w:tcPr>
          <w:p w14:paraId="4247BF9A">
            <w:pPr>
              <w:spacing w:before="83" w:line="229" w:lineRule="auto"/>
              <w:ind w:left="8"/>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458" w:type="dxa"/>
            <w:vAlign w:val="top"/>
          </w:tcPr>
          <w:p w14:paraId="79191222">
            <w:pPr>
              <w:spacing w:before="83"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1.18</w:t>
            </w:r>
          </w:p>
        </w:tc>
        <w:tc>
          <w:tcPr>
            <w:tcW w:w="1329" w:type="dxa"/>
            <w:vAlign w:val="top"/>
          </w:tcPr>
          <w:p w14:paraId="491C0C41">
            <w:pPr>
              <w:spacing w:before="83"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1.18</w:t>
            </w:r>
          </w:p>
        </w:tc>
        <w:tc>
          <w:tcPr>
            <w:tcW w:w="1409" w:type="dxa"/>
            <w:vAlign w:val="top"/>
          </w:tcPr>
          <w:p w14:paraId="7103599D">
            <w:pPr>
              <w:pStyle w:val="6"/>
            </w:pPr>
          </w:p>
        </w:tc>
      </w:tr>
      <w:tr w14:paraId="5337C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18EBB73E">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229" w:type="dxa"/>
            <w:vAlign w:val="top"/>
          </w:tcPr>
          <w:p w14:paraId="6D4EB28C">
            <w:pPr>
              <w:spacing w:before="83" w:line="230" w:lineRule="auto"/>
              <w:ind w:left="3"/>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458" w:type="dxa"/>
            <w:vAlign w:val="top"/>
          </w:tcPr>
          <w:p w14:paraId="19028878">
            <w:pPr>
              <w:spacing w:before="8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0.08</w:t>
            </w:r>
          </w:p>
        </w:tc>
        <w:tc>
          <w:tcPr>
            <w:tcW w:w="1329" w:type="dxa"/>
            <w:vAlign w:val="top"/>
          </w:tcPr>
          <w:p w14:paraId="1C5855FB">
            <w:pPr>
              <w:spacing w:before="8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0.08</w:t>
            </w:r>
          </w:p>
        </w:tc>
        <w:tc>
          <w:tcPr>
            <w:tcW w:w="1409" w:type="dxa"/>
            <w:vAlign w:val="top"/>
          </w:tcPr>
          <w:p w14:paraId="3960860C">
            <w:pPr>
              <w:pStyle w:val="6"/>
            </w:pPr>
          </w:p>
        </w:tc>
      </w:tr>
      <w:tr w14:paraId="49F75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FA92192">
            <w:pPr>
              <w:spacing w:before="84"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215</w:t>
            </w:r>
          </w:p>
        </w:tc>
        <w:tc>
          <w:tcPr>
            <w:tcW w:w="3229" w:type="dxa"/>
            <w:vAlign w:val="top"/>
          </w:tcPr>
          <w:p w14:paraId="78753611">
            <w:pPr>
              <w:spacing w:before="84" w:line="229" w:lineRule="auto"/>
              <w:ind w:left="10"/>
              <w:rPr>
                <w:rFonts w:ascii="宋体" w:hAnsi="宋体" w:eastAsia="宋体" w:cs="宋体"/>
                <w:sz w:val="15"/>
                <w:szCs w:val="15"/>
              </w:rPr>
            </w:pPr>
            <w:r>
              <w:rPr>
                <w:rFonts w:ascii="宋体" w:hAnsi="宋体" w:eastAsia="宋体" w:cs="宋体"/>
                <w:color w:val="212529"/>
                <w:spacing w:val="10"/>
                <w:sz w:val="15"/>
                <w:szCs w:val="15"/>
              </w:rPr>
              <w:t>资源勘探工业信息等支出</w:t>
            </w:r>
          </w:p>
        </w:tc>
        <w:tc>
          <w:tcPr>
            <w:tcW w:w="1458" w:type="dxa"/>
            <w:vAlign w:val="top"/>
          </w:tcPr>
          <w:p w14:paraId="7BAD1B36">
            <w:pPr>
              <w:spacing w:before="84"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3715.01</w:t>
            </w:r>
          </w:p>
        </w:tc>
        <w:tc>
          <w:tcPr>
            <w:tcW w:w="1329" w:type="dxa"/>
            <w:vAlign w:val="top"/>
          </w:tcPr>
          <w:p w14:paraId="39329669">
            <w:pPr>
              <w:pStyle w:val="6"/>
              <w:spacing w:before="103" w:line="186" w:lineRule="auto"/>
              <w:ind w:left="819"/>
              <w:rPr>
                <w:sz w:val="13"/>
                <w:szCs w:val="13"/>
              </w:rPr>
            </w:pPr>
            <w:r>
              <w:rPr>
                <w:color w:val="212529"/>
                <w:spacing w:val="4"/>
                <w:sz w:val="13"/>
                <w:szCs w:val="13"/>
              </w:rPr>
              <w:t>218. 01</w:t>
            </w:r>
          </w:p>
        </w:tc>
        <w:tc>
          <w:tcPr>
            <w:tcW w:w="1409" w:type="dxa"/>
            <w:vAlign w:val="top"/>
          </w:tcPr>
          <w:p w14:paraId="509FB121">
            <w:pPr>
              <w:pStyle w:val="6"/>
              <w:spacing w:before="103" w:line="172" w:lineRule="auto"/>
              <w:ind w:left="818"/>
              <w:rPr>
                <w:sz w:val="14"/>
                <w:szCs w:val="14"/>
              </w:rPr>
            </w:pPr>
            <w:r>
              <w:rPr>
                <w:color w:val="212529"/>
                <w:sz w:val="14"/>
                <w:szCs w:val="14"/>
              </w:rPr>
              <w:t>3497.</w:t>
            </w:r>
            <w:r>
              <w:rPr>
                <w:color w:val="212529"/>
                <w:spacing w:val="9"/>
                <w:sz w:val="14"/>
                <w:szCs w:val="14"/>
              </w:rPr>
              <w:t xml:space="preserve"> </w:t>
            </w:r>
            <w:r>
              <w:rPr>
                <w:color w:val="212529"/>
                <w:sz w:val="14"/>
                <w:szCs w:val="14"/>
              </w:rPr>
              <w:t>00</w:t>
            </w:r>
          </w:p>
        </w:tc>
      </w:tr>
      <w:tr w14:paraId="54D14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2EEAD23">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21501</w:t>
            </w:r>
          </w:p>
        </w:tc>
        <w:tc>
          <w:tcPr>
            <w:tcW w:w="3229" w:type="dxa"/>
            <w:vAlign w:val="top"/>
          </w:tcPr>
          <w:p w14:paraId="4C24B2ED">
            <w:pPr>
              <w:spacing w:before="84" w:line="229" w:lineRule="auto"/>
              <w:ind w:left="10"/>
              <w:rPr>
                <w:rFonts w:ascii="宋体" w:hAnsi="宋体" w:eastAsia="宋体" w:cs="宋体"/>
                <w:sz w:val="15"/>
                <w:szCs w:val="15"/>
              </w:rPr>
            </w:pPr>
            <w:r>
              <w:rPr>
                <w:rFonts w:ascii="宋体" w:hAnsi="宋体" w:eastAsia="宋体" w:cs="宋体"/>
                <w:color w:val="212529"/>
                <w:spacing w:val="9"/>
                <w:sz w:val="15"/>
                <w:szCs w:val="15"/>
              </w:rPr>
              <w:t>资源勘探开发</w:t>
            </w:r>
          </w:p>
        </w:tc>
        <w:tc>
          <w:tcPr>
            <w:tcW w:w="1458" w:type="dxa"/>
            <w:vAlign w:val="top"/>
          </w:tcPr>
          <w:p w14:paraId="17FA5E55">
            <w:pPr>
              <w:spacing w:before="84"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3715.01</w:t>
            </w:r>
          </w:p>
        </w:tc>
        <w:tc>
          <w:tcPr>
            <w:tcW w:w="1329" w:type="dxa"/>
            <w:vAlign w:val="top"/>
          </w:tcPr>
          <w:p w14:paraId="455EF23D">
            <w:pPr>
              <w:pStyle w:val="6"/>
              <w:spacing w:before="103" w:line="186" w:lineRule="auto"/>
              <w:ind w:left="819"/>
              <w:rPr>
                <w:sz w:val="13"/>
                <w:szCs w:val="13"/>
              </w:rPr>
            </w:pPr>
            <w:r>
              <w:rPr>
                <w:color w:val="212529"/>
                <w:spacing w:val="4"/>
                <w:sz w:val="13"/>
                <w:szCs w:val="13"/>
              </w:rPr>
              <w:t>218. 01</w:t>
            </w:r>
          </w:p>
        </w:tc>
        <w:tc>
          <w:tcPr>
            <w:tcW w:w="1409" w:type="dxa"/>
            <w:vAlign w:val="top"/>
          </w:tcPr>
          <w:p w14:paraId="206B7FAF">
            <w:pPr>
              <w:pStyle w:val="6"/>
              <w:spacing w:before="103" w:line="172" w:lineRule="auto"/>
              <w:ind w:left="818"/>
              <w:rPr>
                <w:sz w:val="14"/>
                <w:szCs w:val="14"/>
              </w:rPr>
            </w:pPr>
            <w:r>
              <w:rPr>
                <w:color w:val="212529"/>
                <w:sz w:val="14"/>
                <w:szCs w:val="14"/>
              </w:rPr>
              <w:t>3497.</w:t>
            </w:r>
            <w:r>
              <w:rPr>
                <w:color w:val="212529"/>
                <w:spacing w:val="9"/>
                <w:sz w:val="14"/>
                <w:szCs w:val="14"/>
              </w:rPr>
              <w:t xml:space="preserve"> </w:t>
            </w:r>
            <w:r>
              <w:rPr>
                <w:color w:val="212529"/>
                <w:sz w:val="14"/>
                <w:szCs w:val="14"/>
              </w:rPr>
              <w:t>00</w:t>
            </w:r>
          </w:p>
        </w:tc>
      </w:tr>
      <w:tr w14:paraId="2BFF1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26AB4B8A">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2150101</w:t>
            </w:r>
          </w:p>
        </w:tc>
        <w:tc>
          <w:tcPr>
            <w:tcW w:w="3229" w:type="dxa"/>
            <w:vAlign w:val="top"/>
          </w:tcPr>
          <w:p w14:paraId="19385624">
            <w:pPr>
              <w:spacing w:before="84" w:line="230" w:lineRule="auto"/>
              <w:ind w:left="4"/>
              <w:rPr>
                <w:rFonts w:ascii="宋体" w:hAnsi="宋体" w:eastAsia="宋体" w:cs="宋体"/>
                <w:sz w:val="15"/>
                <w:szCs w:val="15"/>
              </w:rPr>
            </w:pPr>
            <w:r>
              <w:rPr>
                <w:rFonts w:ascii="宋体" w:hAnsi="宋体" w:eastAsia="宋体" w:cs="宋体"/>
                <w:color w:val="212529"/>
                <w:spacing w:val="9"/>
                <w:sz w:val="15"/>
                <w:szCs w:val="15"/>
              </w:rPr>
              <w:t>行政运行</w:t>
            </w:r>
          </w:p>
        </w:tc>
        <w:tc>
          <w:tcPr>
            <w:tcW w:w="1458" w:type="dxa"/>
            <w:vAlign w:val="top"/>
          </w:tcPr>
          <w:p w14:paraId="3D6A01B4">
            <w:pPr>
              <w:spacing w:before="8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53.48</w:t>
            </w:r>
          </w:p>
        </w:tc>
        <w:tc>
          <w:tcPr>
            <w:tcW w:w="1329" w:type="dxa"/>
            <w:vAlign w:val="top"/>
          </w:tcPr>
          <w:p w14:paraId="5D117C43">
            <w:pPr>
              <w:spacing w:before="8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53.48</w:t>
            </w:r>
          </w:p>
        </w:tc>
        <w:tc>
          <w:tcPr>
            <w:tcW w:w="1409" w:type="dxa"/>
            <w:vAlign w:val="top"/>
          </w:tcPr>
          <w:p w14:paraId="5BD2CF07">
            <w:pPr>
              <w:pStyle w:val="6"/>
            </w:pPr>
          </w:p>
        </w:tc>
      </w:tr>
      <w:tr w14:paraId="3F348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B9CBEC7">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2150199</w:t>
            </w:r>
          </w:p>
        </w:tc>
        <w:tc>
          <w:tcPr>
            <w:tcW w:w="3229" w:type="dxa"/>
            <w:vAlign w:val="top"/>
          </w:tcPr>
          <w:p w14:paraId="1BBAE4BC">
            <w:pPr>
              <w:spacing w:before="85" w:line="229" w:lineRule="auto"/>
              <w:ind w:left="3"/>
              <w:rPr>
                <w:rFonts w:ascii="宋体" w:hAnsi="宋体" w:eastAsia="宋体" w:cs="宋体"/>
                <w:sz w:val="15"/>
                <w:szCs w:val="15"/>
              </w:rPr>
            </w:pPr>
            <w:r>
              <w:rPr>
                <w:rFonts w:ascii="宋体" w:hAnsi="宋体" w:eastAsia="宋体" w:cs="宋体"/>
                <w:color w:val="212529"/>
                <w:spacing w:val="11"/>
                <w:sz w:val="15"/>
                <w:szCs w:val="15"/>
              </w:rPr>
              <w:t>其他资源勘探业支出</w:t>
            </w:r>
          </w:p>
        </w:tc>
        <w:tc>
          <w:tcPr>
            <w:tcW w:w="1458" w:type="dxa"/>
            <w:vAlign w:val="top"/>
          </w:tcPr>
          <w:p w14:paraId="77A4E622">
            <w:pPr>
              <w:spacing w:before="85"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3661.53</w:t>
            </w:r>
          </w:p>
        </w:tc>
        <w:tc>
          <w:tcPr>
            <w:tcW w:w="1329" w:type="dxa"/>
            <w:vAlign w:val="top"/>
          </w:tcPr>
          <w:p w14:paraId="49740464">
            <w:pPr>
              <w:spacing w:before="85"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164.53</w:t>
            </w:r>
          </w:p>
        </w:tc>
        <w:tc>
          <w:tcPr>
            <w:tcW w:w="1409" w:type="dxa"/>
            <w:vAlign w:val="top"/>
          </w:tcPr>
          <w:p w14:paraId="0348BF27">
            <w:pPr>
              <w:spacing w:before="85"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3497.00</w:t>
            </w:r>
          </w:p>
        </w:tc>
      </w:tr>
      <w:tr w14:paraId="71DDE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4448873">
            <w:pPr>
              <w:spacing w:before="8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229" w:type="dxa"/>
            <w:vAlign w:val="top"/>
          </w:tcPr>
          <w:p w14:paraId="19F0A6BB">
            <w:pPr>
              <w:spacing w:before="85" w:line="229" w:lineRule="auto"/>
              <w:ind w:left="4"/>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58" w:type="dxa"/>
            <w:vAlign w:val="top"/>
          </w:tcPr>
          <w:p w14:paraId="11A323FD">
            <w:pPr>
              <w:spacing w:before="8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329" w:type="dxa"/>
            <w:vAlign w:val="top"/>
          </w:tcPr>
          <w:p w14:paraId="1DF32272">
            <w:pPr>
              <w:pStyle w:val="6"/>
              <w:spacing w:before="104" w:line="186" w:lineRule="auto"/>
              <w:ind w:left="900"/>
              <w:rPr>
                <w:sz w:val="13"/>
                <w:szCs w:val="13"/>
              </w:rPr>
            </w:pPr>
            <w:r>
              <w:rPr>
                <w:color w:val="212529"/>
                <w:spacing w:val="4"/>
                <w:sz w:val="13"/>
                <w:szCs w:val="13"/>
              </w:rPr>
              <w:t>20.</w:t>
            </w:r>
            <w:r>
              <w:rPr>
                <w:color w:val="212529"/>
                <w:spacing w:val="9"/>
                <w:w w:val="102"/>
                <w:sz w:val="13"/>
                <w:szCs w:val="13"/>
              </w:rPr>
              <w:t xml:space="preserve"> </w:t>
            </w:r>
            <w:r>
              <w:rPr>
                <w:color w:val="212529"/>
                <w:spacing w:val="4"/>
                <w:sz w:val="13"/>
                <w:szCs w:val="13"/>
              </w:rPr>
              <w:t>03</w:t>
            </w:r>
          </w:p>
        </w:tc>
        <w:tc>
          <w:tcPr>
            <w:tcW w:w="1409" w:type="dxa"/>
            <w:vAlign w:val="top"/>
          </w:tcPr>
          <w:p w14:paraId="26D4BB71">
            <w:pPr>
              <w:pStyle w:val="6"/>
            </w:pPr>
          </w:p>
        </w:tc>
      </w:tr>
      <w:tr w14:paraId="4E3BB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78C32AE">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229" w:type="dxa"/>
            <w:vAlign w:val="top"/>
          </w:tcPr>
          <w:p w14:paraId="74C6A5F8">
            <w:pPr>
              <w:spacing w:before="85" w:line="229" w:lineRule="auto"/>
              <w:ind w:left="4"/>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58" w:type="dxa"/>
            <w:vAlign w:val="top"/>
          </w:tcPr>
          <w:p w14:paraId="652F9CD2">
            <w:pPr>
              <w:spacing w:before="8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329" w:type="dxa"/>
            <w:vAlign w:val="top"/>
          </w:tcPr>
          <w:p w14:paraId="06257E4C">
            <w:pPr>
              <w:pStyle w:val="6"/>
              <w:spacing w:before="104" w:line="186" w:lineRule="auto"/>
              <w:ind w:left="900"/>
              <w:rPr>
                <w:sz w:val="13"/>
                <w:szCs w:val="13"/>
              </w:rPr>
            </w:pPr>
            <w:r>
              <w:rPr>
                <w:color w:val="212529"/>
                <w:spacing w:val="4"/>
                <w:sz w:val="13"/>
                <w:szCs w:val="13"/>
              </w:rPr>
              <w:t>20.</w:t>
            </w:r>
            <w:r>
              <w:rPr>
                <w:color w:val="212529"/>
                <w:spacing w:val="9"/>
                <w:w w:val="102"/>
                <w:sz w:val="13"/>
                <w:szCs w:val="13"/>
              </w:rPr>
              <w:t xml:space="preserve"> </w:t>
            </w:r>
            <w:r>
              <w:rPr>
                <w:color w:val="212529"/>
                <w:spacing w:val="4"/>
                <w:sz w:val="13"/>
                <w:szCs w:val="13"/>
              </w:rPr>
              <w:t>03</w:t>
            </w:r>
          </w:p>
        </w:tc>
        <w:tc>
          <w:tcPr>
            <w:tcW w:w="1409" w:type="dxa"/>
            <w:vAlign w:val="top"/>
          </w:tcPr>
          <w:p w14:paraId="2B4E4902">
            <w:pPr>
              <w:pStyle w:val="6"/>
            </w:pPr>
          </w:p>
        </w:tc>
      </w:tr>
      <w:tr w14:paraId="7FF32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33" w:type="dxa"/>
            <w:vAlign w:val="top"/>
          </w:tcPr>
          <w:p w14:paraId="296426ED">
            <w:pPr>
              <w:spacing w:before="8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229" w:type="dxa"/>
            <w:vAlign w:val="top"/>
          </w:tcPr>
          <w:p w14:paraId="33EB4618">
            <w:pPr>
              <w:spacing w:before="85" w:line="230" w:lineRule="auto"/>
              <w:ind w:left="4"/>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58" w:type="dxa"/>
            <w:vAlign w:val="top"/>
          </w:tcPr>
          <w:p w14:paraId="7383E545">
            <w:pPr>
              <w:spacing w:before="86"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329" w:type="dxa"/>
            <w:vAlign w:val="top"/>
          </w:tcPr>
          <w:p w14:paraId="4FFE650D">
            <w:pPr>
              <w:spacing w:before="86"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409" w:type="dxa"/>
            <w:vAlign w:val="top"/>
          </w:tcPr>
          <w:p w14:paraId="4CD5FBA8">
            <w:pPr>
              <w:pStyle w:val="6"/>
            </w:pPr>
          </w:p>
        </w:tc>
      </w:tr>
    </w:tbl>
    <w:p w14:paraId="15D9C90C">
      <w:pPr>
        <w:pStyle w:val="2"/>
      </w:pPr>
    </w:p>
    <w:p w14:paraId="1998B66B">
      <w:pPr>
        <w:sectPr>
          <w:headerReference r:id="rId24" w:type="default"/>
          <w:footerReference r:id="rId25" w:type="default"/>
          <w:pgSz w:w="11900" w:h="16840"/>
          <w:pgMar w:top="642" w:right="0" w:bottom="340" w:left="0" w:header="326" w:footer="111" w:gutter="0"/>
          <w:cols w:space="720" w:num="1"/>
        </w:sectPr>
      </w:pPr>
    </w:p>
    <w:p w14:paraId="43D7F2EE">
      <w:pPr>
        <w:spacing w:before="103"/>
      </w:pPr>
    </w:p>
    <w:p w14:paraId="35558235">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5"/>
        <w:gridCol w:w="1102"/>
        <w:gridCol w:w="1966"/>
        <w:gridCol w:w="1112"/>
        <w:gridCol w:w="1123"/>
        <w:gridCol w:w="918"/>
        <w:gridCol w:w="1042"/>
      </w:tblGrid>
      <w:tr w14:paraId="50FDE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95" w:type="dxa"/>
            <w:tcBorders>
              <w:top w:val="single" w:color="FFFFFF" w:sz="4" w:space="0"/>
              <w:left w:val="single" w:color="FFFFFF" w:sz="2" w:space="0"/>
              <w:bottom w:val="single" w:color="FFFFFF" w:sz="4" w:space="0"/>
              <w:right w:val="single" w:color="FFFFFF" w:sz="2" w:space="0"/>
            </w:tcBorders>
            <w:vAlign w:val="top"/>
          </w:tcPr>
          <w:p w14:paraId="7700A6AF">
            <w:pPr>
              <w:pStyle w:val="6"/>
            </w:pPr>
          </w:p>
        </w:tc>
        <w:tc>
          <w:tcPr>
            <w:tcW w:w="1102" w:type="dxa"/>
            <w:tcBorders>
              <w:top w:val="single" w:color="FFFFFF" w:sz="4" w:space="0"/>
              <w:left w:val="single" w:color="FFFFFF" w:sz="2" w:space="0"/>
              <w:bottom w:val="single" w:color="FFFFFF" w:sz="4" w:space="0"/>
              <w:right w:val="single" w:color="FFFFFF" w:sz="2" w:space="0"/>
            </w:tcBorders>
            <w:vAlign w:val="top"/>
          </w:tcPr>
          <w:p w14:paraId="6F7D7324">
            <w:pPr>
              <w:pStyle w:val="6"/>
            </w:pPr>
          </w:p>
        </w:tc>
        <w:tc>
          <w:tcPr>
            <w:tcW w:w="1966" w:type="dxa"/>
            <w:tcBorders>
              <w:top w:val="single" w:color="FFFFFF" w:sz="4" w:space="0"/>
              <w:left w:val="single" w:color="FFFFFF" w:sz="2" w:space="0"/>
              <w:bottom w:val="single" w:color="FFFFFF" w:sz="4" w:space="0"/>
              <w:right w:val="single" w:color="FFFFFF" w:sz="2" w:space="0"/>
            </w:tcBorders>
            <w:vAlign w:val="top"/>
          </w:tcPr>
          <w:p w14:paraId="0667033C">
            <w:pPr>
              <w:pStyle w:val="6"/>
            </w:pPr>
          </w:p>
        </w:tc>
        <w:tc>
          <w:tcPr>
            <w:tcW w:w="1112" w:type="dxa"/>
            <w:tcBorders>
              <w:top w:val="single" w:color="FFFFFF" w:sz="4" w:space="0"/>
              <w:left w:val="single" w:color="FFFFFF" w:sz="2" w:space="0"/>
              <w:bottom w:val="single" w:color="FFFFFF" w:sz="4" w:space="0"/>
              <w:right w:val="single" w:color="FFFFFF" w:sz="2" w:space="0"/>
            </w:tcBorders>
            <w:vAlign w:val="top"/>
          </w:tcPr>
          <w:p w14:paraId="4B08F08E">
            <w:pPr>
              <w:pStyle w:val="6"/>
            </w:pPr>
          </w:p>
        </w:tc>
        <w:tc>
          <w:tcPr>
            <w:tcW w:w="1123" w:type="dxa"/>
            <w:tcBorders>
              <w:top w:val="single" w:color="FFFFFF" w:sz="4" w:space="0"/>
              <w:left w:val="single" w:color="FFFFFF" w:sz="2" w:space="0"/>
              <w:bottom w:val="single" w:color="FFFFFF" w:sz="4" w:space="0"/>
              <w:right w:val="single" w:color="FFFFFF" w:sz="2" w:space="0"/>
            </w:tcBorders>
            <w:vAlign w:val="top"/>
          </w:tcPr>
          <w:p w14:paraId="0028704C">
            <w:pPr>
              <w:pStyle w:val="6"/>
            </w:pPr>
          </w:p>
        </w:tc>
        <w:tc>
          <w:tcPr>
            <w:tcW w:w="1960" w:type="dxa"/>
            <w:gridSpan w:val="2"/>
            <w:tcBorders>
              <w:top w:val="single" w:color="FFFFFF" w:sz="4" w:space="0"/>
              <w:left w:val="single" w:color="FFFFFF" w:sz="2" w:space="0"/>
              <w:bottom w:val="single" w:color="FFFFFF" w:sz="4" w:space="0"/>
              <w:right w:val="single" w:color="FFFFFF" w:sz="2" w:space="0"/>
            </w:tcBorders>
            <w:vAlign w:val="top"/>
          </w:tcPr>
          <w:p w14:paraId="6AE38848">
            <w:pPr>
              <w:spacing w:before="114" w:line="225" w:lineRule="auto"/>
              <w:ind w:right="24"/>
              <w:jc w:val="right"/>
              <w:rPr>
                <w:rFonts w:ascii="宋体" w:hAnsi="宋体" w:eastAsia="宋体" w:cs="宋体"/>
                <w:sz w:val="14"/>
                <w:szCs w:val="14"/>
              </w:rPr>
            </w:pPr>
            <w:r>
              <w:rPr>
                <w:rFonts w:ascii="宋体" w:hAnsi="宋体" w:eastAsia="宋体" w:cs="宋体"/>
                <w:color w:val="212529"/>
                <w:spacing w:val="2"/>
                <w:sz w:val="14"/>
                <w:szCs w:val="14"/>
              </w:rPr>
              <w:t>预算公开表4</w:t>
            </w:r>
          </w:p>
        </w:tc>
      </w:tr>
      <w:tr w14:paraId="56017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096E8A26">
            <w:pPr>
              <w:spacing w:before="78" w:line="201" w:lineRule="exact"/>
              <w:ind w:left="3464"/>
              <w:outlineLvl w:val="1"/>
              <w:rPr>
                <w:rFonts w:ascii="微软雅黑" w:hAnsi="微软雅黑" w:eastAsia="微软雅黑" w:cs="微软雅黑"/>
                <w:sz w:val="20"/>
                <w:szCs w:val="20"/>
              </w:rPr>
            </w:pPr>
            <w:bookmarkStart w:id="13" w:name="bookmark39"/>
            <w:bookmarkEnd w:id="13"/>
            <w:bookmarkStart w:id="14" w:name="bookmark9"/>
            <w:bookmarkEnd w:id="14"/>
            <w:r>
              <w:rPr>
                <w:rFonts w:ascii="微软雅黑" w:hAnsi="微软雅黑" w:eastAsia="微软雅黑" w:cs="微软雅黑"/>
                <w:color w:val="212529"/>
                <w:spacing w:val="-5"/>
                <w:position w:val="-1"/>
                <w:sz w:val="20"/>
                <w:szCs w:val="20"/>
              </w:rPr>
              <w:t>2025年财政拨款收支总表</w:t>
            </w:r>
          </w:p>
        </w:tc>
      </w:tr>
      <w:tr w14:paraId="37FC4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116" w:type="dxa"/>
            <w:gridSpan w:val="6"/>
            <w:tcBorders>
              <w:top w:val="single" w:color="FFFFFF" w:sz="4" w:space="0"/>
              <w:left w:val="single" w:color="FFFFFF" w:sz="2" w:space="0"/>
              <w:right w:val="single" w:color="FFFFFF" w:sz="2" w:space="0"/>
            </w:tcBorders>
            <w:vAlign w:val="top"/>
          </w:tcPr>
          <w:p w14:paraId="4DCF535E">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1042" w:type="dxa"/>
            <w:tcBorders>
              <w:top w:val="single" w:color="FFFFFF" w:sz="4" w:space="0"/>
              <w:left w:val="single" w:color="FFFFFF" w:sz="2" w:space="0"/>
              <w:right w:val="single" w:color="FFFFFF" w:sz="2" w:space="0"/>
            </w:tcBorders>
            <w:vAlign w:val="top"/>
          </w:tcPr>
          <w:p w14:paraId="5A344832">
            <w:pPr>
              <w:spacing w:before="123" w:line="234" w:lineRule="auto"/>
              <w:ind w:left="369"/>
              <w:rPr>
                <w:rFonts w:ascii="宋体" w:hAnsi="宋体" w:eastAsia="宋体" w:cs="宋体"/>
                <w:sz w:val="12"/>
                <w:szCs w:val="12"/>
              </w:rPr>
            </w:pPr>
            <w:r>
              <w:rPr>
                <w:rFonts w:ascii="宋体" w:hAnsi="宋体" w:eastAsia="宋体" w:cs="宋体"/>
                <w:color w:val="212529"/>
                <w:spacing w:val="8"/>
                <w:sz w:val="12"/>
                <w:szCs w:val="12"/>
              </w:rPr>
              <w:t>单位：万元</w:t>
            </w:r>
          </w:p>
        </w:tc>
      </w:tr>
      <w:tr w14:paraId="5BAC7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608FF428">
            <w:pPr>
              <w:spacing w:before="107" w:line="157" w:lineRule="exact"/>
              <w:ind w:left="133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4BDD9C58">
            <w:pPr>
              <w:spacing w:before="107" w:line="154" w:lineRule="exact"/>
              <w:ind w:left="2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5B893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Merge w:val="restart"/>
            <w:tcBorders>
              <w:bottom w:val="nil"/>
            </w:tcBorders>
            <w:vAlign w:val="top"/>
          </w:tcPr>
          <w:p w14:paraId="5C798AEC">
            <w:pPr>
              <w:spacing w:before="304" w:line="154" w:lineRule="exact"/>
              <w:ind w:left="77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02" w:type="dxa"/>
            <w:vMerge w:val="restart"/>
            <w:tcBorders>
              <w:bottom w:val="nil"/>
            </w:tcBorders>
            <w:vAlign w:val="top"/>
          </w:tcPr>
          <w:p w14:paraId="110DE847">
            <w:pPr>
              <w:spacing w:before="302" w:line="157" w:lineRule="exact"/>
              <w:ind w:left="3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966" w:type="dxa"/>
            <w:vMerge w:val="restart"/>
            <w:tcBorders>
              <w:bottom w:val="nil"/>
            </w:tcBorders>
            <w:vAlign w:val="top"/>
          </w:tcPr>
          <w:p w14:paraId="403B7B26">
            <w:pPr>
              <w:spacing w:before="304" w:line="154" w:lineRule="exact"/>
              <w:ind w:left="81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95" w:type="dxa"/>
            <w:gridSpan w:val="4"/>
            <w:vAlign w:val="top"/>
          </w:tcPr>
          <w:p w14:paraId="012634A3">
            <w:pPr>
              <w:spacing w:before="107" w:line="157" w:lineRule="exact"/>
              <w:ind w:left="1923"/>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142C0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Merge w:val="continue"/>
            <w:tcBorders>
              <w:top w:val="nil"/>
            </w:tcBorders>
            <w:vAlign w:val="top"/>
          </w:tcPr>
          <w:p w14:paraId="4AD3F477">
            <w:pPr>
              <w:pStyle w:val="6"/>
            </w:pPr>
          </w:p>
        </w:tc>
        <w:tc>
          <w:tcPr>
            <w:tcW w:w="1102" w:type="dxa"/>
            <w:vMerge w:val="continue"/>
            <w:tcBorders>
              <w:top w:val="nil"/>
            </w:tcBorders>
            <w:vAlign w:val="top"/>
          </w:tcPr>
          <w:p w14:paraId="6C43DFEC">
            <w:pPr>
              <w:pStyle w:val="6"/>
            </w:pPr>
          </w:p>
        </w:tc>
        <w:tc>
          <w:tcPr>
            <w:tcW w:w="1966" w:type="dxa"/>
            <w:vMerge w:val="continue"/>
            <w:tcBorders>
              <w:top w:val="nil"/>
            </w:tcBorders>
            <w:vAlign w:val="top"/>
          </w:tcPr>
          <w:p w14:paraId="3888649E">
            <w:pPr>
              <w:pStyle w:val="6"/>
            </w:pPr>
          </w:p>
        </w:tc>
        <w:tc>
          <w:tcPr>
            <w:tcW w:w="1112" w:type="dxa"/>
            <w:vAlign w:val="top"/>
          </w:tcPr>
          <w:p w14:paraId="00087274">
            <w:pPr>
              <w:spacing w:before="108" w:line="154" w:lineRule="exact"/>
              <w:ind w:left="387"/>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123" w:type="dxa"/>
            <w:vAlign w:val="top"/>
          </w:tcPr>
          <w:p w14:paraId="37BB9E1F">
            <w:pPr>
              <w:spacing w:before="107" w:line="157" w:lineRule="exact"/>
              <w:ind w:left="65"/>
              <w:outlineLvl w:val="1"/>
              <w:rPr>
                <w:rFonts w:ascii="微软雅黑" w:hAnsi="微软雅黑" w:eastAsia="微软雅黑" w:cs="微软雅黑"/>
                <w:sz w:val="15"/>
                <w:szCs w:val="15"/>
              </w:rPr>
            </w:pPr>
            <w:bookmarkStart w:id="15" w:name="bookmark11"/>
            <w:bookmarkEnd w:id="15"/>
            <w:bookmarkStart w:id="16" w:name="bookmark10"/>
            <w:bookmarkEnd w:id="16"/>
            <w:r>
              <w:rPr>
                <w:rFonts w:ascii="微软雅黑" w:hAnsi="微软雅黑" w:eastAsia="微软雅黑" w:cs="微软雅黑"/>
                <w:color w:val="212529"/>
                <w:spacing w:val="11"/>
                <w:sz w:val="15"/>
                <w:szCs w:val="15"/>
              </w:rPr>
              <w:t>一般公共预算</w:t>
            </w:r>
          </w:p>
        </w:tc>
        <w:tc>
          <w:tcPr>
            <w:tcW w:w="918" w:type="dxa"/>
            <w:vAlign w:val="top"/>
          </w:tcPr>
          <w:p w14:paraId="700603A3">
            <w:pPr>
              <w:spacing w:before="21" w:line="157" w:lineRule="exact"/>
              <w:ind w:left="4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5D59F900">
            <w:pPr>
              <w:spacing w:before="26" w:line="158" w:lineRule="exact"/>
              <w:ind w:left="286"/>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042" w:type="dxa"/>
            <w:vAlign w:val="top"/>
          </w:tcPr>
          <w:p w14:paraId="026630C9">
            <w:pPr>
              <w:spacing w:before="20" w:line="158" w:lineRule="exact"/>
              <w:ind w:left="4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国有资本经营</w:t>
            </w:r>
          </w:p>
          <w:p w14:paraId="207EE980">
            <w:pPr>
              <w:spacing w:before="26" w:line="158" w:lineRule="exact"/>
              <w:ind w:left="344"/>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r>
      <w:tr w14:paraId="54AB5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AEAFC59">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02" w:type="dxa"/>
            <w:vAlign w:val="top"/>
          </w:tcPr>
          <w:p w14:paraId="61F97F46">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3776.54</w:t>
            </w:r>
          </w:p>
        </w:tc>
        <w:tc>
          <w:tcPr>
            <w:tcW w:w="1966" w:type="dxa"/>
            <w:vAlign w:val="top"/>
          </w:tcPr>
          <w:p w14:paraId="20EC0017">
            <w:pPr>
              <w:spacing w:before="110" w:line="229" w:lineRule="auto"/>
              <w:ind w:left="11"/>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112" w:type="dxa"/>
            <w:vAlign w:val="top"/>
          </w:tcPr>
          <w:p w14:paraId="20F50EBE">
            <w:pPr>
              <w:pStyle w:val="6"/>
            </w:pPr>
          </w:p>
        </w:tc>
        <w:tc>
          <w:tcPr>
            <w:tcW w:w="1123" w:type="dxa"/>
            <w:vAlign w:val="top"/>
          </w:tcPr>
          <w:p w14:paraId="6E90AE66">
            <w:pPr>
              <w:pStyle w:val="6"/>
            </w:pPr>
          </w:p>
        </w:tc>
        <w:tc>
          <w:tcPr>
            <w:tcW w:w="918" w:type="dxa"/>
            <w:vAlign w:val="top"/>
          </w:tcPr>
          <w:p w14:paraId="6B6BFE5F">
            <w:pPr>
              <w:pStyle w:val="6"/>
            </w:pPr>
          </w:p>
        </w:tc>
        <w:tc>
          <w:tcPr>
            <w:tcW w:w="1042" w:type="dxa"/>
            <w:vAlign w:val="top"/>
          </w:tcPr>
          <w:p w14:paraId="6DCD50F6">
            <w:pPr>
              <w:pStyle w:val="6"/>
            </w:pPr>
          </w:p>
        </w:tc>
      </w:tr>
      <w:tr w14:paraId="4E753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E65D887">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02" w:type="dxa"/>
            <w:vAlign w:val="top"/>
          </w:tcPr>
          <w:p w14:paraId="4D65B3DD">
            <w:pPr>
              <w:pStyle w:val="6"/>
            </w:pPr>
          </w:p>
        </w:tc>
        <w:tc>
          <w:tcPr>
            <w:tcW w:w="1966" w:type="dxa"/>
            <w:vAlign w:val="top"/>
          </w:tcPr>
          <w:p w14:paraId="65D758F1">
            <w:pPr>
              <w:spacing w:before="110" w:line="230" w:lineRule="auto"/>
              <w:ind w:left="11"/>
              <w:rPr>
                <w:rFonts w:ascii="宋体" w:hAnsi="宋体" w:eastAsia="宋体" w:cs="宋体"/>
                <w:sz w:val="15"/>
                <w:szCs w:val="15"/>
              </w:rPr>
            </w:pPr>
            <w:r>
              <w:rPr>
                <w:rFonts w:ascii="宋体" w:hAnsi="宋体" w:eastAsia="宋体" w:cs="宋体"/>
                <w:color w:val="212529"/>
                <w:spacing w:val="10"/>
                <w:sz w:val="15"/>
                <w:szCs w:val="15"/>
              </w:rPr>
              <w:t>二、外交支出</w:t>
            </w:r>
          </w:p>
        </w:tc>
        <w:tc>
          <w:tcPr>
            <w:tcW w:w="1112" w:type="dxa"/>
            <w:vAlign w:val="top"/>
          </w:tcPr>
          <w:p w14:paraId="3D1A1F36">
            <w:pPr>
              <w:pStyle w:val="6"/>
            </w:pPr>
          </w:p>
        </w:tc>
        <w:tc>
          <w:tcPr>
            <w:tcW w:w="1123" w:type="dxa"/>
            <w:vAlign w:val="top"/>
          </w:tcPr>
          <w:p w14:paraId="20806A6F">
            <w:pPr>
              <w:pStyle w:val="6"/>
            </w:pPr>
          </w:p>
        </w:tc>
        <w:tc>
          <w:tcPr>
            <w:tcW w:w="918" w:type="dxa"/>
            <w:vAlign w:val="top"/>
          </w:tcPr>
          <w:p w14:paraId="1F29233E">
            <w:pPr>
              <w:pStyle w:val="6"/>
            </w:pPr>
          </w:p>
        </w:tc>
        <w:tc>
          <w:tcPr>
            <w:tcW w:w="1042" w:type="dxa"/>
            <w:vAlign w:val="top"/>
          </w:tcPr>
          <w:p w14:paraId="492A67F0">
            <w:pPr>
              <w:pStyle w:val="6"/>
            </w:pPr>
          </w:p>
        </w:tc>
      </w:tr>
      <w:tr w14:paraId="1C864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B81835D">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02" w:type="dxa"/>
            <w:vAlign w:val="top"/>
          </w:tcPr>
          <w:p w14:paraId="06569127">
            <w:pPr>
              <w:pStyle w:val="6"/>
            </w:pPr>
          </w:p>
        </w:tc>
        <w:tc>
          <w:tcPr>
            <w:tcW w:w="1966" w:type="dxa"/>
            <w:vAlign w:val="top"/>
          </w:tcPr>
          <w:p w14:paraId="0C490822">
            <w:pPr>
              <w:spacing w:before="110" w:line="230" w:lineRule="auto"/>
              <w:ind w:left="8"/>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112" w:type="dxa"/>
            <w:vAlign w:val="top"/>
          </w:tcPr>
          <w:p w14:paraId="0B460F8C">
            <w:pPr>
              <w:pStyle w:val="6"/>
            </w:pPr>
          </w:p>
        </w:tc>
        <w:tc>
          <w:tcPr>
            <w:tcW w:w="1123" w:type="dxa"/>
            <w:vAlign w:val="top"/>
          </w:tcPr>
          <w:p w14:paraId="38337B03">
            <w:pPr>
              <w:pStyle w:val="6"/>
            </w:pPr>
          </w:p>
        </w:tc>
        <w:tc>
          <w:tcPr>
            <w:tcW w:w="918" w:type="dxa"/>
            <w:vAlign w:val="top"/>
          </w:tcPr>
          <w:p w14:paraId="5477FA35">
            <w:pPr>
              <w:pStyle w:val="6"/>
            </w:pPr>
          </w:p>
        </w:tc>
        <w:tc>
          <w:tcPr>
            <w:tcW w:w="1042" w:type="dxa"/>
            <w:vAlign w:val="top"/>
          </w:tcPr>
          <w:p w14:paraId="3712A4D5">
            <w:pPr>
              <w:pStyle w:val="6"/>
            </w:pPr>
          </w:p>
        </w:tc>
      </w:tr>
      <w:tr w14:paraId="4F267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4EE6882">
            <w:pPr>
              <w:pStyle w:val="6"/>
            </w:pPr>
          </w:p>
        </w:tc>
        <w:tc>
          <w:tcPr>
            <w:tcW w:w="1102" w:type="dxa"/>
            <w:vAlign w:val="top"/>
          </w:tcPr>
          <w:p w14:paraId="51ABBA61">
            <w:pPr>
              <w:pStyle w:val="6"/>
            </w:pPr>
          </w:p>
        </w:tc>
        <w:tc>
          <w:tcPr>
            <w:tcW w:w="1966" w:type="dxa"/>
            <w:vAlign w:val="top"/>
          </w:tcPr>
          <w:p w14:paraId="5B5E721A">
            <w:pPr>
              <w:spacing w:before="110" w:line="229" w:lineRule="auto"/>
              <w:ind w:left="24"/>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112" w:type="dxa"/>
            <w:vAlign w:val="top"/>
          </w:tcPr>
          <w:p w14:paraId="2EDEF75A">
            <w:pPr>
              <w:pStyle w:val="6"/>
            </w:pPr>
          </w:p>
        </w:tc>
        <w:tc>
          <w:tcPr>
            <w:tcW w:w="1123" w:type="dxa"/>
            <w:vAlign w:val="top"/>
          </w:tcPr>
          <w:p w14:paraId="13D0C016">
            <w:pPr>
              <w:pStyle w:val="6"/>
            </w:pPr>
          </w:p>
        </w:tc>
        <w:tc>
          <w:tcPr>
            <w:tcW w:w="918" w:type="dxa"/>
            <w:vAlign w:val="top"/>
          </w:tcPr>
          <w:p w14:paraId="5931F7F6">
            <w:pPr>
              <w:pStyle w:val="6"/>
            </w:pPr>
          </w:p>
        </w:tc>
        <w:tc>
          <w:tcPr>
            <w:tcW w:w="1042" w:type="dxa"/>
            <w:vAlign w:val="top"/>
          </w:tcPr>
          <w:p w14:paraId="39B20742">
            <w:pPr>
              <w:pStyle w:val="6"/>
            </w:pPr>
          </w:p>
        </w:tc>
      </w:tr>
      <w:tr w14:paraId="5F86C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FAF65A8">
            <w:pPr>
              <w:pStyle w:val="6"/>
            </w:pPr>
          </w:p>
        </w:tc>
        <w:tc>
          <w:tcPr>
            <w:tcW w:w="1102" w:type="dxa"/>
            <w:vAlign w:val="top"/>
          </w:tcPr>
          <w:p w14:paraId="7CE87AD9">
            <w:pPr>
              <w:pStyle w:val="6"/>
            </w:pPr>
          </w:p>
        </w:tc>
        <w:tc>
          <w:tcPr>
            <w:tcW w:w="1966" w:type="dxa"/>
            <w:vAlign w:val="top"/>
          </w:tcPr>
          <w:p w14:paraId="79365640">
            <w:pPr>
              <w:spacing w:before="111" w:line="229" w:lineRule="auto"/>
              <w:ind w:left="11"/>
              <w:rPr>
                <w:rFonts w:ascii="宋体" w:hAnsi="宋体" w:eastAsia="宋体" w:cs="宋体"/>
                <w:sz w:val="15"/>
                <w:szCs w:val="15"/>
              </w:rPr>
            </w:pPr>
            <w:r>
              <w:rPr>
                <w:rFonts w:ascii="宋体" w:hAnsi="宋体" w:eastAsia="宋体" w:cs="宋体"/>
                <w:color w:val="212529"/>
                <w:spacing w:val="10"/>
                <w:sz w:val="15"/>
                <w:szCs w:val="15"/>
              </w:rPr>
              <w:t>五、教育支出</w:t>
            </w:r>
          </w:p>
        </w:tc>
        <w:tc>
          <w:tcPr>
            <w:tcW w:w="1112" w:type="dxa"/>
            <w:vAlign w:val="top"/>
          </w:tcPr>
          <w:p w14:paraId="27C68C41">
            <w:pPr>
              <w:pStyle w:val="6"/>
            </w:pPr>
          </w:p>
        </w:tc>
        <w:tc>
          <w:tcPr>
            <w:tcW w:w="1123" w:type="dxa"/>
            <w:vAlign w:val="top"/>
          </w:tcPr>
          <w:p w14:paraId="4F977F8D">
            <w:pPr>
              <w:pStyle w:val="6"/>
            </w:pPr>
          </w:p>
        </w:tc>
        <w:tc>
          <w:tcPr>
            <w:tcW w:w="918" w:type="dxa"/>
            <w:vAlign w:val="top"/>
          </w:tcPr>
          <w:p w14:paraId="0E77474C">
            <w:pPr>
              <w:pStyle w:val="6"/>
            </w:pPr>
          </w:p>
        </w:tc>
        <w:tc>
          <w:tcPr>
            <w:tcW w:w="1042" w:type="dxa"/>
            <w:vAlign w:val="top"/>
          </w:tcPr>
          <w:p w14:paraId="04585A98">
            <w:pPr>
              <w:pStyle w:val="6"/>
            </w:pPr>
          </w:p>
        </w:tc>
      </w:tr>
      <w:tr w14:paraId="4FB2A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7E1A81A">
            <w:pPr>
              <w:pStyle w:val="6"/>
            </w:pPr>
          </w:p>
        </w:tc>
        <w:tc>
          <w:tcPr>
            <w:tcW w:w="1102" w:type="dxa"/>
            <w:vAlign w:val="top"/>
          </w:tcPr>
          <w:p w14:paraId="52147F49">
            <w:pPr>
              <w:pStyle w:val="6"/>
            </w:pPr>
          </w:p>
        </w:tc>
        <w:tc>
          <w:tcPr>
            <w:tcW w:w="1966" w:type="dxa"/>
            <w:vAlign w:val="top"/>
          </w:tcPr>
          <w:p w14:paraId="2E67101E">
            <w:pPr>
              <w:spacing w:before="111" w:line="228" w:lineRule="auto"/>
              <w:ind w:left="9"/>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112" w:type="dxa"/>
            <w:vAlign w:val="top"/>
          </w:tcPr>
          <w:p w14:paraId="5CC38B0C">
            <w:pPr>
              <w:pStyle w:val="6"/>
            </w:pPr>
          </w:p>
        </w:tc>
        <w:tc>
          <w:tcPr>
            <w:tcW w:w="1123" w:type="dxa"/>
            <w:vAlign w:val="top"/>
          </w:tcPr>
          <w:p w14:paraId="1058D894">
            <w:pPr>
              <w:pStyle w:val="6"/>
            </w:pPr>
          </w:p>
        </w:tc>
        <w:tc>
          <w:tcPr>
            <w:tcW w:w="918" w:type="dxa"/>
            <w:vAlign w:val="top"/>
          </w:tcPr>
          <w:p w14:paraId="40375185">
            <w:pPr>
              <w:pStyle w:val="6"/>
            </w:pPr>
          </w:p>
        </w:tc>
        <w:tc>
          <w:tcPr>
            <w:tcW w:w="1042" w:type="dxa"/>
            <w:vAlign w:val="top"/>
          </w:tcPr>
          <w:p w14:paraId="069F3584">
            <w:pPr>
              <w:pStyle w:val="6"/>
            </w:pPr>
          </w:p>
        </w:tc>
      </w:tr>
      <w:tr w14:paraId="3AE4E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23ED21A7">
            <w:pPr>
              <w:pStyle w:val="6"/>
            </w:pPr>
          </w:p>
        </w:tc>
        <w:tc>
          <w:tcPr>
            <w:tcW w:w="1102" w:type="dxa"/>
            <w:vAlign w:val="top"/>
          </w:tcPr>
          <w:p w14:paraId="33EC1AE3">
            <w:pPr>
              <w:pStyle w:val="6"/>
            </w:pPr>
          </w:p>
        </w:tc>
        <w:tc>
          <w:tcPr>
            <w:tcW w:w="1966" w:type="dxa"/>
            <w:vAlign w:val="top"/>
          </w:tcPr>
          <w:p w14:paraId="488DD25F">
            <w:pPr>
              <w:spacing w:before="25" w:line="211" w:lineRule="auto"/>
              <w:ind w:left="9" w:right="172"/>
              <w:rPr>
                <w:rFonts w:ascii="宋体" w:hAnsi="宋体" w:eastAsia="宋体" w:cs="宋体"/>
                <w:sz w:val="15"/>
                <w:szCs w:val="15"/>
              </w:rPr>
            </w:pPr>
            <w:r>
              <w:rPr>
                <w:rFonts w:ascii="宋体" w:hAnsi="宋体" w:eastAsia="宋体" w:cs="宋体"/>
                <w:color w:val="212529"/>
                <w:spacing w:val="11"/>
                <w:sz w:val="15"/>
                <w:szCs w:val="15"/>
              </w:rPr>
              <w:t>七、文化旅游体育与传媒</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112" w:type="dxa"/>
            <w:vAlign w:val="top"/>
          </w:tcPr>
          <w:p w14:paraId="53E02552">
            <w:pPr>
              <w:pStyle w:val="6"/>
            </w:pPr>
          </w:p>
        </w:tc>
        <w:tc>
          <w:tcPr>
            <w:tcW w:w="1123" w:type="dxa"/>
            <w:vAlign w:val="top"/>
          </w:tcPr>
          <w:p w14:paraId="47130916">
            <w:pPr>
              <w:pStyle w:val="6"/>
            </w:pPr>
          </w:p>
        </w:tc>
        <w:tc>
          <w:tcPr>
            <w:tcW w:w="918" w:type="dxa"/>
            <w:vAlign w:val="top"/>
          </w:tcPr>
          <w:p w14:paraId="3AFDBA71">
            <w:pPr>
              <w:pStyle w:val="6"/>
            </w:pPr>
          </w:p>
        </w:tc>
        <w:tc>
          <w:tcPr>
            <w:tcW w:w="1042" w:type="dxa"/>
            <w:vAlign w:val="top"/>
          </w:tcPr>
          <w:p w14:paraId="26AC80CA">
            <w:pPr>
              <w:pStyle w:val="6"/>
            </w:pPr>
          </w:p>
        </w:tc>
      </w:tr>
      <w:tr w14:paraId="15EB0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CA6B090">
            <w:pPr>
              <w:pStyle w:val="6"/>
            </w:pPr>
          </w:p>
        </w:tc>
        <w:tc>
          <w:tcPr>
            <w:tcW w:w="1102" w:type="dxa"/>
            <w:vAlign w:val="top"/>
          </w:tcPr>
          <w:p w14:paraId="6CE7930C">
            <w:pPr>
              <w:pStyle w:val="6"/>
            </w:pPr>
          </w:p>
        </w:tc>
        <w:tc>
          <w:tcPr>
            <w:tcW w:w="1966" w:type="dxa"/>
            <w:vAlign w:val="top"/>
          </w:tcPr>
          <w:p w14:paraId="2202DCD0">
            <w:pPr>
              <w:spacing w:before="112" w:line="228" w:lineRule="auto"/>
              <w:ind w:left="11"/>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112" w:type="dxa"/>
            <w:vAlign w:val="top"/>
          </w:tcPr>
          <w:p w14:paraId="0EFAD0B0">
            <w:pPr>
              <w:spacing w:before="112"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30.43</w:t>
            </w:r>
          </w:p>
        </w:tc>
        <w:tc>
          <w:tcPr>
            <w:tcW w:w="1123" w:type="dxa"/>
            <w:vAlign w:val="top"/>
          </w:tcPr>
          <w:p w14:paraId="6FA803AC">
            <w:pPr>
              <w:spacing w:before="11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30.43</w:t>
            </w:r>
          </w:p>
        </w:tc>
        <w:tc>
          <w:tcPr>
            <w:tcW w:w="918" w:type="dxa"/>
            <w:vAlign w:val="top"/>
          </w:tcPr>
          <w:p w14:paraId="3FD12EC8">
            <w:pPr>
              <w:pStyle w:val="6"/>
            </w:pPr>
          </w:p>
        </w:tc>
        <w:tc>
          <w:tcPr>
            <w:tcW w:w="1042" w:type="dxa"/>
            <w:vAlign w:val="top"/>
          </w:tcPr>
          <w:p w14:paraId="1B296B4D">
            <w:pPr>
              <w:pStyle w:val="6"/>
            </w:pPr>
          </w:p>
        </w:tc>
      </w:tr>
      <w:tr w14:paraId="4E65C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0526496">
            <w:pPr>
              <w:pStyle w:val="6"/>
            </w:pPr>
          </w:p>
        </w:tc>
        <w:tc>
          <w:tcPr>
            <w:tcW w:w="1102" w:type="dxa"/>
            <w:vAlign w:val="top"/>
          </w:tcPr>
          <w:p w14:paraId="053BC254">
            <w:pPr>
              <w:pStyle w:val="6"/>
            </w:pPr>
          </w:p>
        </w:tc>
        <w:tc>
          <w:tcPr>
            <w:tcW w:w="1966" w:type="dxa"/>
            <w:vAlign w:val="top"/>
          </w:tcPr>
          <w:p w14:paraId="402C9B1B">
            <w:pPr>
              <w:spacing w:before="113" w:line="228" w:lineRule="auto"/>
              <w:ind w:left="11"/>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112" w:type="dxa"/>
            <w:vAlign w:val="top"/>
          </w:tcPr>
          <w:p w14:paraId="1893AA1C">
            <w:pPr>
              <w:pStyle w:val="6"/>
            </w:pPr>
          </w:p>
        </w:tc>
        <w:tc>
          <w:tcPr>
            <w:tcW w:w="1123" w:type="dxa"/>
            <w:vAlign w:val="top"/>
          </w:tcPr>
          <w:p w14:paraId="58365240">
            <w:pPr>
              <w:pStyle w:val="6"/>
            </w:pPr>
          </w:p>
        </w:tc>
        <w:tc>
          <w:tcPr>
            <w:tcW w:w="918" w:type="dxa"/>
            <w:vAlign w:val="top"/>
          </w:tcPr>
          <w:p w14:paraId="485B103A">
            <w:pPr>
              <w:pStyle w:val="6"/>
            </w:pPr>
          </w:p>
        </w:tc>
        <w:tc>
          <w:tcPr>
            <w:tcW w:w="1042" w:type="dxa"/>
            <w:vAlign w:val="top"/>
          </w:tcPr>
          <w:p w14:paraId="41D03650">
            <w:pPr>
              <w:pStyle w:val="6"/>
            </w:pPr>
          </w:p>
        </w:tc>
      </w:tr>
      <w:tr w14:paraId="648EB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74942E8">
            <w:pPr>
              <w:pStyle w:val="6"/>
            </w:pPr>
          </w:p>
        </w:tc>
        <w:tc>
          <w:tcPr>
            <w:tcW w:w="1102" w:type="dxa"/>
            <w:vAlign w:val="top"/>
          </w:tcPr>
          <w:p w14:paraId="0AAF507C">
            <w:pPr>
              <w:pStyle w:val="6"/>
            </w:pPr>
          </w:p>
        </w:tc>
        <w:tc>
          <w:tcPr>
            <w:tcW w:w="1966" w:type="dxa"/>
            <w:vAlign w:val="top"/>
          </w:tcPr>
          <w:p w14:paraId="16105969">
            <w:pPr>
              <w:spacing w:before="113" w:line="229" w:lineRule="auto"/>
              <w:ind w:left="9"/>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112" w:type="dxa"/>
            <w:vAlign w:val="top"/>
          </w:tcPr>
          <w:p w14:paraId="36229CA4">
            <w:pPr>
              <w:spacing w:before="113"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11.08</w:t>
            </w:r>
          </w:p>
        </w:tc>
        <w:tc>
          <w:tcPr>
            <w:tcW w:w="1123" w:type="dxa"/>
            <w:vAlign w:val="top"/>
          </w:tcPr>
          <w:p w14:paraId="5D6EDC20">
            <w:pPr>
              <w:spacing w:before="113"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11.08</w:t>
            </w:r>
          </w:p>
        </w:tc>
        <w:tc>
          <w:tcPr>
            <w:tcW w:w="918" w:type="dxa"/>
            <w:vAlign w:val="top"/>
          </w:tcPr>
          <w:p w14:paraId="65C4B9A8">
            <w:pPr>
              <w:pStyle w:val="6"/>
            </w:pPr>
          </w:p>
        </w:tc>
        <w:tc>
          <w:tcPr>
            <w:tcW w:w="1042" w:type="dxa"/>
            <w:vAlign w:val="top"/>
          </w:tcPr>
          <w:p w14:paraId="11E46CF9">
            <w:pPr>
              <w:pStyle w:val="6"/>
            </w:pPr>
          </w:p>
        </w:tc>
      </w:tr>
      <w:tr w14:paraId="54CB4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69FEE786">
            <w:pPr>
              <w:pStyle w:val="6"/>
            </w:pPr>
          </w:p>
        </w:tc>
        <w:tc>
          <w:tcPr>
            <w:tcW w:w="1102" w:type="dxa"/>
            <w:vAlign w:val="top"/>
          </w:tcPr>
          <w:p w14:paraId="603F425A">
            <w:pPr>
              <w:pStyle w:val="6"/>
            </w:pPr>
          </w:p>
        </w:tc>
        <w:tc>
          <w:tcPr>
            <w:tcW w:w="1966" w:type="dxa"/>
            <w:vAlign w:val="top"/>
          </w:tcPr>
          <w:p w14:paraId="1BC21ADD">
            <w:pPr>
              <w:spacing w:before="113" w:line="230" w:lineRule="auto"/>
              <w:ind w:left="9"/>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112" w:type="dxa"/>
            <w:vAlign w:val="top"/>
          </w:tcPr>
          <w:p w14:paraId="3F2D4FE0">
            <w:pPr>
              <w:pStyle w:val="6"/>
            </w:pPr>
          </w:p>
        </w:tc>
        <w:tc>
          <w:tcPr>
            <w:tcW w:w="1123" w:type="dxa"/>
            <w:vAlign w:val="top"/>
          </w:tcPr>
          <w:p w14:paraId="6F903E92">
            <w:pPr>
              <w:pStyle w:val="6"/>
            </w:pPr>
          </w:p>
        </w:tc>
        <w:tc>
          <w:tcPr>
            <w:tcW w:w="918" w:type="dxa"/>
            <w:vAlign w:val="top"/>
          </w:tcPr>
          <w:p w14:paraId="61D88C14">
            <w:pPr>
              <w:pStyle w:val="6"/>
            </w:pPr>
          </w:p>
        </w:tc>
        <w:tc>
          <w:tcPr>
            <w:tcW w:w="1042" w:type="dxa"/>
            <w:vAlign w:val="top"/>
          </w:tcPr>
          <w:p w14:paraId="61C88E4C">
            <w:pPr>
              <w:pStyle w:val="6"/>
            </w:pPr>
          </w:p>
        </w:tc>
      </w:tr>
      <w:tr w14:paraId="1B563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AB497A3">
            <w:pPr>
              <w:pStyle w:val="6"/>
            </w:pPr>
          </w:p>
        </w:tc>
        <w:tc>
          <w:tcPr>
            <w:tcW w:w="1102" w:type="dxa"/>
            <w:vAlign w:val="top"/>
          </w:tcPr>
          <w:p w14:paraId="31D018CF">
            <w:pPr>
              <w:pStyle w:val="6"/>
            </w:pPr>
          </w:p>
        </w:tc>
        <w:tc>
          <w:tcPr>
            <w:tcW w:w="1966" w:type="dxa"/>
            <w:vAlign w:val="top"/>
          </w:tcPr>
          <w:p w14:paraId="6C9F346A">
            <w:pPr>
              <w:spacing w:before="114" w:line="229" w:lineRule="auto"/>
              <w:ind w:left="9"/>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112" w:type="dxa"/>
            <w:vAlign w:val="top"/>
          </w:tcPr>
          <w:p w14:paraId="6224F1F6">
            <w:pPr>
              <w:pStyle w:val="6"/>
            </w:pPr>
          </w:p>
        </w:tc>
        <w:tc>
          <w:tcPr>
            <w:tcW w:w="1123" w:type="dxa"/>
            <w:vAlign w:val="top"/>
          </w:tcPr>
          <w:p w14:paraId="5603F0A2">
            <w:pPr>
              <w:pStyle w:val="6"/>
            </w:pPr>
          </w:p>
        </w:tc>
        <w:tc>
          <w:tcPr>
            <w:tcW w:w="918" w:type="dxa"/>
            <w:vAlign w:val="top"/>
          </w:tcPr>
          <w:p w14:paraId="33947C62">
            <w:pPr>
              <w:pStyle w:val="6"/>
            </w:pPr>
          </w:p>
        </w:tc>
        <w:tc>
          <w:tcPr>
            <w:tcW w:w="1042" w:type="dxa"/>
            <w:vAlign w:val="top"/>
          </w:tcPr>
          <w:p w14:paraId="31EF1914">
            <w:pPr>
              <w:pStyle w:val="6"/>
            </w:pPr>
          </w:p>
        </w:tc>
      </w:tr>
      <w:tr w14:paraId="4EF54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1A380A0">
            <w:pPr>
              <w:pStyle w:val="6"/>
            </w:pPr>
          </w:p>
        </w:tc>
        <w:tc>
          <w:tcPr>
            <w:tcW w:w="1102" w:type="dxa"/>
            <w:vAlign w:val="top"/>
          </w:tcPr>
          <w:p w14:paraId="268BFA23">
            <w:pPr>
              <w:pStyle w:val="6"/>
            </w:pPr>
          </w:p>
        </w:tc>
        <w:tc>
          <w:tcPr>
            <w:tcW w:w="1966" w:type="dxa"/>
            <w:vAlign w:val="top"/>
          </w:tcPr>
          <w:p w14:paraId="647F146B">
            <w:pPr>
              <w:spacing w:before="114" w:line="229" w:lineRule="auto"/>
              <w:ind w:left="9"/>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112" w:type="dxa"/>
            <w:vAlign w:val="top"/>
          </w:tcPr>
          <w:p w14:paraId="186FB6CB">
            <w:pPr>
              <w:pStyle w:val="6"/>
            </w:pPr>
          </w:p>
        </w:tc>
        <w:tc>
          <w:tcPr>
            <w:tcW w:w="1123" w:type="dxa"/>
            <w:vAlign w:val="top"/>
          </w:tcPr>
          <w:p w14:paraId="53CEDF12">
            <w:pPr>
              <w:pStyle w:val="6"/>
            </w:pPr>
          </w:p>
        </w:tc>
        <w:tc>
          <w:tcPr>
            <w:tcW w:w="918" w:type="dxa"/>
            <w:vAlign w:val="top"/>
          </w:tcPr>
          <w:p w14:paraId="4D9D6487">
            <w:pPr>
              <w:pStyle w:val="6"/>
            </w:pPr>
          </w:p>
        </w:tc>
        <w:tc>
          <w:tcPr>
            <w:tcW w:w="1042" w:type="dxa"/>
            <w:vAlign w:val="top"/>
          </w:tcPr>
          <w:p w14:paraId="2DAC6A78">
            <w:pPr>
              <w:pStyle w:val="6"/>
            </w:pPr>
          </w:p>
        </w:tc>
      </w:tr>
      <w:tr w14:paraId="0B2CE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4CC5E7E">
            <w:pPr>
              <w:pStyle w:val="6"/>
            </w:pPr>
          </w:p>
        </w:tc>
        <w:tc>
          <w:tcPr>
            <w:tcW w:w="1102" w:type="dxa"/>
            <w:vAlign w:val="top"/>
          </w:tcPr>
          <w:p w14:paraId="5F0B4C22">
            <w:pPr>
              <w:pStyle w:val="6"/>
            </w:pPr>
          </w:p>
        </w:tc>
        <w:tc>
          <w:tcPr>
            <w:tcW w:w="1966" w:type="dxa"/>
            <w:vAlign w:val="top"/>
          </w:tcPr>
          <w:p w14:paraId="0F09BAF2">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112" w:type="dxa"/>
            <w:vAlign w:val="top"/>
          </w:tcPr>
          <w:p w14:paraId="296EFF2E">
            <w:pPr>
              <w:pStyle w:val="6"/>
            </w:pPr>
          </w:p>
        </w:tc>
        <w:tc>
          <w:tcPr>
            <w:tcW w:w="1123" w:type="dxa"/>
            <w:vAlign w:val="top"/>
          </w:tcPr>
          <w:p w14:paraId="4AAB931D">
            <w:pPr>
              <w:pStyle w:val="6"/>
            </w:pPr>
          </w:p>
        </w:tc>
        <w:tc>
          <w:tcPr>
            <w:tcW w:w="918" w:type="dxa"/>
            <w:vAlign w:val="top"/>
          </w:tcPr>
          <w:p w14:paraId="624295C1">
            <w:pPr>
              <w:pStyle w:val="6"/>
            </w:pPr>
          </w:p>
        </w:tc>
        <w:tc>
          <w:tcPr>
            <w:tcW w:w="1042" w:type="dxa"/>
            <w:vAlign w:val="top"/>
          </w:tcPr>
          <w:p w14:paraId="53907C5A">
            <w:pPr>
              <w:pStyle w:val="6"/>
            </w:pPr>
          </w:p>
        </w:tc>
      </w:tr>
      <w:tr w14:paraId="1C614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857D379">
            <w:pPr>
              <w:pStyle w:val="6"/>
            </w:pPr>
          </w:p>
        </w:tc>
        <w:tc>
          <w:tcPr>
            <w:tcW w:w="1102" w:type="dxa"/>
            <w:vAlign w:val="top"/>
          </w:tcPr>
          <w:p w14:paraId="355BDEB1">
            <w:pPr>
              <w:pStyle w:val="6"/>
            </w:pPr>
          </w:p>
        </w:tc>
        <w:tc>
          <w:tcPr>
            <w:tcW w:w="1966" w:type="dxa"/>
            <w:vAlign w:val="top"/>
          </w:tcPr>
          <w:p w14:paraId="32E7E52F">
            <w:pPr>
              <w:spacing w:before="29" w:line="209" w:lineRule="auto"/>
              <w:ind w:left="9" w:right="172"/>
              <w:rPr>
                <w:rFonts w:ascii="宋体" w:hAnsi="宋体" w:eastAsia="宋体" w:cs="宋体"/>
                <w:sz w:val="15"/>
                <w:szCs w:val="15"/>
              </w:rPr>
            </w:pPr>
            <w:r>
              <w:rPr>
                <w:rFonts w:ascii="宋体" w:hAnsi="宋体" w:eastAsia="宋体" w:cs="宋体"/>
                <w:color w:val="212529"/>
                <w:spacing w:val="11"/>
                <w:sz w:val="15"/>
                <w:szCs w:val="15"/>
              </w:rPr>
              <w:t>十五、资源勘探工业信息</w:t>
            </w:r>
            <w:r>
              <w:rPr>
                <w:rFonts w:ascii="宋体" w:hAnsi="宋体" w:eastAsia="宋体" w:cs="宋体"/>
                <w:color w:val="212529"/>
                <w:spacing w:val="1"/>
                <w:sz w:val="15"/>
                <w:szCs w:val="15"/>
              </w:rPr>
              <w:t xml:space="preserve"> </w:t>
            </w:r>
            <w:r>
              <w:rPr>
                <w:rFonts w:ascii="宋体" w:hAnsi="宋体" w:eastAsia="宋体" w:cs="宋体"/>
                <w:color w:val="212529"/>
                <w:spacing w:val="8"/>
                <w:sz w:val="15"/>
                <w:szCs w:val="15"/>
              </w:rPr>
              <w:t>等支出</w:t>
            </w:r>
          </w:p>
        </w:tc>
        <w:tc>
          <w:tcPr>
            <w:tcW w:w="1112" w:type="dxa"/>
            <w:vAlign w:val="top"/>
          </w:tcPr>
          <w:p w14:paraId="27325532">
            <w:pPr>
              <w:spacing w:before="115"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3715.01</w:t>
            </w:r>
          </w:p>
        </w:tc>
        <w:tc>
          <w:tcPr>
            <w:tcW w:w="1123" w:type="dxa"/>
            <w:vAlign w:val="top"/>
          </w:tcPr>
          <w:p w14:paraId="6669C0E0">
            <w:pPr>
              <w:spacing w:before="115"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3715.01</w:t>
            </w:r>
          </w:p>
        </w:tc>
        <w:tc>
          <w:tcPr>
            <w:tcW w:w="918" w:type="dxa"/>
            <w:vAlign w:val="top"/>
          </w:tcPr>
          <w:p w14:paraId="5B578944">
            <w:pPr>
              <w:pStyle w:val="6"/>
            </w:pPr>
          </w:p>
        </w:tc>
        <w:tc>
          <w:tcPr>
            <w:tcW w:w="1042" w:type="dxa"/>
            <w:vAlign w:val="top"/>
          </w:tcPr>
          <w:p w14:paraId="22ED1641">
            <w:pPr>
              <w:pStyle w:val="6"/>
            </w:pPr>
          </w:p>
        </w:tc>
      </w:tr>
      <w:tr w14:paraId="702FA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5F74E9B">
            <w:pPr>
              <w:pStyle w:val="6"/>
            </w:pPr>
          </w:p>
        </w:tc>
        <w:tc>
          <w:tcPr>
            <w:tcW w:w="1102" w:type="dxa"/>
            <w:vAlign w:val="top"/>
          </w:tcPr>
          <w:p w14:paraId="72542F67">
            <w:pPr>
              <w:pStyle w:val="6"/>
            </w:pPr>
          </w:p>
        </w:tc>
        <w:tc>
          <w:tcPr>
            <w:tcW w:w="1966" w:type="dxa"/>
            <w:vAlign w:val="top"/>
          </w:tcPr>
          <w:p w14:paraId="2C24E0D3">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112" w:type="dxa"/>
            <w:vAlign w:val="top"/>
          </w:tcPr>
          <w:p w14:paraId="2BB3644A">
            <w:pPr>
              <w:pStyle w:val="6"/>
            </w:pPr>
          </w:p>
        </w:tc>
        <w:tc>
          <w:tcPr>
            <w:tcW w:w="1123" w:type="dxa"/>
            <w:vAlign w:val="top"/>
          </w:tcPr>
          <w:p w14:paraId="1E1A3BE0">
            <w:pPr>
              <w:pStyle w:val="6"/>
            </w:pPr>
          </w:p>
        </w:tc>
        <w:tc>
          <w:tcPr>
            <w:tcW w:w="918" w:type="dxa"/>
            <w:vAlign w:val="top"/>
          </w:tcPr>
          <w:p w14:paraId="4D36A8E5">
            <w:pPr>
              <w:pStyle w:val="6"/>
            </w:pPr>
          </w:p>
        </w:tc>
        <w:tc>
          <w:tcPr>
            <w:tcW w:w="1042" w:type="dxa"/>
            <w:vAlign w:val="top"/>
          </w:tcPr>
          <w:p w14:paraId="7D8AA319">
            <w:pPr>
              <w:pStyle w:val="6"/>
            </w:pPr>
          </w:p>
        </w:tc>
      </w:tr>
      <w:tr w14:paraId="5B7C8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10A1B62">
            <w:pPr>
              <w:pStyle w:val="6"/>
            </w:pPr>
          </w:p>
        </w:tc>
        <w:tc>
          <w:tcPr>
            <w:tcW w:w="1102" w:type="dxa"/>
            <w:vAlign w:val="top"/>
          </w:tcPr>
          <w:p w14:paraId="2E723F31">
            <w:pPr>
              <w:pStyle w:val="6"/>
            </w:pPr>
          </w:p>
        </w:tc>
        <w:tc>
          <w:tcPr>
            <w:tcW w:w="1966" w:type="dxa"/>
            <w:vAlign w:val="top"/>
          </w:tcPr>
          <w:p w14:paraId="658F3094">
            <w:pPr>
              <w:spacing w:before="115" w:line="230" w:lineRule="auto"/>
              <w:ind w:left="9"/>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112" w:type="dxa"/>
            <w:vAlign w:val="top"/>
          </w:tcPr>
          <w:p w14:paraId="63AF900B">
            <w:pPr>
              <w:pStyle w:val="6"/>
            </w:pPr>
          </w:p>
        </w:tc>
        <w:tc>
          <w:tcPr>
            <w:tcW w:w="1123" w:type="dxa"/>
            <w:vAlign w:val="top"/>
          </w:tcPr>
          <w:p w14:paraId="2623279B">
            <w:pPr>
              <w:pStyle w:val="6"/>
            </w:pPr>
          </w:p>
        </w:tc>
        <w:tc>
          <w:tcPr>
            <w:tcW w:w="918" w:type="dxa"/>
            <w:vAlign w:val="top"/>
          </w:tcPr>
          <w:p w14:paraId="4521C51A">
            <w:pPr>
              <w:pStyle w:val="6"/>
            </w:pPr>
          </w:p>
        </w:tc>
        <w:tc>
          <w:tcPr>
            <w:tcW w:w="1042" w:type="dxa"/>
            <w:vAlign w:val="top"/>
          </w:tcPr>
          <w:p w14:paraId="2D621634">
            <w:pPr>
              <w:pStyle w:val="6"/>
            </w:pPr>
          </w:p>
        </w:tc>
      </w:tr>
      <w:tr w14:paraId="45FCA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70DFF3C">
            <w:pPr>
              <w:pStyle w:val="6"/>
            </w:pPr>
          </w:p>
        </w:tc>
        <w:tc>
          <w:tcPr>
            <w:tcW w:w="1102" w:type="dxa"/>
            <w:vAlign w:val="top"/>
          </w:tcPr>
          <w:p w14:paraId="2E0DA8AD">
            <w:pPr>
              <w:pStyle w:val="6"/>
            </w:pPr>
          </w:p>
        </w:tc>
        <w:tc>
          <w:tcPr>
            <w:tcW w:w="1966" w:type="dxa"/>
            <w:vAlign w:val="top"/>
          </w:tcPr>
          <w:p w14:paraId="4F01885B">
            <w:pPr>
              <w:spacing w:before="115" w:line="230" w:lineRule="auto"/>
              <w:ind w:left="9"/>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112" w:type="dxa"/>
            <w:vAlign w:val="top"/>
          </w:tcPr>
          <w:p w14:paraId="62768EAF">
            <w:pPr>
              <w:pStyle w:val="6"/>
            </w:pPr>
          </w:p>
        </w:tc>
        <w:tc>
          <w:tcPr>
            <w:tcW w:w="1123" w:type="dxa"/>
            <w:vAlign w:val="top"/>
          </w:tcPr>
          <w:p w14:paraId="2D7FDFBF">
            <w:pPr>
              <w:pStyle w:val="6"/>
            </w:pPr>
          </w:p>
        </w:tc>
        <w:tc>
          <w:tcPr>
            <w:tcW w:w="918" w:type="dxa"/>
            <w:vAlign w:val="top"/>
          </w:tcPr>
          <w:p w14:paraId="5CFE6CA2">
            <w:pPr>
              <w:pStyle w:val="6"/>
            </w:pPr>
          </w:p>
        </w:tc>
        <w:tc>
          <w:tcPr>
            <w:tcW w:w="1042" w:type="dxa"/>
            <w:vAlign w:val="top"/>
          </w:tcPr>
          <w:p w14:paraId="0B6A9DD7">
            <w:pPr>
              <w:pStyle w:val="6"/>
            </w:pPr>
          </w:p>
        </w:tc>
      </w:tr>
      <w:tr w14:paraId="08BB6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6927E37">
            <w:pPr>
              <w:pStyle w:val="6"/>
            </w:pPr>
          </w:p>
        </w:tc>
        <w:tc>
          <w:tcPr>
            <w:tcW w:w="1102" w:type="dxa"/>
            <w:vAlign w:val="top"/>
          </w:tcPr>
          <w:p w14:paraId="02DEF625">
            <w:pPr>
              <w:pStyle w:val="6"/>
            </w:pPr>
          </w:p>
        </w:tc>
        <w:tc>
          <w:tcPr>
            <w:tcW w:w="1966" w:type="dxa"/>
            <w:vAlign w:val="top"/>
          </w:tcPr>
          <w:p w14:paraId="49C4862B">
            <w:pPr>
              <w:spacing w:before="29" w:line="209" w:lineRule="auto"/>
              <w:ind w:left="9" w:right="172"/>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9"/>
                <w:sz w:val="15"/>
                <w:szCs w:val="15"/>
              </w:rPr>
              <w:t xml:space="preserve"> </w:t>
            </w:r>
            <w:r>
              <w:rPr>
                <w:rFonts w:ascii="宋体" w:hAnsi="宋体" w:eastAsia="宋体" w:cs="宋体"/>
                <w:color w:val="212529"/>
                <w:spacing w:val="7"/>
                <w:sz w:val="15"/>
                <w:szCs w:val="15"/>
              </w:rPr>
              <w:t>自然资源海洋气象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等支出</w:t>
            </w:r>
          </w:p>
        </w:tc>
        <w:tc>
          <w:tcPr>
            <w:tcW w:w="1112" w:type="dxa"/>
            <w:vAlign w:val="top"/>
          </w:tcPr>
          <w:p w14:paraId="5874E454">
            <w:pPr>
              <w:pStyle w:val="6"/>
            </w:pPr>
          </w:p>
        </w:tc>
        <w:tc>
          <w:tcPr>
            <w:tcW w:w="1123" w:type="dxa"/>
            <w:vAlign w:val="top"/>
          </w:tcPr>
          <w:p w14:paraId="20D31AC0">
            <w:pPr>
              <w:pStyle w:val="6"/>
            </w:pPr>
          </w:p>
        </w:tc>
        <w:tc>
          <w:tcPr>
            <w:tcW w:w="918" w:type="dxa"/>
            <w:vAlign w:val="top"/>
          </w:tcPr>
          <w:p w14:paraId="48A25C0B">
            <w:pPr>
              <w:pStyle w:val="6"/>
            </w:pPr>
          </w:p>
        </w:tc>
        <w:tc>
          <w:tcPr>
            <w:tcW w:w="1042" w:type="dxa"/>
            <w:vAlign w:val="top"/>
          </w:tcPr>
          <w:p w14:paraId="154FDD1F">
            <w:pPr>
              <w:pStyle w:val="6"/>
            </w:pPr>
          </w:p>
        </w:tc>
      </w:tr>
      <w:tr w14:paraId="09C2E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0C30DC3">
            <w:pPr>
              <w:pStyle w:val="6"/>
            </w:pPr>
          </w:p>
        </w:tc>
        <w:tc>
          <w:tcPr>
            <w:tcW w:w="1102" w:type="dxa"/>
            <w:vAlign w:val="top"/>
          </w:tcPr>
          <w:p w14:paraId="4F03888B">
            <w:pPr>
              <w:pStyle w:val="6"/>
            </w:pPr>
          </w:p>
        </w:tc>
        <w:tc>
          <w:tcPr>
            <w:tcW w:w="1966" w:type="dxa"/>
            <w:vAlign w:val="top"/>
          </w:tcPr>
          <w:p w14:paraId="7F118A82">
            <w:pPr>
              <w:spacing w:before="116" w:line="229" w:lineRule="auto"/>
              <w:ind w:left="11"/>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112" w:type="dxa"/>
            <w:vAlign w:val="top"/>
          </w:tcPr>
          <w:p w14:paraId="0D7D2667">
            <w:pPr>
              <w:spacing w:before="116"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123" w:type="dxa"/>
            <w:vAlign w:val="top"/>
          </w:tcPr>
          <w:p w14:paraId="492987FE">
            <w:pPr>
              <w:spacing w:before="116"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918" w:type="dxa"/>
            <w:vAlign w:val="top"/>
          </w:tcPr>
          <w:p w14:paraId="54EB74EB">
            <w:pPr>
              <w:pStyle w:val="6"/>
            </w:pPr>
          </w:p>
        </w:tc>
        <w:tc>
          <w:tcPr>
            <w:tcW w:w="1042" w:type="dxa"/>
            <w:vAlign w:val="top"/>
          </w:tcPr>
          <w:p w14:paraId="2D8D3CD8">
            <w:pPr>
              <w:pStyle w:val="6"/>
            </w:pPr>
          </w:p>
        </w:tc>
      </w:tr>
      <w:tr w14:paraId="100C7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39B0A2A">
            <w:pPr>
              <w:pStyle w:val="6"/>
            </w:pPr>
          </w:p>
        </w:tc>
        <w:tc>
          <w:tcPr>
            <w:tcW w:w="1102" w:type="dxa"/>
            <w:vAlign w:val="top"/>
          </w:tcPr>
          <w:p w14:paraId="08681901">
            <w:pPr>
              <w:pStyle w:val="6"/>
            </w:pPr>
          </w:p>
        </w:tc>
        <w:tc>
          <w:tcPr>
            <w:tcW w:w="1966" w:type="dxa"/>
            <w:vAlign w:val="top"/>
          </w:tcPr>
          <w:p w14:paraId="675AAB9D">
            <w:pPr>
              <w:spacing w:before="29" w:line="209" w:lineRule="auto"/>
              <w:ind w:left="22" w:right="172" w:hanging="11"/>
              <w:rPr>
                <w:rFonts w:ascii="宋体" w:hAnsi="宋体" w:eastAsia="宋体" w:cs="宋体"/>
                <w:sz w:val="15"/>
                <w:szCs w:val="15"/>
              </w:rPr>
            </w:pPr>
            <w:r>
              <w:rPr>
                <w:rFonts w:ascii="宋体" w:hAnsi="宋体" w:eastAsia="宋体" w:cs="宋体"/>
                <w:color w:val="212529"/>
                <w:spacing w:val="11"/>
                <w:sz w:val="15"/>
                <w:szCs w:val="15"/>
              </w:rPr>
              <w:t>二十一、粮油物资储备支</w:t>
            </w:r>
            <w:r>
              <w:rPr>
                <w:rFonts w:ascii="宋体" w:hAnsi="宋体" w:eastAsia="宋体" w:cs="宋体"/>
                <w:color w:val="212529"/>
                <w:sz w:val="15"/>
                <w:szCs w:val="15"/>
              </w:rPr>
              <w:t xml:space="preserve"> 出</w:t>
            </w:r>
          </w:p>
        </w:tc>
        <w:tc>
          <w:tcPr>
            <w:tcW w:w="1112" w:type="dxa"/>
            <w:vAlign w:val="top"/>
          </w:tcPr>
          <w:p w14:paraId="5316C93A">
            <w:pPr>
              <w:pStyle w:val="6"/>
            </w:pPr>
          </w:p>
        </w:tc>
        <w:tc>
          <w:tcPr>
            <w:tcW w:w="1123" w:type="dxa"/>
            <w:vAlign w:val="top"/>
          </w:tcPr>
          <w:p w14:paraId="4957A8A9">
            <w:pPr>
              <w:pStyle w:val="6"/>
            </w:pPr>
          </w:p>
        </w:tc>
        <w:tc>
          <w:tcPr>
            <w:tcW w:w="918" w:type="dxa"/>
            <w:vAlign w:val="top"/>
          </w:tcPr>
          <w:p w14:paraId="7D90CCF9">
            <w:pPr>
              <w:pStyle w:val="6"/>
            </w:pPr>
          </w:p>
        </w:tc>
        <w:tc>
          <w:tcPr>
            <w:tcW w:w="1042" w:type="dxa"/>
            <w:vAlign w:val="top"/>
          </w:tcPr>
          <w:p w14:paraId="26730F0A">
            <w:pPr>
              <w:pStyle w:val="6"/>
            </w:pPr>
          </w:p>
        </w:tc>
      </w:tr>
      <w:tr w14:paraId="6792A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09309C4">
            <w:pPr>
              <w:pStyle w:val="6"/>
            </w:pPr>
          </w:p>
        </w:tc>
        <w:tc>
          <w:tcPr>
            <w:tcW w:w="1102" w:type="dxa"/>
            <w:vAlign w:val="top"/>
          </w:tcPr>
          <w:p w14:paraId="44412432">
            <w:pPr>
              <w:pStyle w:val="6"/>
            </w:pPr>
          </w:p>
        </w:tc>
        <w:tc>
          <w:tcPr>
            <w:tcW w:w="1966" w:type="dxa"/>
            <w:vAlign w:val="top"/>
          </w:tcPr>
          <w:p w14:paraId="31F639A3">
            <w:pPr>
              <w:spacing w:before="30" w:line="208" w:lineRule="auto"/>
              <w:ind w:left="9" w:right="172" w:firstLine="2"/>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43"/>
                <w:sz w:val="15"/>
                <w:szCs w:val="15"/>
              </w:rPr>
              <w:t xml:space="preserve"> </w:t>
            </w:r>
            <w:r>
              <w:rPr>
                <w:rFonts w:ascii="宋体" w:hAnsi="宋体" w:eastAsia="宋体" w:cs="宋体"/>
                <w:color w:val="212529"/>
                <w:spacing w:val="8"/>
                <w:sz w:val="15"/>
                <w:szCs w:val="15"/>
              </w:rPr>
              <w:t>国有资本经营预</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算支出</w:t>
            </w:r>
          </w:p>
        </w:tc>
        <w:tc>
          <w:tcPr>
            <w:tcW w:w="1112" w:type="dxa"/>
            <w:vAlign w:val="top"/>
          </w:tcPr>
          <w:p w14:paraId="24E79092">
            <w:pPr>
              <w:pStyle w:val="6"/>
            </w:pPr>
          </w:p>
        </w:tc>
        <w:tc>
          <w:tcPr>
            <w:tcW w:w="1123" w:type="dxa"/>
            <w:vAlign w:val="top"/>
          </w:tcPr>
          <w:p w14:paraId="40F7576F">
            <w:pPr>
              <w:pStyle w:val="6"/>
            </w:pPr>
          </w:p>
        </w:tc>
        <w:tc>
          <w:tcPr>
            <w:tcW w:w="918" w:type="dxa"/>
            <w:vAlign w:val="top"/>
          </w:tcPr>
          <w:p w14:paraId="11C741E7">
            <w:pPr>
              <w:pStyle w:val="6"/>
            </w:pPr>
          </w:p>
        </w:tc>
        <w:tc>
          <w:tcPr>
            <w:tcW w:w="1042" w:type="dxa"/>
            <w:vAlign w:val="top"/>
          </w:tcPr>
          <w:p w14:paraId="6B98E999">
            <w:pPr>
              <w:pStyle w:val="6"/>
            </w:pPr>
          </w:p>
        </w:tc>
      </w:tr>
      <w:tr w14:paraId="1C2EF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D68C028">
            <w:pPr>
              <w:pStyle w:val="6"/>
            </w:pPr>
          </w:p>
        </w:tc>
        <w:tc>
          <w:tcPr>
            <w:tcW w:w="1102" w:type="dxa"/>
            <w:vAlign w:val="top"/>
          </w:tcPr>
          <w:p w14:paraId="1BC99984">
            <w:pPr>
              <w:pStyle w:val="6"/>
            </w:pPr>
          </w:p>
        </w:tc>
        <w:tc>
          <w:tcPr>
            <w:tcW w:w="1966" w:type="dxa"/>
            <w:vAlign w:val="top"/>
          </w:tcPr>
          <w:p w14:paraId="7D3D72C4">
            <w:pPr>
              <w:spacing w:before="30" w:line="226" w:lineRule="auto"/>
              <w:ind w:left="11"/>
              <w:rPr>
                <w:rFonts w:ascii="宋体" w:hAnsi="宋体" w:eastAsia="宋体" w:cs="宋体"/>
                <w:sz w:val="15"/>
                <w:szCs w:val="15"/>
              </w:rPr>
            </w:pPr>
            <w:r>
              <w:rPr>
                <w:rFonts w:ascii="宋体" w:hAnsi="宋体" w:eastAsia="宋体" w:cs="宋体"/>
                <w:color w:val="212529"/>
                <w:spacing w:val="11"/>
                <w:sz w:val="15"/>
                <w:szCs w:val="15"/>
              </w:rPr>
              <w:t>二十三、灾害防治及应急</w:t>
            </w:r>
          </w:p>
          <w:p w14:paraId="5501BDF0">
            <w:pPr>
              <w:spacing w:line="190" w:lineRule="auto"/>
              <w:ind w:left="12"/>
              <w:rPr>
                <w:rFonts w:ascii="宋体" w:hAnsi="宋体" w:eastAsia="宋体" w:cs="宋体"/>
                <w:sz w:val="15"/>
                <w:szCs w:val="15"/>
              </w:rPr>
            </w:pPr>
            <w:r>
              <w:rPr>
                <w:rFonts w:ascii="宋体" w:hAnsi="宋体" w:eastAsia="宋体" w:cs="宋体"/>
                <w:color w:val="212529"/>
                <w:spacing w:val="8"/>
                <w:sz w:val="15"/>
                <w:szCs w:val="15"/>
              </w:rPr>
              <w:t>管理支出</w:t>
            </w:r>
          </w:p>
        </w:tc>
        <w:tc>
          <w:tcPr>
            <w:tcW w:w="1112" w:type="dxa"/>
            <w:vAlign w:val="top"/>
          </w:tcPr>
          <w:p w14:paraId="26F86B5C">
            <w:pPr>
              <w:pStyle w:val="6"/>
            </w:pPr>
          </w:p>
        </w:tc>
        <w:tc>
          <w:tcPr>
            <w:tcW w:w="1123" w:type="dxa"/>
            <w:vAlign w:val="top"/>
          </w:tcPr>
          <w:p w14:paraId="7EFCF40F">
            <w:pPr>
              <w:pStyle w:val="6"/>
            </w:pPr>
          </w:p>
        </w:tc>
        <w:tc>
          <w:tcPr>
            <w:tcW w:w="918" w:type="dxa"/>
            <w:vAlign w:val="top"/>
          </w:tcPr>
          <w:p w14:paraId="3C8214CD">
            <w:pPr>
              <w:pStyle w:val="6"/>
            </w:pPr>
          </w:p>
        </w:tc>
        <w:tc>
          <w:tcPr>
            <w:tcW w:w="1042" w:type="dxa"/>
            <w:vAlign w:val="top"/>
          </w:tcPr>
          <w:p w14:paraId="3717CE2F">
            <w:pPr>
              <w:pStyle w:val="6"/>
            </w:pPr>
          </w:p>
        </w:tc>
      </w:tr>
      <w:tr w14:paraId="5FB37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7FC3B44">
            <w:pPr>
              <w:pStyle w:val="6"/>
            </w:pPr>
          </w:p>
        </w:tc>
        <w:tc>
          <w:tcPr>
            <w:tcW w:w="1102" w:type="dxa"/>
            <w:vAlign w:val="top"/>
          </w:tcPr>
          <w:p w14:paraId="2C4B5A5F">
            <w:pPr>
              <w:pStyle w:val="6"/>
            </w:pPr>
          </w:p>
        </w:tc>
        <w:tc>
          <w:tcPr>
            <w:tcW w:w="1966" w:type="dxa"/>
            <w:vAlign w:val="top"/>
          </w:tcPr>
          <w:p w14:paraId="14261C2E">
            <w:pPr>
              <w:spacing w:before="116" w:line="230" w:lineRule="auto"/>
              <w:ind w:left="11"/>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112" w:type="dxa"/>
            <w:vAlign w:val="top"/>
          </w:tcPr>
          <w:p w14:paraId="0AF4A3DD">
            <w:pPr>
              <w:pStyle w:val="6"/>
            </w:pPr>
          </w:p>
        </w:tc>
        <w:tc>
          <w:tcPr>
            <w:tcW w:w="1123" w:type="dxa"/>
            <w:vAlign w:val="top"/>
          </w:tcPr>
          <w:p w14:paraId="5D581F80">
            <w:pPr>
              <w:pStyle w:val="6"/>
            </w:pPr>
          </w:p>
        </w:tc>
        <w:tc>
          <w:tcPr>
            <w:tcW w:w="918" w:type="dxa"/>
            <w:vAlign w:val="top"/>
          </w:tcPr>
          <w:p w14:paraId="5C95066D">
            <w:pPr>
              <w:pStyle w:val="6"/>
            </w:pPr>
          </w:p>
        </w:tc>
        <w:tc>
          <w:tcPr>
            <w:tcW w:w="1042" w:type="dxa"/>
            <w:vAlign w:val="top"/>
          </w:tcPr>
          <w:p w14:paraId="47D2A8A9">
            <w:pPr>
              <w:pStyle w:val="6"/>
            </w:pPr>
          </w:p>
        </w:tc>
      </w:tr>
      <w:tr w14:paraId="7C9E4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8CBF95C">
            <w:pPr>
              <w:pStyle w:val="6"/>
            </w:pPr>
          </w:p>
        </w:tc>
        <w:tc>
          <w:tcPr>
            <w:tcW w:w="1102" w:type="dxa"/>
            <w:vAlign w:val="top"/>
          </w:tcPr>
          <w:p w14:paraId="7180B651">
            <w:pPr>
              <w:pStyle w:val="6"/>
            </w:pPr>
          </w:p>
        </w:tc>
        <w:tc>
          <w:tcPr>
            <w:tcW w:w="1966" w:type="dxa"/>
            <w:vAlign w:val="top"/>
          </w:tcPr>
          <w:p w14:paraId="7CCDF340">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112" w:type="dxa"/>
            <w:vAlign w:val="top"/>
          </w:tcPr>
          <w:p w14:paraId="00CEAC20">
            <w:pPr>
              <w:pStyle w:val="6"/>
            </w:pPr>
          </w:p>
        </w:tc>
        <w:tc>
          <w:tcPr>
            <w:tcW w:w="1123" w:type="dxa"/>
            <w:vAlign w:val="top"/>
          </w:tcPr>
          <w:p w14:paraId="4E18711C">
            <w:pPr>
              <w:pStyle w:val="6"/>
            </w:pPr>
          </w:p>
        </w:tc>
        <w:tc>
          <w:tcPr>
            <w:tcW w:w="918" w:type="dxa"/>
            <w:vAlign w:val="top"/>
          </w:tcPr>
          <w:p w14:paraId="79554E0E">
            <w:pPr>
              <w:pStyle w:val="6"/>
            </w:pPr>
          </w:p>
        </w:tc>
        <w:tc>
          <w:tcPr>
            <w:tcW w:w="1042" w:type="dxa"/>
            <w:vAlign w:val="top"/>
          </w:tcPr>
          <w:p w14:paraId="6D37FE2F">
            <w:pPr>
              <w:pStyle w:val="6"/>
            </w:pPr>
          </w:p>
        </w:tc>
      </w:tr>
      <w:tr w14:paraId="5F7A5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D5C3101">
            <w:pPr>
              <w:pStyle w:val="6"/>
            </w:pPr>
          </w:p>
        </w:tc>
        <w:tc>
          <w:tcPr>
            <w:tcW w:w="1102" w:type="dxa"/>
            <w:vAlign w:val="top"/>
          </w:tcPr>
          <w:p w14:paraId="042A373E">
            <w:pPr>
              <w:pStyle w:val="6"/>
            </w:pPr>
          </w:p>
        </w:tc>
        <w:tc>
          <w:tcPr>
            <w:tcW w:w="1966" w:type="dxa"/>
            <w:vAlign w:val="top"/>
          </w:tcPr>
          <w:p w14:paraId="3C4F99E8">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112" w:type="dxa"/>
            <w:vAlign w:val="top"/>
          </w:tcPr>
          <w:p w14:paraId="202147E0">
            <w:pPr>
              <w:pStyle w:val="6"/>
            </w:pPr>
          </w:p>
        </w:tc>
        <w:tc>
          <w:tcPr>
            <w:tcW w:w="1123" w:type="dxa"/>
            <w:vAlign w:val="top"/>
          </w:tcPr>
          <w:p w14:paraId="3A2195AB">
            <w:pPr>
              <w:pStyle w:val="6"/>
            </w:pPr>
          </w:p>
        </w:tc>
        <w:tc>
          <w:tcPr>
            <w:tcW w:w="918" w:type="dxa"/>
            <w:vAlign w:val="top"/>
          </w:tcPr>
          <w:p w14:paraId="5FD574B5">
            <w:pPr>
              <w:pStyle w:val="6"/>
            </w:pPr>
          </w:p>
        </w:tc>
        <w:tc>
          <w:tcPr>
            <w:tcW w:w="1042" w:type="dxa"/>
            <w:vAlign w:val="top"/>
          </w:tcPr>
          <w:p w14:paraId="7C1878AD">
            <w:pPr>
              <w:pStyle w:val="6"/>
            </w:pPr>
          </w:p>
        </w:tc>
      </w:tr>
      <w:tr w14:paraId="0D4AD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0F2451E">
            <w:pPr>
              <w:pStyle w:val="6"/>
            </w:pPr>
          </w:p>
        </w:tc>
        <w:tc>
          <w:tcPr>
            <w:tcW w:w="1102" w:type="dxa"/>
            <w:vAlign w:val="top"/>
          </w:tcPr>
          <w:p w14:paraId="68CCF629">
            <w:pPr>
              <w:pStyle w:val="6"/>
            </w:pPr>
          </w:p>
        </w:tc>
        <w:tc>
          <w:tcPr>
            <w:tcW w:w="1966" w:type="dxa"/>
            <w:vAlign w:val="top"/>
          </w:tcPr>
          <w:p w14:paraId="5145D9BF">
            <w:pPr>
              <w:spacing w:before="118" w:line="228" w:lineRule="auto"/>
              <w:ind w:left="11"/>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112" w:type="dxa"/>
            <w:vAlign w:val="top"/>
          </w:tcPr>
          <w:p w14:paraId="45DF1688">
            <w:pPr>
              <w:pStyle w:val="6"/>
            </w:pPr>
          </w:p>
        </w:tc>
        <w:tc>
          <w:tcPr>
            <w:tcW w:w="1123" w:type="dxa"/>
            <w:vAlign w:val="top"/>
          </w:tcPr>
          <w:p w14:paraId="2E48E947">
            <w:pPr>
              <w:pStyle w:val="6"/>
            </w:pPr>
          </w:p>
        </w:tc>
        <w:tc>
          <w:tcPr>
            <w:tcW w:w="918" w:type="dxa"/>
            <w:vAlign w:val="top"/>
          </w:tcPr>
          <w:p w14:paraId="36609246">
            <w:pPr>
              <w:pStyle w:val="6"/>
            </w:pPr>
          </w:p>
        </w:tc>
        <w:tc>
          <w:tcPr>
            <w:tcW w:w="1042" w:type="dxa"/>
            <w:vAlign w:val="top"/>
          </w:tcPr>
          <w:p w14:paraId="7C27C064">
            <w:pPr>
              <w:pStyle w:val="6"/>
            </w:pPr>
          </w:p>
        </w:tc>
      </w:tr>
      <w:tr w14:paraId="4E1EB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134998F">
            <w:pPr>
              <w:pStyle w:val="6"/>
            </w:pPr>
          </w:p>
        </w:tc>
        <w:tc>
          <w:tcPr>
            <w:tcW w:w="1102" w:type="dxa"/>
            <w:vAlign w:val="top"/>
          </w:tcPr>
          <w:p w14:paraId="73E3AF27">
            <w:pPr>
              <w:pStyle w:val="6"/>
            </w:pPr>
          </w:p>
        </w:tc>
        <w:tc>
          <w:tcPr>
            <w:tcW w:w="1966" w:type="dxa"/>
            <w:vAlign w:val="top"/>
          </w:tcPr>
          <w:p w14:paraId="14BA791A">
            <w:pPr>
              <w:spacing w:before="118" w:line="229" w:lineRule="auto"/>
              <w:ind w:left="11"/>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112" w:type="dxa"/>
            <w:vAlign w:val="top"/>
          </w:tcPr>
          <w:p w14:paraId="1349A6D4">
            <w:pPr>
              <w:pStyle w:val="6"/>
            </w:pPr>
          </w:p>
        </w:tc>
        <w:tc>
          <w:tcPr>
            <w:tcW w:w="1123" w:type="dxa"/>
            <w:vAlign w:val="top"/>
          </w:tcPr>
          <w:p w14:paraId="3E42F9C3">
            <w:pPr>
              <w:pStyle w:val="6"/>
            </w:pPr>
          </w:p>
        </w:tc>
        <w:tc>
          <w:tcPr>
            <w:tcW w:w="918" w:type="dxa"/>
            <w:vAlign w:val="top"/>
          </w:tcPr>
          <w:p w14:paraId="2586833E">
            <w:pPr>
              <w:pStyle w:val="6"/>
            </w:pPr>
          </w:p>
        </w:tc>
        <w:tc>
          <w:tcPr>
            <w:tcW w:w="1042" w:type="dxa"/>
            <w:vAlign w:val="top"/>
          </w:tcPr>
          <w:p w14:paraId="0769F9AF">
            <w:pPr>
              <w:pStyle w:val="6"/>
            </w:pPr>
          </w:p>
        </w:tc>
      </w:tr>
      <w:tr w14:paraId="765BF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0172D57">
            <w:pPr>
              <w:pStyle w:val="6"/>
            </w:pPr>
          </w:p>
        </w:tc>
        <w:tc>
          <w:tcPr>
            <w:tcW w:w="1102" w:type="dxa"/>
            <w:vAlign w:val="top"/>
          </w:tcPr>
          <w:p w14:paraId="7C8E9C6B">
            <w:pPr>
              <w:pStyle w:val="6"/>
            </w:pPr>
          </w:p>
        </w:tc>
        <w:tc>
          <w:tcPr>
            <w:tcW w:w="1966" w:type="dxa"/>
            <w:vAlign w:val="top"/>
          </w:tcPr>
          <w:p w14:paraId="285E3746">
            <w:pPr>
              <w:spacing w:before="30" w:line="208" w:lineRule="auto"/>
              <w:ind w:left="22" w:right="172" w:hanging="11"/>
              <w:rPr>
                <w:rFonts w:ascii="宋体" w:hAnsi="宋体" w:eastAsia="宋体" w:cs="宋体"/>
                <w:sz w:val="15"/>
                <w:szCs w:val="15"/>
              </w:rPr>
            </w:pPr>
            <w:r>
              <w:rPr>
                <w:rFonts w:ascii="宋体" w:hAnsi="宋体" w:eastAsia="宋体" w:cs="宋体"/>
                <w:color w:val="212529"/>
                <w:spacing w:val="11"/>
                <w:sz w:val="15"/>
                <w:szCs w:val="15"/>
              </w:rPr>
              <w:t>二十九、债务发行费用支</w:t>
            </w:r>
            <w:r>
              <w:rPr>
                <w:rFonts w:ascii="宋体" w:hAnsi="宋体" w:eastAsia="宋体" w:cs="宋体"/>
                <w:color w:val="212529"/>
                <w:sz w:val="15"/>
                <w:szCs w:val="15"/>
              </w:rPr>
              <w:t xml:space="preserve"> 出</w:t>
            </w:r>
          </w:p>
        </w:tc>
        <w:tc>
          <w:tcPr>
            <w:tcW w:w="1112" w:type="dxa"/>
            <w:vAlign w:val="top"/>
          </w:tcPr>
          <w:p w14:paraId="0B3A9B7E">
            <w:pPr>
              <w:pStyle w:val="6"/>
            </w:pPr>
          </w:p>
        </w:tc>
        <w:tc>
          <w:tcPr>
            <w:tcW w:w="1123" w:type="dxa"/>
            <w:vAlign w:val="top"/>
          </w:tcPr>
          <w:p w14:paraId="5208C7B3">
            <w:pPr>
              <w:pStyle w:val="6"/>
            </w:pPr>
          </w:p>
        </w:tc>
        <w:tc>
          <w:tcPr>
            <w:tcW w:w="918" w:type="dxa"/>
            <w:vAlign w:val="top"/>
          </w:tcPr>
          <w:p w14:paraId="7567453F">
            <w:pPr>
              <w:pStyle w:val="6"/>
            </w:pPr>
          </w:p>
        </w:tc>
        <w:tc>
          <w:tcPr>
            <w:tcW w:w="1042" w:type="dxa"/>
            <w:vAlign w:val="top"/>
          </w:tcPr>
          <w:p w14:paraId="41C4A5F4">
            <w:pPr>
              <w:pStyle w:val="6"/>
            </w:pPr>
          </w:p>
        </w:tc>
      </w:tr>
      <w:tr w14:paraId="68FF9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56EE9F8">
            <w:pPr>
              <w:pStyle w:val="6"/>
            </w:pPr>
          </w:p>
        </w:tc>
        <w:tc>
          <w:tcPr>
            <w:tcW w:w="1102" w:type="dxa"/>
            <w:vAlign w:val="top"/>
          </w:tcPr>
          <w:p w14:paraId="6FA27F77">
            <w:pPr>
              <w:pStyle w:val="6"/>
            </w:pPr>
          </w:p>
        </w:tc>
        <w:tc>
          <w:tcPr>
            <w:tcW w:w="1966" w:type="dxa"/>
            <w:vAlign w:val="top"/>
          </w:tcPr>
          <w:p w14:paraId="7A35E898">
            <w:pPr>
              <w:spacing w:before="32" w:line="207" w:lineRule="auto"/>
              <w:ind w:left="21" w:right="172" w:hanging="13"/>
              <w:rPr>
                <w:rFonts w:ascii="宋体" w:hAnsi="宋体" w:eastAsia="宋体" w:cs="宋体"/>
                <w:sz w:val="15"/>
                <w:szCs w:val="15"/>
              </w:rPr>
            </w:pPr>
            <w:r>
              <w:rPr>
                <w:rFonts w:ascii="宋体" w:hAnsi="宋体" w:eastAsia="宋体" w:cs="宋体"/>
                <w:color w:val="212529"/>
                <w:spacing w:val="11"/>
                <w:sz w:val="15"/>
                <w:szCs w:val="15"/>
              </w:rPr>
              <w:t>三十、抗疫特别国债安排</w:t>
            </w:r>
            <w:r>
              <w:rPr>
                <w:rFonts w:ascii="宋体" w:hAnsi="宋体" w:eastAsia="宋体" w:cs="宋体"/>
                <w:color w:val="212529"/>
                <w:spacing w:val="2"/>
                <w:sz w:val="15"/>
                <w:szCs w:val="15"/>
              </w:rPr>
              <w:t xml:space="preserve"> </w:t>
            </w:r>
            <w:r>
              <w:rPr>
                <w:rFonts w:ascii="宋体" w:hAnsi="宋体" w:eastAsia="宋体" w:cs="宋体"/>
                <w:color w:val="212529"/>
                <w:spacing w:val="4"/>
                <w:sz w:val="15"/>
                <w:szCs w:val="15"/>
              </w:rPr>
              <w:t>的支出</w:t>
            </w:r>
          </w:p>
        </w:tc>
        <w:tc>
          <w:tcPr>
            <w:tcW w:w="1112" w:type="dxa"/>
            <w:vAlign w:val="top"/>
          </w:tcPr>
          <w:p w14:paraId="2BB7B983">
            <w:pPr>
              <w:pStyle w:val="6"/>
            </w:pPr>
          </w:p>
        </w:tc>
        <w:tc>
          <w:tcPr>
            <w:tcW w:w="1123" w:type="dxa"/>
            <w:vAlign w:val="top"/>
          </w:tcPr>
          <w:p w14:paraId="3D2C582A">
            <w:pPr>
              <w:pStyle w:val="6"/>
            </w:pPr>
          </w:p>
        </w:tc>
        <w:tc>
          <w:tcPr>
            <w:tcW w:w="918" w:type="dxa"/>
            <w:vAlign w:val="top"/>
          </w:tcPr>
          <w:p w14:paraId="6280920A">
            <w:pPr>
              <w:pStyle w:val="6"/>
            </w:pPr>
          </w:p>
        </w:tc>
        <w:tc>
          <w:tcPr>
            <w:tcW w:w="1042" w:type="dxa"/>
            <w:vAlign w:val="top"/>
          </w:tcPr>
          <w:p w14:paraId="2BC74E45">
            <w:pPr>
              <w:pStyle w:val="6"/>
            </w:pPr>
          </w:p>
        </w:tc>
      </w:tr>
      <w:tr w14:paraId="78FD9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C2FBCB8">
            <w:pPr>
              <w:pStyle w:val="6"/>
            </w:pPr>
          </w:p>
        </w:tc>
        <w:tc>
          <w:tcPr>
            <w:tcW w:w="1102" w:type="dxa"/>
            <w:vAlign w:val="top"/>
          </w:tcPr>
          <w:p w14:paraId="20DF6168">
            <w:pPr>
              <w:pStyle w:val="6"/>
            </w:pPr>
          </w:p>
        </w:tc>
        <w:tc>
          <w:tcPr>
            <w:tcW w:w="1966" w:type="dxa"/>
            <w:vAlign w:val="top"/>
          </w:tcPr>
          <w:p w14:paraId="4441E031">
            <w:pPr>
              <w:pStyle w:val="6"/>
            </w:pPr>
          </w:p>
        </w:tc>
        <w:tc>
          <w:tcPr>
            <w:tcW w:w="1112" w:type="dxa"/>
            <w:vAlign w:val="top"/>
          </w:tcPr>
          <w:p w14:paraId="7DE7D860">
            <w:pPr>
              <w:pStyle w:val="6"/>
            </w:pPr>
          </w:p>
        </w:tc>
        <w:tc>
          <w:tcPr>
            <w:tcW w:w="1123" w:type="dxa"/>
            <w:vAlign w:val="top"/>
          </w:tcPr>
          <w:p w14:paraId="0F47BDE3">
            <w:pPr>
              <w:pStyle w:val="6"/>
            </w:pPr>
          </w:p>
        </w:tc>
        <w:tc>
          <w:tcPr>
            <w:tcW w:w="918" w:type="dxa"/>
            <w:vAlign w:val="top"/>
          </w:tcPr>
          <w:p w14:paraId="320676A5">
            <w:pPr>
              <w:pStyle w:val="6"/>
            </w:pPr>
          </w:p>
        </w:tc>
        <w:tc>
          <w:tcPr>
            <w:tcW w:w="1042" w:type="dxa"/>
            <w:vAlign w:val="top"/>
          </w:tcPr>
          <w:p w14:paraId="3796CDA0">
            <w:pPr>
              <w:pStyle w:val="6"/>
            </w:pPr>
          </w:p>
        </w:tc>
      </w:tr>
      <w:tr w14:paraId="64B7D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95" w:type="dxa"/>
            <w:vAlign w:val="top"/>
          </w:tcPr>
          <w:p w14:paraId="2895FAC8">
            <w:pPr>
              <w:spacing w:before="116" w:line="158" w:lineRule="exact"/>
              <w:ind w:left="44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102" w:type="dxa"/>
            <w:vAlign w:val="top"/>
          </w:tcPr>
          <w:p w14:paraId="72034D7F">
            <w:pPr>
              <w:pStyle w:val="6"/>
              <w:spacing w:before="138" w:line="172" w:lineRule="auto"/>
              <w:ind w:left="259"/>
              <w:rPr>
                <w:sz w:val="14"/>
                <w:szCs w:val="14"/>
              </w:rPr>
            </w:pPr>
            <w:r>
              <w:rPr>
                <w:color w:val="212529"/>
                <w:sz w:val="14"/>
                <w:szCs w:val="14"/>
              </w:rPr>
              <w:t>3776.</w:t>
            </w:r>
            <w:r>
              <w:rPr>
                <w:color w:val="212529"/>
                <w:spacing w:val="11"/>
                <w:w w:val="101"/>
                <w:sz w:val="14"/>
                <w:szCs w:val="14"/>
              </w:rPr>
              <w:t xml:space="preserve"> </w:t>
            </w:r>
            <w:r>
              <w:rPr>
                <w:color w:val="212529"/>
                <w:sz w:val="14"/>
                <w:szCs w:val="14"/>
              </w:rPr>
              <w:t>54</w:t>
            </w:r>
          </w:p>
        </w:tc>
        <w:tc>
          <w:tcPr>
            <w:tcW w:w="1966" w:type="dxa"/>
            <w:vAlign w:val="top"/>
          </w:tcPr>
          <w:p w14:paraId="2569AEC9">
            <w:pPr>
              <w:spacing w:before="116" w:line="156" w:lineRule="exact"/>
              <w:ind w:left="4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112" w:type="dxa"/>
            <w:vAlign w:val="top"/>
          </w:tcPr>
          <w:p w14:paraId="2EEE1013">
            <w:pPr>
              <w:pStyle w:val="6"/>
              <w:spacing w:before="138" w:line="172" w:lineRule="auto"/>
              <w:ind w:left="265"/>
              <w:rPr>
                <w:sz w:val="14"/>
                <w:szCs w:val="14"/>
              </w:rPr>
            </w:pPr>
            <w:r>
              <w:rPr>
                <w:color w:val="212529"/>
                <w:sz w:val="14"/>
                <w:szCs w:val="14"/>
              </w:rPr>
              <w:t>3776.</w:t>
            </w:r>
            <w:r>
              <w:rPr>
                <w:color w:val="212529"/>
                <w:spacing w:val="11"/>
                <w:w w:val="101"/>
                <w:sz w:val="14"/>
                <w:szCs w:val="14"/>
              </w:rPr>
              <w:t xml:space="preserve"> </w:t>
            </w:r>
            <w:r>
              <w:rPr>
                <w:color w:val="212529"/>
                <w:sz w:val="14"/>
                <w:szCs w:val="14"/>
              </w:rPr>
              <w:t>54</w:t>
            </w:r>
          </w:p>
        </w:tc>
        <w:tc>
          <w:tcPr>
            <w:tcW w:w="1123" w:type="dxa"/>
            <w:vAlign w:val="top"/>
          </w:tcPr>
          <w:p w14:paraId="0135A592">
            <w:pPr>
              <w:pStyle w:val="6"/>
              <w:spacing w:before="138" w:line="172" w:lineRule="auto"/>
              <w:ind w:left="274"/>
              <w:rPr>
                <w:sz w:val="14"/>
                <w:szCs w:val="14"/>
              </w:rPr>
            </w:pPr>
            <w:r>
              <w:rPr>
                <w:color w:val="212529"/>
                <w:sz w:val="14"/>
                <w:szCs w:val="14"/>
              </w:rPr>
              <w:t>3776.</w:t>
            </w:r>
            <w:r>
              <w:rPr>
                <w:color w:val="212529"/>
                <w:spacing w:val="11"/>
                <w:w w:val="101"/>
                <w:sz w:val="14"/>
                <w:szCs w:val="14"/>
              </w:rPr>
              <w:t xml:space="preserve"> </w:t>
            </w:r>
            <w:r>
              <w:rPr>
                <w:color w:val="212529"/>
                <w:sz w:val="14"/>
                <w:szCs w:val="14"/>
              </w:rPr>
              <w:t>54</w:t>
            </w:r>
          </w:p>
        </w:tc>
        <w:tc>
          <w:tcPr>
            <w:tcW w:w="918" w:type="dxa"/>
            <w:vAlign w:val="top"/>
          </w:tcPr>
          <w:p w14:paraId="77E17196">
            <w:pPr>
              <w:pStyle w:val="6"/>
            </w:pPr>
          </w:p>
        </w:tc>
        <w:tc>
          <w:tcPr>
            <w:tcW w:w="1042" w:type="dxa"/>
            <w:vAlign w:val="top"/>
          </w:tcPr>
          <w:p w14:paraId="40BEE1A0">
            <w:pPr>
              <w:pStyle w:val="6"/>
            </w:pPr>
          </w:p>
        </w:tc>
      </w:tr>
    </w:tbl>
    <w:p w14:paraId="1BE59C3A">
      <w:pPr>
        <w:pStyle w:val="2"/>
      </w:pPr>
    </w:p>
    <w:p w14:paraId="3F914F0F">
      <w:pPr>
        <w:sectPr>
          <w:footerReference r:id="rId26" w:type="default"/>
          <w:pgSz w:w="11900" w:h="16840"/>
          <w:pgMar w:top="642" w:right="0" w:bottom="340" w:left="0" w:header="326" w:footer="111" w:gutter="0"/>
          <w:cols w:space="720" w:num="1"/>
        </w:sectPr>
      </w:pPr>
    </w:p>
    <w:p w14:paraId="21F28BBF">
      <w:pPr>
        <w:spacing w:before="38"/>
      </w:pPr>
    </w:p>
    <w:p w14:paraId="1AA78E68">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5"/>
        <w:gridCol w:w="1102"/>
        <w:gridCol w:w="1966"/>
        <w:gridCol w:w="1112"/>
        <w:gridCol w:w="1123"/>
        <w:gridCol w:w="918"/>
        <w:gridCol w:w="1042"/>
      </w:tblGrid>
      <w:tr w14:paraId="370D4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95" w:type="dxa"/>
            <w:vAlign w:val="top"/>
          </w:tcPr>
          <w:p w14:paraId="0B5ADC04">
            <w:pPr>
              <w:spacing w:before="113" w:line="229" w:lineRule="auto"/>
              <w:ind w:left="7"/>
              <w:rPr>
                <w:rFonts w:ascii="宋体" w:hAnsi="宋体" w:eastAsia="宋体" w:cs="宋体"/>
                <w:sz w:val="15"/>
                <w:szCs w:val="15"/>
              </w:rPr>
            </w:pPr>
            <w:bookmarkStart w:id="17" w:name="bookmark40"/>
            <w:bookmarkEnd w:id="17"/>
            <w:r>
              <w:rPr>
                <w:rFonts w:ascii="宋体" w:hAnsi="宋体" w:eastAsia="宋体" w:cs="宋体"/>
                <w:color w:val="212529"/>
                <w:spacing w:val="10"/>
                <w:sz w:val="15"/>
                <w:szCs w:val="15"/>
              </w:rPr>
              <w:t>上年财政拨款结转</w:t>
            </w:r>
          </w:p>
        </w:tc>
        <w:tc>
          <w:tcPr>
            <w:tcW w:w="1102" w:type="dxa"/>
            <w:vAlign w:val="top"/>
          </w:tcPr>
          <w:p w14:paraId="6F2D7240">
            <w:pPr>
              <w:pStyle w:val="6"/>
            </w:pPr>
          </w:p>
        </w:tc>
        <w:tc>
          <w:tcPr>
            <w:tcW w:w="1966" w:type="dxa"/>
            <w:vAlign w:val="top"/>
          </w:tcPr>
          <w:p w14:paraId="392F3E05">
            <w:pPr>
              <w:spacing w:before="113" w:line="229" w:lineRule="auto"/>
              <w:ind w:left="9"/>
              <w:rPr>
                <w:rFonts w:ascii="宋体" w:hAnsi="宋体" w:eastAsia="宋体" w:cs="宋体"/>
                <w:sz w:val="15"/>
                <w:szCs w:val="15"/>
              </w:rPr>
            </w:pPr>
            <w:r>
              <w:rPr>
                <w:rFonts w:ascii="宋体" w:hAnsi="宋体" w:eastAsia="宋体" w:cs="宋体"/>
                <w:color w:val="212529"/>
                <w:spacing w:val="9"/>
                <w:sz w:val="15"/>
                <w:szCs w:val="15"/>
              </w:rPr>
              <w:t>年终结转</w:t>
            </w:r>
          </w:p>
        </w:tc>
        <w:tc>
          <w:tcPr>
            <w:tcW w:w="1112" w:type="dxa"/>
            <w:vAlign w:val="top"/>
          </w:tcPr>
          <w:p w14:paraId="32615E0A">
            <w:pPr>
              <w:pStyle w:val="6"/>
            </w:pPr>
          </w:p>
        </w:tc>
        <w:tc>
          <w:tcPr>
            <w:tcW w:w="1123" w:type="dxa"/>
            <w:vAlign w:val="top"/>
          </w:tcPr>
          <w:p w14:paraId="0B053246">
            <w:pPr>
              <w:pStyle w:val="6"/>
            </w:pPr>
          </w:p>
        </w:tc>
        <w:tc>
          <w:tcPr>
            <w:tcW w:w="918" w:type="dxa"/>
            <w:vAlign w:val="top"/>
          </w:tcPr>
          <w:p w14:paraId="11FAF5FF">
            <w:pPr>
              <w:pStyle w:val="6"/>
            </w:pPr>
          </w:p>
        </w:tc>
        <w:tc>
          <w:tcPr>
            <w:tcW w:w="1042" w:type="dxa"/>
            <w:vAlign w:val="top"/>
          </w:tcPr>
          <w:p w14:paraId="759F4230">
            <w:pPr>
              <w:pStyle w:val="6"/>
            </w:pPr>
          </w:p>
        </w:tc>
      </w:tr>
      <w:tr w14:paraId="618C3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95" w:type="dxa"/>
            <w:vAlign w:val="top"/>
          </w:tcPr>
          <w:p w14:paraId="7857BF1D">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02" w:type="dxa"/>
            <w:vAlign w:val="top"/>
          </w:tcPr>
          <w:p w14:paraId="7C73BD3E">
            <w:pPr>
              <w:pStyle w:val="6"/>
            </w:pPr>
          </w:p>
        </w:tc>
        <w:tc>
          <w:tcPr>
            <w:tcW w:w="1966" w:type="dxa"/>
            <w:vAlign w:val="top"/>
          </w:tcPr>
          <w:p w14:paraId="0FEB8E4C">
            <w:pPr>
              <w:pStyle w:val="6"/>
            </w:pPr>
          </w:p>
        </w:tc>
        <w:tc>
          <w:tcPr>
            <w:tcW w:w="1112" w:type="dxa"/>
            <w:vAlign w:val="top"/>
          </w:tcPr>
          <w:p w14:paraId="322DD369">
            <w:pPr>
              <w:pStyle w:val="6"/>
            </w:pPr>
          </w:p>
        </w:tc>
        <w:tc>
          <w:tcPr>
            <w:tcW w:w="1123" w:type="dxa"/>
            <w:vAlign w:val="top"/>
          </w:tcPr>
          <w:p w14:paraId="53487FE0">
            <w:pPr>
              <w:pStyle w:val="6"/>
            </w:pPr>
          </w:p>
        </w:tc>
        <w:tc>
          <w:tcPr>
            <w:tcW w:w="918" w:type="dxa"/>
            <w:vAlign w:val="top"/>
          </w:tcPr>
          <w:p w14:paraId="6DD201C7">
            <w:pPr>
              <w:pStyle w:val="6"/>
            </w:pPr>
          </w:p>
        </w:tc>
        <w:tc>
          <w:tcPr>
            <w:tcW w:w="1042" w:type="dxa"/>
            <w:vAlign w:val="top"/>
          </w:tcPr>
          <w:p w14:paraId="1151172B">
            <w:pPr>
              <w:pStyle w:val="6"/>
            </w:pPr>
          </w:p>
        </w:tc>
      </w:tr>
      <w:tr w14:paraId="5930D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95" w:type="dxa"/>
            <w:vAlign w:val="top"/>
          </w:tcPr>
          <w:p w14:paraId="77598C44">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02" w:type="dxa"/>
            <w:vAlign w:val="top"/>
          </w:tcPr>
          <w:p w14:paraId="0D452E1F">
            <w:pPr>
              <w:pStyle w:val="6"/>
            </w:pPr>
          </w:p>
        </w:tc>
        <w:tc>
          <w:tcPr>
            <w:tcW w:w="1966" w:type="dxa"/>
            <w:vAlign w:val="top"/>
          </w:tcPr>
          <w:p w14:paraId="7661C514">
            <w:pPr>
              <w:pStyle w:val="6"/>
            </w:pPr>
          </w:p>
        </w:tc>
        <w:tc>
          <w:tcPr>
            <w:tcW w:w="1112" w:type="dxa"/>
            <w:vAlign w:val="top"/>
          </w:tcPr>
          <w:p w14:paraId="447D8FE4">
            <w:pPr>
              <w:pStyle w:val="6"/>
            </w:pPr>
          </w:p>
        </w:tc>
        <w:tc>
          <w:tcPr>
            <w:tcW w:w="1123" w:type="dxa"/>
            <w:vAlign w:val="top"/>
          </w:tcPr>
          <w:p w14:paraId="64E60F48">
            <w:pPr>
              <w:pStyle w:val="6"/>
            </w:pPr>
          </w:p>
        </w:tc>
        <w:tc>
          <w:tcPr>
            <w:tcW w:w="918" w:type="dxa"/>
            <w:vAlign w:val="top"/>
          </w:tcPr>
          <w:p w14:paraId="40F130FF">
            <w:pPr>
              <w:pStyle w:val="6"/>
            </w:pPr>
          </w:p>
        </w:tc>
        <w:tc>
          <w:tcPr>
            <w:tcW w:w="1042" w:type="dxa"/>
            <w:vAlign w:val="top"/>
          </w:tcPr>
          <w:p w14:paraId="327938AD">
            <w:pPr>
              <w:pStyle w:val="6"/>
            </w:pPr>
          </w:p>
        </w:tc>
      </w:tr>
      <w:tr w14:paraId="562AE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460783F9">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02" w:type="dxa"/>
            <w:vAlign w:val="top"/>
          </w:tcPr>
          <w:p w14:paraId="7BF88B51">
            <w:pPr>
              <w:pStyle w:val="6"/>
            </w:pPr>
          </w:p>
        </w:tc>
        <w:tc>
          <w:tcPr>
            <w:tcW w:w="1966" w:type="dxa"/>
            <w:vAlign w:val="top"/>
          </w:tcPr>
          <w:p w14:paraId="5E0927F3">
            <w:pPr>
              <w:pStyle w:val="6"/>
            </w:pPr>
          </w:p>
        </w:tc>
        <w:tc>
          <w:tcPr>
            <w:tcW w:w="1112" w:type="dxa"/>
            <w:vAlign w:val="top"/>
          </w:tcPr>
          <w:p w14:paraId="6E80CC10">
            <w:pPr>
              <w:pStyle w:val="6"/>
            </w:pPr>
          </w:p>
        </w:tc>
        <w:tc>
          <w:tcPr>
            <w:tcW w:w="1123" w:type="dxa"/>
            <w:vAlign w:val="top"/>
          </w:tcPr>
          <w:p w14:paraId="44B636C0">
            <w:pPr>
              <w:pStyle w:val="6"/>
            </w:pPr>
          </w:p>
        </w:tc>
        <w:tc>
          <w:tcPr>
            <w:tcW w:w="918" w:type="dxa"/>
            <w:vAlign w:val="top"/>
          </w:tcPr>
          <w:p w14:paraId="61CE5CB9">
            <w:pPr>
              <w:pStyle w:val="6"/>
            </w:pPr>
          </w:p>
        </w:tc>
        <w:tc>
          <w:tcPr>
            <w:tcW w:w="1042" w:type="dxa"/>
            <w:vAlign w:val="top"/>
          </w:tcPr>
          <w:p w14:paraId="4AFA3A0C">
            <w:pPr>
              <w:pStyle w:val="6"/>
            </w:pPr>
          </w:p>
        </w:tc>
      </w:tr>
      <w:tr w14:paraId="06172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08E522B6">
            <w:pPr>
              <w:pStyle w:val="6"/>
            </w:pPr>
          </w:p>
        </w:tc>
        <w:tc>
          <w:tcPr>
            <w:tcW w:w="1102" w:type="dxa"/>
            <w:vAlign w:val="top"/>
          </w:tcPr>
          <w:p w14:paraId="44547FC9">
            <w:pPr>
              <w:pStyle w:val="6"/>
            </w:pPr>
          </w:p>
        </w:tc>
        <w:tc>
          <w:tcPr>
            <w:tcW w:w="1966" w:type="dxa"/>
            <w:vAlign w:val="top"/>
          </w:tcPr>
          <w:p w14:paraId="66A4EC83">
            <w:pPr>
              <w:pStyle w:val="6"/>
            </w:pPr>
          </w:p>
        </w:tc>
        <w:tc>
          <w:tcPr>
            <w:tcW w:w="1112" w:type="dxa"/>
            <w:vAlign w:val="top"/>
          </w:tcPr>
          <w:p w14:paraId="26D390AB">
            <w:pPr>
              <w:pStyle w:val="6"/>
            </w:pPr>
          </w:p>
        </w:tc>
        <w:tc>
          <w:tcPr>
            <w:tcW w:w="1123" w:type="dxa"/>
            <w:vAlign w:val="top"/>
          </w:tcPr>
          <w:p w14:paraId="3CF6EF11">
            <w:pPr>
              <w:pStyle w:val="6"/>
            </w:pPr>
          </w:p>
        </w:tc>
        <w:tc>
          <w:tcPr>
            <w:tcW w:w="918" w:type="dxa"/>
            <w:vAlign w:val="top"/>
          </w:tcPr>
          <w:p w14:paraId="21AC968C">
            <w:pPr>
              <w:pStyle w:val="6"/>
            </w:pPr>
          </w:p>
        </w:tc>
        <w:tc>
          <w:tcPr>
            <w:tcW w:w="1042" w:type="dxa"/>
            <w:vAlign w:val="top"/>
          </w:tcPr>
          <w:p w14:paraId="446204F5">
            <w:pPr>
              <w:pStyle w:val="6"/>
            </w:pPr>
          </w:p>
        </w:tc>
      </w:tr>
      <w:tr w14:paraId="433F5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95" w:type="dxa"/>
            <w:vAlign w:val="top"/>
          </w:tcPr>
          <w:p w14:paraId="4F81DEF9">
            <w:pPr>
              <w:spacing w:before="114" w:line="158" w:lineRule="exact"/>
              <w:ind w:left="61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102" w:type="dxa"/>
            <w:vAlign w:val="top"/>
          </w:tcPr>
          <w:p w14:paraId="541DD03D">
            <w:pPr>
              <w:pStyle w:val="6"/>
              <w:spacing w:before="136" w:line="172" w:lineRule="auto"/>
              <w:ind w:left="259"/>
              <w:rPr>
                <w:sz w:val="14"/>
                <w:szCs w:val="14"/>
              </w:rPr>
            </w:pPr>
            <w:r>
              <w:rPr>
                <w:color w:val="212529"/>
                <w:sz w:val="14"/>
                <w:szCs w:val="14"/>
              </w:rPr>
              <w:t>3776.</w:t>
            </w:r>
            <w:r>
              <w:rPr>
                <w:color w:val="212529"/>
                <w:spacing w:val="11"/>
                <w:w w:val="101"/>
                <w:sz w:val="14"/>
                <w:szCs w:val="14"/>
              </w:rPr>
              <w:t xml:space="preserve"> </w:t>
            </w:r>
            <w:r>
              <w:rPr>
                <w:color w:val="212529"/>
                <w:sz w:val="14"/>
                <w:szCs w:val="14"/>
              </w:rPr>
              <w:t>54</w:t>
            </w:r>
          </w:p>
        </w:tc>
        <w:tc>
          <w:tcPr>
            <w:tcW w:w="1966" w:type="dxa"/>
            <w:vAlign w:val="top"/>
          </w:tcPr>
          <w:p w14:paraId="12E14B04">
            <w:pPr>
              <w:spacing w:before="114" w:line="155" w:lineRule="exact"/>
              <w:ind w:left="64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112" w:type="dxa"/>
            <w:vAlign w:val="top"/>
          </w:tcPr>
          <w:p w14:paraId="1F9DE8A3">
            <w:pPr>
              <w:pStyle w:val="6"/>
              <w:spacing w:before="136" w:line="172" w:lineRule="auto"/>
              <w:ind w:left="265"/>
              <w:rPr>
                <w:sz w:val="14"/>
                <w:szCs w:val="14"/>
              </w:rPr>
            </w:pPr>
            <w:r>
              <w:rPr>
                <w:color w:val="212529"/>
                <w:sz w:val="14"/>
                <w:szCs w:val="14"/>
              </w:rPr>
              <w:t>3776.</w:t>
            </w:r>
            <w:r>
              <w:rPr>
                <w:color w:val="212529"/>
                <w:spacing w:val="11"/>
                <w:w w:val="101"/>
                <w:sz w:val="14"/>
                <w:szCs w:val="14"/>
              </w:rPr>
              <w:t xml:space="preserve"> </w:t>
            </w:r>
            <w:r>
              <w:rPr>
                <w:color w:val="212529"/>
                <w:sz w:val="14"/>
                <w:szCs w:val="14"/>
              </w:rPr>
              <w:t>54</w:t>
            </w:r>
          </w:p>
        </w:tc>
        <w:tc>
          <w:tcPr>
            <w:tcW w:w="1123" w:type="dxa"/>
            <w:vAlign w:val="top"/>
          </w:tcPr>
          <w:p w14:paraId="19E64510">
            <w:pPr>
              <w:pStyle w:val="6"/>
              <w:spacing w:before="136" w:line="172" w:lineRule="auto"/>
              <w:ind w:left="274"/>
              <w:rPr>
                <w:sz w:val="14"/>
                <w:szCs w:val="14"/>
              </w:rPr>
            </w:pPr>
            <w:r>
              <w:rPr>
                <w:color w:val="212529"/>
                <w:sz w:val="14"/>
                <w:szCs w:val="14"/>
              </w:rPr>
              <w:t>3776.</w:t>
            </w:r>
            <w:r>
              <w:rPr>
                <w:color w:val="212529"/>
                <w:spacing w:val="11"/>
                <w:w w:val="101"/>
                <w:sz w:val="14"/>
                <w:szCs w:val="14"/>
              </w:rPr>
              <w:t xml:space="preserve"> </w:t>
            </w:r>
            <w:r>
              <w:rPr>
                <w:color w:val="212529"/>
                <w:sz w:val="14"/>
                <w:szCs w:val="14"/>
              </w:rPr>
              <w:t>54</w:t>
            </w:r>
          </w:p>
        </w:tc>
        <w:tc>
          <w:tcPr>
            <w:tcW w:w="918" w:type="dxa"/>
            <w:vAlign w:val="top"/>
          </w:tcPr>
          <w:p w14:paraId="7DFFE7CC">
            <w:pPr>
              <w:pStyle w:val="6"/>
            </w:pPr>
          </w:p>
        </w:tc>
        <w:tc>
          <w:tcPr>
            <w:tcW w:w="1042" w:type="dxa"/>
            <w:vAlign w:val="top"/>
          </w:tcPr>
          <w:p w14:paraId="6A20014B">
            <w:pPr>
              <w:pStyle w:val="6"/>
            </w:pPr>
          </w:p>
        </w:tc>
      </w:tr>
    </w:tbl>
    <w:p w14:paraId="17CF21B2">
      <w:pPr>
        <w:pStyle w:val="2"/>
      </w:pPr>
    </w:p>
    <w:p w14:paraId="77BC5854">
      <w:pPr>
        <w:sectPr>
          <w:headerReference r:id="rId27" w:type="default"/>
          <w:footerReference r:id="rId28" w:type="default"/>
          <w:pgSz w:w="11900" w:h="16840"/>
          <w:pgMar w:top="642" w:right="0" w:bottom="340" w:left="0" w:header="326" w:footer="110" w:gutter="0"/>
          <w:cols w:space="720" w:num="1"/>
        </w:sectPr>
      </w:pPr>
    </w:p>
    <w:p w14:paraId="2BFBBB9C">
      <w:pPr>
        <w:spacing w:before="103"/>
      </w:pPr>
    </w:p>
    <w:p w14:paraId="7E497788">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6"/>
        <w:gridCol w:w="3045"/>
        <w:gridCol w:w="1588"/>
        <w:gridCol w:w="1382"/>
        <w:gridCol w:w="1507"/>
      </w:tblGrid>
      <w:tr w14:paraId="0ED3D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776C7C42">
            <w:pPr>
              <w:spacing w:before="84" w:line="234" w:lineRule="auto"/>
              <w:ind w:left="8419"/>
              <w:rPr>
                <w:rFonts w:ascii="宋体" w:hAnsi="宋体" w:eastAsia="宋体" w:cs="宋体"/>
                <w:sz w:val="12"/>
                <w:szCs w:val="12"/>
              </w:rPr>
            </w:pPr>
            <w:r>
              <w:rPr>
                <w:rFonts w:ascii="宋体" w:hAnsi="宋体" w:eastAsia="宋体" w:cs="宋体"/>
                <w:color w:val="212529"/>
                <w:spacing w:val="8"/>
                <w:sz w:val="12"/>
                <w:szCs w:val="12"/>
              </w:rPr>
              <w:t>预算公开表5</w:t>
            </w:r>
          </w:p>
        </w:tc>
      </w:tr>
      <w:tr w14:paraId="35660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164DF06">
            <w:pPr>
              <w:spacing w:before="34" w:line="200" w:lineRule="exact"/>
              <w:ind w:left="2354"/>
              <w:outlineLvl w:val="1"/>
              <w:rPr>
                <w:rFonts w:ascii="微软雅黑" w:hAnsi="微软雅黑" w:eastAsia="微软雅黑" w:cs="微软雅黑"/>
                <w:sz w:val="20"/>
                <w:szCs w:val="20"/>
              </w:rPr>
            </w:pPr>
            <w:bookmarkStart w:id="18" w:name="bookmark41"/>
            <w:bookmarkEnd w:id="18"/>
            <w:bookmarkStart w:id="19" w:name="bookmark10"/>
            <w:bookmarkEnd w:id="19"/>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0BE98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651" w:type="dxa"/>
            <w:gridSpan w:val="4"/>
            <w:tcBorders>
              <w:top w:val="single" w:color="FFFFFF" w:sz="4" w:space="0"/>
              <w:left w:val="single" w:color="FFFFFF" w:sz="2" w:space="0"/>
              <w:right w:val="single" w:color="FFFFFF" w:sz="2" w:space="0"/>
            </w:tcBorders>
            <w:vAlign w:val="top"/>
          </w:tcPr>
          <w:p w14:paraId="11289107">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1507" w:type="dxa"/>
            <w:tcBorders>
              <w:top w:val="single" w:color="FFFFFF" w:sz="4" w:space="0"/>
              <w:left w:val="single" w:color="FFFFFF" w:sz="2" w:space="0"/>
              <w:right w:val="single" w:color="FFFFFF" w:sz="2" w:space="0"/>
            </w:tcBorders>
            <w:vAlign w:val="top"/>
          </w:tcPr>
          <w:p w14:paraId="73EE4728">
            <w:pPr>
              <w:spacing w:before="79" w:line="235" w:lineRule="auto"/>
              <w:ind w:left="834"/>
              <w:rPr>
                <w:rFonts w:ascii="宋体" w:hAnsi="宋体" w:eastAsia="宋体" w:cs="宋体"/>
                <w:sz w:val="12"/>
                <w:szCs w:val="12"/>
              </w:rPr>
            </w:pPr>
            <w:r>
              <w:rPr>
                <w:rFonts w:ascii="宋体" w:hAnsi="宋体" w:eastAsia="宋体" w:cs="宋体"/>
                <w:color w:val="212529"/>
                <w:spacing w:val="8"/>
                <w:sz w:val="12"/>
                <w:szCs w:val="12"/>
              </w:rPr>
              <w:t>单位：万元</w:t>
            </w:r>
          </w:p>
        </w:tc>
      </w:tr>
      <w:tr w14:paraId="7962E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681" w:type="dxa"/>
            <w:gridSpan w:val="2"/>
            <w:vAlign w:val="top"/>
          </w:tcPr>
          <w:p w14:paraId="11C6C688">
            <w:pPr>
              <w:spacing w:before="67" w:line="153" w:lineRule="exact"/>
              <w:ind w:left="216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477" w:type="dxa"/>
            <w:gridSpan w:val="3"/>
            <w:vAlign w:val="top"/>
          </w:tcPr>
          <w:p w14:paraId="1EB4F1E3">
            <w:pPr>
              <w:spacing w:before="64" w:line="157" w:lineRule="exact"/>
              <w:ind w:left="174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5C4B0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73E586F">
            <w:pPr>
              <w:spacing w:before="65" w:line="156" w:lineRule="exact"/>
              <w:ind w:left="47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045" w:type="dxa"/>
            <w:vAlign w:val="top"/>
          </w:tcPr>
          <w:p w14:paraId="6D837961">
            <w:pPr>
              <w:spacing w:before="65" w:line="156" w:lineRule="exact"/>
              <w:ind w:left="118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88" w:type="dxa"/>
            <w:vAlign w:val="top"/>
          </w:tcPr>
          <w:p w14:paraId="69FC94CB">
            <w:pPr>
              <w:spacing w:before="66" w:line="154" w:lineRule="exact"/>
              <w:ind w:left="6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82" w:type="dxa"/>
            <w:vAlign w:val="top"/>
          </w:tcPr>
          <w:p w14:paraId="2D491A57">
            <w:pPr>
              <w:spacing w:before="64" w:line="157" w:lineRule="exact"/>
              <w:ind w:left="355"/>
              <w:outlineLvl w:val="1"/>
              <w:rPr>
                <w:rFonts w:ascii="微软雅黑" w:hAnsi="微软雅黑" w:eastAsia="微软雅黑" w:cs="微软雅黑"/>
                <w:sz w:val="15"/>
                <w:szCs w:val="15"/>
              </w:rPr>
            </w:pPr>
            <w:bookmarkStart w:id="20" w:name="bookmark11"/>
            <w:bookmarkEnd w:id="20"/>
            <w:r>
              <w:rPr>
                <w:rFonts w:ascii="微软雅黑" w:hAnsi="微软雅黑" w:eastAsia="微软雅黑" w:cs="微软雅黑"/>
                <w:color w:val="212529"/>
                <w:spacing w:val="8"/>
                <w:position w:val="-1"/>
                <w:sz w:val="15"/>
                <w:szCs w:val="15"/>
              </w:rPr>
              <w:t>基本支出</w:t>
            </w:r>
          </w:p>
        </w:tc>
        <w:tc>
          <w:tcPr>
            <w:tcW w:w="1507" w:type="dxa"/>
            <w:vAlign w:val="top"/>
          </w:tcPr>
          <w:p w14:paraId="479C9AB4">
            <w:pPr>
              <w:spacing w:before="65" w:line="156" w:lineRule="exact"/>
              <w:ind w:left="418"/>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FF1F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681" w:type="dxa"/>
            <w:gridSpan w:val="2"/>
            <w:vAlign w:val="top"/>
          </w:tcPr>
          <w:p w14:paraId="7DD538D6">
            <w:pPr>
              <w:spacing w:before="66" w:line="155" w:lineRule="exact"/>
              <w:ind w:left="217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88" w:type="dxa"/>
            <w:vAlign w:val="top"/>
          </w:tcPr>
          <w:p w14:paraId="2A11CDCE">
            <w:pPr>
              <w:pStyle w:val="6"/>
              <w:spacing w:before="87" w:line="172" w:lineRule="auto"/>
              <w:ind w:left="1000"/>
              <w:rPr>
                <w:sz w:val="14"/>
                <w:szCs w:val="14"/>
              </w:rPr>
            </w:pPr>
            <w:r>
              <w:rPr>
                <w:color w:val="212529"/>
                <w:sz w:val="14"/>
                <w:szCs w:val="14"/>
              </w:rPr>
              <w:t>3776.</w:t>
            </w:r>
            <w:r>
              <w:rPr>
                <w:color w:val="212529"/>
                <w:spacing w:val="11"/>
                <w:w w:val="101"/>
                <w:sz w:val="14"/>
                <w:szCs w:val="14"/>
              </w:rPr>
              <w:t xml:space="preserve"> </w:t>
            </w:r>
            <w:r>
              <w:rPr>
                <w:color w:val="212529"/>
                <w:sz w:val="14"/>
                <w:szCs w:val="14"/>
              </w:rPr>
              <w:t>54</w:t>
            </w:r>
          </w:p>
        </w:tc>
        <w:tc>
          <w:tcPr>
            <w:tcW w:w="1382" w:type="dxa"/>
            <w:vAlign w:val="top"/>
          </w:tcPr>
          <w:p w14:paraId="69DC352E">
            <w:pPr>
              <w:pStyle w:val="6"/>
              <w:spacing w:before="87" w:line="172" w:lineRule="auto"/>
              <w:ind w:left="874"/>
              <w:rPr>
                <w:sz w:val="14"/>
                <w:szCs w:val="14"/>
              </w:rPr>
            </w:pPr>
            <w:r>
              <w:rPr>
                <w:color w:val="212529"/>
                <w:sz w:val="14"/>
                <w:szCs w:val="14"/>
              </w:rPr>
              <w:t>279.</w:t>
            </w:r>
            <w:r>
              <w:rPr>
                <w:color w:val="212529"/>
                <w:spacing w:val="9"/>
                <w:sz w:val="14"/>
                <w:szCs w:val="14"/>
              </w:rPr>
              <w:t xml:space="preserve"> </w:t>
            </w:r>
            <w:r>
              <w:rPr>
                <w:color w:val="212529"/>
                <w:sz w:val="14"/>
                <w:szCs w:val="14"/>
              </w:rPr>
              <w:t>54</w:t>
            </w:r>
          </w:p>
        </w:tc>
        <w:tc>
          <w:tcPr>
            <w:tcW w:w="1507" w:type="dxa"/>
            <w:vAlign w:val="top"/>
          </w:tcPr>
          <w:p w14:paraId="3C9DF36F">
            <w:pPr>
              <w:pStyle w:val="6"/>
              <w:spacing w:before="87" w:line="172" w:lineRule="auto"/>
              <w:ind w:left="916"/>
              <w:rPr>
                <w:sz w:val="14"/>
                <w:szCs w:val="14"/>
              </w:rPr>
            </w:pPr>
            <w:r>
              <w:rPr>
                <w:color w:val="212529"/>
                <w:sz w:val="14"/>
                <w:szCs w:val="14"/>
              </w:rPr>
              <w:t>3497.</w:t>
            </w:r>
            <w:r>
              <w:rPr>
                <w:color w:val="212529"/>
                <w:spacing w:val="9"/>
                <w:sz w:val="14"/>
                <w:szCs w:val="14"/>
              </w:rPr>
              <w:t xml:space="preserve"> </w:t>
            </w:r>
            <w:r>
              <w:rPr>
                <w:color w:val="212529"/>
                <w:sz w:val="14"/>
                <w:szCs w:val="14"/>
              </w:rPr>
              <w:t>00</w:t>
            </w:r>
          </w:p>
        </w:tc>
      </w:tr>
      <w:tr w14:paraId="7661B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2CC2B9DD">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045" w:type="dxa"/>
            <w:vAlign w:val="top"/>
          </w:tcPr>
          <w:p w14:paraId="5FDD88C4">
            <w:pPr>
              <w:spacing w:before="69" w:line="228" w:lineRule="auto"/>
              <w:ind w:left="6"/>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88" w:type="dxa"/>
            <w:vAlign w:val="top"/>
          </w:tcPr>
          <w:p w14:paraId="052977CF">
            <w:pPr>
              <w:spacing w:before="69"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30.43</w:t>
            </w:r>
          </w:p>
        </w:tc>
        <w:tc>
          <w:tcPr>
            <w:tcW w:w="1382" w:type="dxa"/>
            <w:vAlign w:val="top"/>
          </w:tcPr>
          <w:p w14:paraId="161F1A58">
            <w:pPr>
              <w:spacing w:before="69"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30.43</w:t>
            </w:r>
          </w:p>
        </w:tc>
        <w:tc>
          <w:tcPr>
            <w:tcW w:w="1507" w:type="dxa"/>
            <w:vAlign w:val="top"/>
          </w:tcPr>
          <w:p w14:paraId="43A06475">
            <w:pPr>
              <w:pStyle w:val="6"/>
            </w:pPr>
          </w:p>
        </w:tc>
      </w:tr>
      <w:tr w14:paraId="5F591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2283C358">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045" w:type="dxa"/>
            <w:vAlign w:val="top"/>
          </w:tcPr>
          <w:p w14:paraId="023D1AD3">
            <w:pPr>
              <w:spacing w:before="69" w:line="229" w:lineRule="auto"/>
              <w:ind w:left="4"/>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88" w:type="dxa"/>
            <w:vAlign w:val="top"/>
          </w:tcPr>
          <w:p w14:paraId="3FB1D89E">
            <w:pPr>
              <w:spacing w:before="69"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30.43</w:t>
            </w:r>
          </w:p>
        </w:tc>
        <w:tc>
          <w:tcPr>
            <w:tcW w:w="1382" w:type="dxa"/>
            <w:vAlign w:val="top"/>
          </w:tcPr>
          <w:p w14:paraId="07EB3D16">
            <w:pPr>
              <w:spacing w:before="69"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30.43</w:t>
            </w:r>
          </w:p>
        </w:tc>
        <w:tc>
          <w:tcPr>
            <w:tcW w:w="1507" w:type="dxa"/>
            <w:vAlign w:val="top"/>
          </w:tcPr>
          <w:p w14:paraId="15FA18AB">
            <w:pPr>
              <w:pStyle w:val="6"/>
            </w:pPr>
          </w:p>
        </w:tc>
      </w:tr>
      <w:tr w14:paraId="58505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46EEA506">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045" w:type="dxa"/>
            <w:vAlign w:val="top"/>
          </w:tcPr>
          <w:p w14:paraId="77ABC4FA">
            <w:pPr>
              <w:spacing w:before="70" w:line="228" w:lineRule="auto"/>
              <w:ind w:left="4"/>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88" w:type="dxa"/>
            <w:vAlign w:val="top"/>
          </w:tcPr>
          <w:p w14:paraId="37E1D265">
            <w:pPr>
              <w:spacing w:before="7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24.19</w:t>
            </w:r>
          </w:p>
        </w:tc>
        <w:tc>
          <w:tcPr>
            <w:tcW w:w="1382" w:type="dxa"/>
            <w:vAlign w:val="top"/>
          </w:tcPr>
          <w:p w14:paraId="67D2D2B3">
            <w:pPr>
              <w:spacing w:before="7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24.19</w:t>
            </w:r>
          </w:p>
        </w:tc>
        <w:tc>
          <w:tcPr>
            <w:tcW w:w="1507" w:type="dxa"/>
            <w:vAlign w:val="top"/>
          </w:tcPr>
          <w:p w14:paraId="6212FE7F">
            <w:pPr>
              <w:pStyle w:val="6"/>
            </w:pPr>
          </w:p>
        </w:tc>
      </w:tr>
      <w:tr w14:paraId="2730C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A514540">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2080506</w:t>
            </w:r>
          </w:p>
        </w:tc>
        <w:tc>
          <w:tcPr>
            <w:tcW w:w="3045" w:type="dxa"/>
            <w:vAlign w:val="top"/>
          </w:tcPr>
          <w:p w14:paraId="0CB11C7A">
            <w:pPr>
              <w:spacing w:before="71" w:line="228" w:lineRule="auto"/>
              <w:ind w:left="4"/>
              <w:rPr>
                <w:rFonts w:ascii="宋体" w:hAnsi="宋体" w:eastAsia="宋体" w:cs="宋体"/>
                <w:sz w:val="15"/>
                <w:szCs w:val="15"/>
              </w:rPr>
            </w:pPr>
            <w:r>
              <w:rPr>
                <w:rFonts w:ascii="宋体" w:hAnsi="宋体" w:eastAsia="宋体" w:cs="宋体"/>
                <w:color w:val="212529"/>
                <w:spacing w:val="11"/>
                <w:sz w:val="15"/>
                <w:szCs w:val="15"/>
              </w:rPr>
              <w:t>机关事业单位职业年金缴费支出</w:t>
            </w:r>
          </w:p>
        </w:tc>
        <w:tc>
          <w:tcPr>
            <w:tcW w:w="1588" w:type="dxa"/>
            <w:vAlign w:val="top"/>
          </w:tcPr>
          <w:p w14:paraId="6DD704D2">
            <w:pPr>
              <w:spacing w:before="7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6.24</w:t>
            </w:r>
          </w:p>
        </w:tc>
        <w:tc>
          <w:tcPr>
            <w:tcW w:w="1382" w:type="dxa"/>
            <w:vAlign w:val="top"/>
          </w:tcPr>
          <w:p w14:paraId="2B1F3191">
            <w:pPr>
              <w:spacing w:before="7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6.24</w:t>
            </w:r>
          </w:p>
        </w:tc>
        <w:tc>
          <w:tcPr>
            <w:tcW w:w="1507" w:type="dxa"/>
            <w:vAlign w:val="top"/>
          </w:tcPr>
          <w:p w14:paraId="7471C99F">
            <w:pPr>
              <w:pStyle w:val="6"/>
            </w:pPr>
          </w:p>
        </w:tc>
      </w:tr>
      <w:tr w14:paraId="07479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E04946B">
            <w:pPr>
              <w:spacing w:before="7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045" w:type="dxa"/>
            <w:vAlign w:val="top"/>
          </w:tcPr>
          <w:p w14:paraId="3AD6342A">
            <w:pPr>
              <w:spacing w:before="71" w:line="229" w:lineRule="auto"/>
              <w:ind w:left="6"/>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88" w:type="dxa"/>
            <w:vAlign w:val="top"/>
          </w:tcPr>
          <w:p w14:paraId="077EC9F8">
            <w:pPr>
              <w:spacing w:before="71"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11.08</w:t>
            </w:r>
          </w:p>
        </w:tc>
        <w:tc>
          <w:tcPr>
            <w:tcW w:w="1382" w:type="dxa"/>
            <w:vAlign w:val="top"/>
          </w:tcPr>
          <w:p w14:paraId="08539505">
            <w:pPr>
              <w:spacing w:before="71"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11.08</w:t>
            </w:r>
          </w:p>
        </w:tc>
        <w:tc>
          <w:tcPr>
            <w:tcW w:w="1507" w:type="dxa"/>
            <w:vAlign w:val="top"/>
          </w:tcPr>
          <w:p w14:paraId="5AA8C4DC">
            <w:pPr>
              <w:pStyle w:val="6"/>
            </w:pPr>
          </w:p>
        </w:tc>
      </w:tr>
      <w:tr w14:paraId="22656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4D7A3A1">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045" w:type="dxa"/>
            <w:vAlign w:val="top"/>
          </w:tcPr>
          <w:p w14:paraId="1E222479">
            <w:pPr>
              <w:spacing w:before="72" w:line="230" w:lineRule="auto"/>
              <w:ind w:left="4"/>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88" w:type="dxa"/>
            <w:vAlign w:val="top"/>
          </w:tcPr>
          <w:p w14:paraId="33C4C1A3">
            <w:pPr>
              <w:spacing w:before="72"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11.08</w:t>
            </w:r>
          </w:p>
        </w:tc>
        <w:tc>
          <w:tcPr>
            <w:tcW w:w="1382" w:type="dxa"/>
            <w:vAlign w:val="top"/>
          </w:tcPr>
          <w:p w14:paraId="48E94183">
            <w:pPr>
              <w:spacing w:before="72"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11.08</w:t>
            </w:r>
          </w:p>
        </w:tc>
        <w:tc>
          <w:tcPr>
            <w:tcW w:w="1507" w:type="dxa"/>
            <w:vAlign w:val="top"/>
          </w:tcPr>
          <w:p w14:paraId="695056CE">
            <w:pPr>
              <w:pStyle w:val="6"/>
            </w:pPr>
          </w:p>
        </w:tc>
      </w:tr>
      <w:tr w14:paraId="28B14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70BEEA96">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045" w:type="dxa"/>
            <w:vAlign w:val="top"/>
          </w:tcPr>
          <w:p w14:paraId="521D4CB7">
            <w:pPr>
              <w:spacing w:before="73" w:line="230" w:lineRule="auto"/>
              <w:ind w:left="4"/>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588" w:type="dxa"/>
            <w:vAlign w:val="top"/>
          </w:tcPr>
          <w:p w14:paraId="249C54CA">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2.55</w:t>
            </w:r>
          </w:p>
        </w:tc>
        <w:tc>
          <w:tcPr>
            <w:tcW w:w="1382" w:type="dxa"/>
            <w:vAlign w:val="top"/>
          </w:tcPr>
          <w:p w14:paraId="5E931E6F">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2.55</w:t>
            </w:r>
          </w:p>
        </w:tc>
        <w:tc>
          <w:tcPr>
            <w:tcW w:w="1507" w:type="dxa"/>
            <w:vAlign w:val="top"/>
          </w:tcPr>
          <w:p w14:paraId="70A892CB">
            <w:pPr>
              <w:pStyle w:val="6"/>
            </w:pPr>
          </w:p>
        </w:tc>
      </w:tr>
      <w:tr w14:paraId="5AFF8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6AA48F5">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045" w:type="dxa"/>
            <w:vAlign w:val="top"/>
          </w:tcPr>
          <w:p w14:paraId="589A411E">
            <w:pPr>
              <w:spacing w:before="73" w:line="230" w:lineRule="auto"/>
              <w:ind w:left="6"/>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88" w:type="dxa"/>
            <w:vAlign w:val="top"/>
          </w:tcPr>
          <w:p w14:paraId="473E9E97">
            <w:pPr>
              <w:spacing w:before="74"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7.28</w:t>
            </w:r>
          </w:p>
        </w:tc>
        <w:tc>
          <w:tcPr>
            <w:tcW w:w="1382" w:type="dxa"/>
            <w:vAlign w:val="top"/>
          </w:tcPr>
          <w:p w14:paraId="1ACAF955">
            <w:pPr>
              <w:spacing w:before="74"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7.28</w:t>
            </w:r>
          </w:p>
        </w:tc>
        <w:tc>
          <w:tcPr>
            <w:tcW w:w="1507" w:type="dxa"/>
            <w:vAlign w:val="top"/>
          </w:tcPr>
          <w:p w14:paraId="03BA37FB">
            <w:pPr>
              <w:pStyle w:val="6"/>
            </w:pPr>
          </w:p>
        </w:tc>
      </w:tr>
      <w:tr w14:paraId="65C9D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F1FF26D">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045" w:type="dxa"/>
            <w:vAlign w:val="top"/>
          </w:tcPr>
          <w:p w14:paraId="1B097DB4">
            <w:pPr>
              <w:spacing w:before="74" w:line="229" w:lineRule="auto"/>
              <w:ind w:left="9"/>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588" w:type="dxa"/>
            <w:vAlign w:val="top"/>
          </w:tcPr>
          <w:p w14:paraId="78E34AF0">
            <w:pPr>
              <w:spacing w:before="74"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1.18</w:t>
            </w:r>
          </w:p>
        </w:tc>
        <w:tc>
          <w:tcPr>
            <w:tcW w:w="1382" w:type="dxa"/>
            <w:vAlign w:val="top"/>
          </w:tcPr>
          <w:p w14:paraId="7108D452">
            <w:pPr>
              <w:spacing w:before="74"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1.18</w:t>
            </w:r>
          </w:p>
        </w:tc>
        <w:tc>
          <w:tcPr>
            <w:tcW w:w="1507" w:type="dxa"/>
            <w:vAlign w:val="top"/>
          </w:tcPr>
          <w:p w14:paraId="6A586EF7">
            <w:pPr>
              <w:pStyle w:val="6"/>
            </w:pPr>
          </w:p>
        </w:tc>
      </w:tr>
      <w:tr w14:paraId="31765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6C9EE755">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045" w:type="dxa"/>
            <w:vAlign w:val="top"/>
          </w:tcPr>
          <w:p w14:paraId="4088649C">
            <w:pPr>
              <w:spacing w:before="75" w:line="230" w:lineRule="auto"/>
              <w:ind w:left="4"/>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588" w:type="dxa"/>
            <w:vAlign w:val="top"/>
          </w:tcPr>
          <w:p w14:paraId="1A07E3A5">
            <w:pPr>
              <w:spacing w:before="7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0.08</w:t>
            </w:r>
          </w:p>
        </w:tc>
        <w:tc>
          <w:tcPr>
            <w:tcW w:w="1382" w:type="dxa"/>
            <w:vAlign w:val="top"/>
          </w:tcPr>
          <w:p w14:paraId="28C07FD4">
            <w:pPr>
              <w:spacing w:before="7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0.08</w:t>
            </w:r>
          </w:p>
        </w:tc>
        <w:tc>
          <w:tcPr>
            <w:tcW w:w="1507" w:type="dxa"/>
            <w:vAlign w:val="top"/>
          </w:tcPr>
          <w:p w14:paraId="7E9D793F">
            <w:pPr>
              <w:pStyle w:val="6"/>
            </w:pPr>
          </w:p>
        </w:tc>
      </w:tr>
      <w:tr w14:paraId="032B1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094EB21D">
            <w:pPr>
              <w:spacing w:before="75"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215</w:t>
            </w:r>
          </w:p>
        </w:tc>
        <w:tc>
          <w:tcPr>
            <w:tcW w:w="3045" w:type="dxa"/>
            <w:vAlign w:val="top"/>
          </w:tcPr>
          <w:p w14:paraId="0DB1BAB9">
            <w:pPr>
              <w:spacing w:before="75" w:line="229" w:lineRule="auto"/>
              <w:ind w:left="11"/>
              <w:rPr>
                <w:rFonts w:ascii="宋体" w:hAnsi="宋体" w:eastAsia="宋体" w:cs="宋体"/>
                <w:sz w:val="15"/>
                <w:szCs w:val="15"/>
              </w:rPr>
            </w:pPr>
            <w:r>
              <w:rPr>
                <w:rFonts w:ascii="宋体" w:hAnsi="宋体" w:eastAsia="宋体" w:cs="宋体"/>
                <w:color w:val="212529"/>
                <w:spacing w:val="10"/>
                <w:sz w:val="15"/>
                <w:szCs w:val="15"/>
              </w:rPr>
              <w:t>资源勘探工业信息等支出</w:t>
            </w:r>
          </w:p>
        </w:tc>
        <w:tc>
          <w:tcPr>
            <w:tcW w:w="1588" w:type="dxa"/>
            <w:vAlign w:val="top"/>
          </w:tcPr>
          <w:p w14:paraId="3F12234B">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3715.01</w:t>
            </w:r>
          </w:p>
        </w:tc>
        <w:tc>
          <w:tcPr>
            <w:tcW w:w="1382" w:type="dxa"/>
            <w:vAlign w:val="top"/>
          </w:tcPr>
          <w:p w14:paraId="7427F117">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218.01</w:t>
            </w:r>
          </w:p>
        </w:tc>
        <w:tc>
          <w:tcPr>
            <w:tcW w:w="1507" w:type="dxa"/>
            <w:vAlign w:val="top"/>
          </w:tcPr>
          <w:p w14:paraId="5D519050">
            <w:pPr>
              <w:spacing w:before="7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3497.00</w:t>
            </w:r>
          </w:p>
        </w:tc>
      </w:tr>
      <w:tr w14:paraId="165E2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5775F876">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21501</w:t>
            </w:r>
          </w:p>
        </w:tc>
        <w:tc>
          <w:tcPr>
            <w:tcW w:w="3045" w:type="dxa"/>
            <w:vAlign w:val="top"/>
          </w:tcPr>
          <w:p w14:paraId="20B63399">
            <w:pPr>
              <w:spacing w:before="74" w:line="229" w:lineRule="auto"/>
              <w:ind w:left="11"/>
              <w:rPr>
                <w:rFonts w:ascii="宋体" w:hAnsi="宋体" w:eastAsia="宋体" w:cs="宋体"/>
                <w:sz w:val="15"/>
                <w:szCs w:val="15"/>
              </w:rPr>
            </w:pPr>
            <w:r>
              <w:rPr>
                <w:rFonts w:ascii="宋体" w:hAnsi="宋体" w:eastAsia="宋体" w:cs="宋体"/>
                <w:color w:val="212529"/>
                <w:spacing w:val="9"/>
                <w:sz w:val="15"/>
                <w:szCs w:val="15"/>
              </w:rPr>
              <w:t>资源勘探开发</w:t>
            </w:r>
          </w:p>
        </w:tc>
        <w:tc>
          <w:tcPr>
            <w:tcW w:w="1588" w:type="dxa"/>
            <w:vAlign w:val="top"/>
          </w:tcPr>
          <w:p w14:paraId="1EB4ADDD">
            <w:pPr>
              <w:spacing w:before="74"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3715.01</w:t>
            </w:r>
          </w:p>
        </w:tc>
        <w:tc>
          <w:tcPr>
            <w:tcW w:w="1382" w:type="dxa"/>
            <w:vAlign w:val="top"/>
          </w:tcPr>
          <w:p w14:paraId="21A66590">
            <w:pPr>
              <w:spacing w:before="74"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218.01</w:t>
            </w:r>
          </w:p>
        </w:tc>
        <w:tc>
          <w:tcPr>
            <w:tcW w:w="1507" w:type="dxa"/>
            <w:vAlign w:val="top"/>
          </w:tcPr>
          <w:p w14:paraId="4E857E5B">
            <w:pPr>
              <w:spacing w:before="7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3497.00</w:t>
            </w:r>
          </w:p>
        </w:tc>
      </w:tr>
      <w:tr w14:paraId="2AC48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1C547CD0">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2150101</w:t>
            </w:r>
          </w:p>
        </w:tc>
        <w:tc>
          <w:tcPr>
            <w:tcW w:w="3045" w:type="dxa"/>
            <w:vAlign w:val="top"/>
          </w:tcPr>
          <w:p w14:paraId="74B59974">
            <w:pPr>
              <w:spacing w:before="75" w:line="230" w:lineRule="auto"/>
              <w:ind w:left="4"/>
              <w:rPr>
                <w:rFonts w:ascii="宋体" w:hAnsi="宋体" w:eastAsia="宋体" w:cs="宋体"/>
                <w:sz w:val="15"/>
                <w:szCs w:val="15"/>
              </w:rPr>
            </w:pPr>
            <w:r>
              <w:rPr>
                <w:rFonts w:ascii="宋体" w:hAnsi="宋体" w:eastAsia="宋体" w:cs="宋体"/>
                <w:color w:val="212529"/>
                <w:spacing w:val="9"/>
                <w:sz w:val="15"/>
                <w:szCs w:val="15"/>
              </w:rPr>
              <w:t>行政运行</w:t>
            </w:r>
          </w:p>
        </w:tc>
        <w:tc>
          <w:tcPr>
            <w:tcW w:w="1588" w:type="dxa"/>
            <w:vAlign w:val="top"/>
          </w:tcPr>
          <w:p w14:paraId="5AD1A786">
            <w:pPr>
              <w:spacing w:before="7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53.48</w:t>
            </w:r>
          </w:p>
        </w:tc>
        <w:tc>
          <w:tcPr>
            <w:tcW w:w="1382" w:type="dxa"/>
            <w:vAlign w:val="top"/>
          </w:tcPr>
          <w:p w14:paraId="7496326E">
            <w:pPr>
              <w:spacing w:before="7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53.48</w:t>
            </w:r>
          </w:p>
        </w:tc>
        <w:tc>
          <w:tcPr>
            <w:tcW w:w="1507" w:type="dxa"/>
            <w:vAlign w:val="top"/>
          </w:tcPr>
          <w:p w14:paraId="2FA6E00E">
            <w:pPr>
              <w:pStyle w:val="6"/>
            </w:pPr>
          </w:p>
        </w:tc>
      </w:tr>
      <w:tr w14:paraId="4F4C3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7391357C">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2150199</w:t>
            </w:r>
          </w:p>
        </w:tc>
        <w:tc>
          <w:tcPr>
            <w:tcW w:w="3045" w:type="dxa"/>
            <w:vAlign w:val="top"/>
          </w:tcPr>
          <w:p w14:paraId="69FA3C68">
            <w:pPr>
              <w:spacing w:before="75" w:line="229" w:lineRule="auto"/>
              <w:ind w:left="4"/>
              <w:rPr>
                <w:rFonts w:ascii="宋体" w:hAnsi="宋体" w:eastAsia="宋体" w:cs="宋体"/>
                <w:sz w:val="15"/>
                <w:szCs w:val="15"/>
              </w:rPr>
            </w:pPr>
            <w:r>
              <w:rPr>
                <w:rFonts w:ascii="宋体" w:hAnsi="宋体" w:eastAsia="宋体" w:cs="宋体"/>
                <w:color w:val="212529"/>
                <w:spacing w:val="11"/>
                <w:sz w:val="15"/>
                <w:szCs w:val="15"/>
              </w:rPr>
              <w:t>其他资源勘探业支出</w:t>
            </w:r>
          </w:p>
        </w:tc>
        <w:tc>
          <w:tcPr>
            <w:tcW w:w="1588" w:type="dxa"/>
            <w:vAlign w:val="top"/>
          </w:tcPr>
          <w:p w14:paraId="2EB9DDDD">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3661.53</w:t>
            </w:r>
          </w:p>
        </w:tc>
        <w:tc>
          <w:tcPr>
            <w:tcW w:w="1382" w:type="dxa"/>
            <w:vAlign w:val="top"/>
          </w:tcPr>
          <w:p w14:paraId="5231F6C9">
            <w:pPr>
              <w:spacing w:before="7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164.53</w:t>
            </w:r>
          </w:p>
        </w:tc>
        <w:tc>
          <w:tcPr>
            <w:tcW w:w="1507" w:type="dxa"/>
            <w:vAlign w:val="top"/>
          </w:tcPr>
          <w:p w14:paraId="39043AD6">
            <w:pPr>
              <w:spacing w:before="7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3497.00</w:t>
            </w:r>
          </w:p>
        </w:tc>
      </w:tr>
      <w:tr w14:paraId="7BD2F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0ED6ED62">
            <w:pPr>
              <w:spacing w:before="76"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045" w:type="dxa"/>
            <w:vAlign w:val="top"/>
          </w:tcPr>
          <w:p w14:paraId="5D891574">
            <w:pPr>
              <w:spacing w:before="76" w:line="229" w:lineRule="auto"/>
              <w:ind w:left="5"/>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88" w:type="dxa"/>
            <w:vAlign w:val="top"/>
          </w:tcPr>
          <w:p w14:paraId="284A6491">
            <w:pPr>
              <w:spacing w:before="76"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382" w:type="dxa"/>
            <w:vAlign w:val="top"/>
          </w:tcPr>
          <w:p w14:paraId="4D6BBA20">
            <w:pPr>
              <w:spacing w:before="76"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507" w:type="dxa"/>
            <w:vAlign w:val="top"/>
          </w:tcPr>
          <w:p w14:paraId="4C5C23B7">
            <w:pPr>
              <w:pStyle w:val="6"/>
            </w:pPr>
          </w:p>
        </w:tc>
      </w:tr>
      <w:tr w14:paraId="57DDD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27DD1C19">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045" w:type="dxa"/>
            <w:vAlign w:val="top"/>
          </w:tcPr>
          <w:p w14:paraId="35859EE4">
            <w:pPr>
              <w:spacing w:before="75" w:line="229" w:lineRule="auto"/>
              <w:ind w:left="5"/>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88" w:type="dxa"/>
            <w:vAlign w:val="top"/>
          </w:tcPr>
          <w:p w14:paraId="3509FC7E">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382" w:type="dxa"/>
            <w:vAlign w:val="top"/>
          </w:tcPr>
          <w:p w14:paraId="50725D00">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507" w:type="dxa"/>
            <w:vAlign w:val="top"/>
          </w:tcPr>
          <w:p w14:paraId="2E789820">
            <w:pPr>
              <w:pStyle w:val="6"/>
            </w:pPr>
          </w:p>
        </w:tc>
      </w:tr>
      <w:tr w14:paraId="0A112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36" w:type="dxa"/>
            <w:vAlign w:val="top"/>
          </w:tcPr>
          <w:p w14:paraId="2327BCA0">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045" w:type="dxa"/>
            <w:vAlign w:val="top"/>
          </w:tcPr>
          <w:p w14:paraId="4DD43DF8">
            <w:pPr>
              <w:spacing w:before="75" w:line="230" w:lineRule="auto"/>
              <w:ind w:left="5"/>
              <w:rPr>
                <w:rFonts w:ascii="宋体" w:hAnsi="宋体" w:eastAsia="宋体" w:cs="宋体"/>
                <w:sz w:val="15"/>
                <w:szCs w:val="15"/>
              </w:rPr>
            </w:pPr>
            <w:r>
              <w:rPr>
                <w:rFonts w:ascii="宋体" w:hAnsi="宋体" w:eastAsia="宋体" w:cs="宋体"/>
                <w:color w:val="212529"/>
                <w:spacing w:val="10"/>
                <w:sz w:val="15"/>
                <w:szCs w:val="15"/>
              </w:rPr>
              <w:t>住房公积金</w:t>
            </w:r>
          </w:p>
        </w:tc>
        <w:tc>
          <w:tcPr>
            <w:tcW w:w="1588" w:type="dxa"/>
            <w:vAlign w:val="top"/>
          </w:tcPr>
          <w:p w14:paraId="78FCEF12">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382" w:type="dxa"/>
            <w:vAlign w:val="top"/>
          </w:tcPr>
          <w:p w14:paraId="439EA094">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507" w:type="dxa"/>
            <w:vAlign w:val="top"/>
          </w:tcPr>
          <w:p w14:paraId="40DD1BC1">
            <w:pPr>
              <w:pStyle w:val="6"/>
            </w:pPr>
          </w:p>
        </w:tc>
      </w:tr>
    </w:tbl>
    <w:p w14:paraId="54D81942">
      <w:pPr>
        <w:pStyle w:val="2"/>
      </w:pPr>
    </w:p>
    <w:p w14:paraId="0210884D">
      <w:pPr>
        <w:sectPr>
          <w:headerReference r:id="rId29" w:type="default"/>
          <w:footerReference r:id="rId30" w:type="default"/>
          <w:pgSz w:w="11900" w:h="16840"/>
          <w:pgMar w:top="642" w:right="0" w:bottom="340" w:left="0" w:header="326" w:footer="110" w:gutter="0"/>
          <w:cols w:space="720" w:num="1"/>
        </w:sectPr>
      </w:pPr>
    </w:p>
    <w:p w14:paraId="670639FE">
      <w:pPr>
        <w:spacing w:before="103"/>
      </w:pPr>
    </w:p>
    <w:p w14:paraId="3174E4AF">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34A3D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64918F30">
            <w:pPr>
              <w:spacing w:before="84" w:line="234" w:lineRule="auto"/>
              <w:ind w:left="8345"/>
              <w:rPr>
                <w:rFonts w:ascii="宋体" w:hAnsi="宋体" w:eastAsia="宋体" w:cs="宋体"/>
                <w:sz w:val="12"/>
                <w:szCs w:val="12"/>
              </w:rPr>
            </w:pPr>
            <w:r>
              <w:rPr>
                <w:rFonts w:ascii="宋体" w:hAnsi="宋体" w:eastAsia="宋体" w:cs="宋体"/>
                <w:color w:val="212529"/>
                <w:spacing w:val="8"/>
                <w:sz w:val="12"/>
                <w:szCs w:val="12"/>
              </w:rPr>
              <w:t>预算公开表6</w:t>
            </w:r>
          </w:p>
        </w:tc>
      </w:tr>
      <w:tr w14:paraId="13E63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6748ED8E">
            <w:pPr>
              <w:spacing w:before="35" w:line="201" w:lineRule="exact"/>
              <w:ind w:left="1611"/>
              <w:outlineLvl w:val="1"/>
              <w:rPr>
                <w:rFonts w:ascii="微软雅黑" w:hAnsi="微软雅黑" w:eastAsia="微软雅黑" w:cs="微软雅黑"/>
                <w:sz w:val="20"/>
                <w:szCs w:val="20"/>
              </w:rPr>
            </w:pPr>
            <w:bookmarkStart w:id="21" w:name="bookmark11"/>
            <w:bookmarkEnd w:id="21"/>
            <w:bookmarkStart w:id="22" w:name="bookmark42"/>
            <w:bookmarkEnd w:id="22"/>
            <w:bookmarkStart w:id="23" w:name="bookmark12"/>
            <w:bookmarkEnd w:id="23"/>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6D4E7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0EB43246">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1188" w:type="dxa"/>
            <w:tcBorders>
              <w:top w:val="single" w:color="FFFFFF" w:sz="4" w:space="0"/>
              <w:left w:val="single" w:color="FFFFFF" w:sz="2" w:space="0"/>
              <w:right w:val="single" w:color="FFFFFF" w:sz="2" w:space="0"/>
            </w:tcBorders>
            <w:vAlign w:val="top"/>
          </w:tcPr>
          <w:p w14:paraId="026C73F4">
            <w:pPr>
              <w:pStyle w:val="6"/>
            </w:pPr>
          </w:p>
        </w:tc>
        <w:tc>
          <w:tcPr>
            <w:tcW w:w="1118" w:type="dxa"/>
            <w:tcBorders>
              <w:top w:val="single" w:color="FFFFFF" w:sz="4" w:space="0"/>
              <w:left w:val="single" w:color="FFFFFF" w:sz="2" w:space="0"/>
              <w:right w:val="single" w:color="FFFFFF" w:sz="2" w:space="0"/>
            </w:tcBorders>
            <w:vAlign w:val="top"/>
          </w:tcPr>
          <w:p w14:paraId="23221186">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1E3A7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17519142">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0D015FB3">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1047E1AD">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0D987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61960058">
            <w:pPr>
              <w:pStyle w:val="6"/>
            </w:pPr>
          </w:p>
        </w:tc>
        <w:tc>
          <w:tcPr>
            <w:tcW w:w="2278" w:type="dxa"/>
            <w:vMerge w:val="continue"/>
            <w:tcBorders>
              <w:top w:val="nil"/>
            </w:tcBorders>
            <w:vAlign w:val="top"/>
          </w:tcPr>
          <w:p w14:paraId="5F767ABA">
            <w:pPr>
              <w:pStyle w:val="6"/>
            </w:pPr>
          </w:p>
        </w:tc>
        <w:tc>
          <w:tcPr>
            <w:tcW w:w="1188" w:type="dxa"/>
            <w:vAlign w:val="top"/>
          </w:tcPr>
          <w:p w14:paraId="20FC3DC6">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02A9FC29">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4236D315">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046F0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4138F2DE">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61074D76">
            <w:pPr>
              <w:pStyle w:val="6"/>
              <w:spacing w:before="87" w:line="172" w:lineRule="auto"/>
              <w:ind w:left="681"/>
              <w:rPr>
                <w:sz w:val="14"/>
                <w:szCs w:val="14"/>
              </w:rPr>
            </w:pPr>
            <w:r>
              <w:rPr>
                <w:color w:val="212529"/>
                <w:sz w:val="14"/>
                <w:szCs w:val="14"/>
              </w:rPr>
              <w:t>279.</w:t>
            </w:r>
            <w:r>
              <w:rPr>
                <w:color w:val="212529"/>
                <w:spacing w:val="9"/>
                <w:sz w:val="14"/>
                <w:szCs w:val="14"/>
              </w:rPr>
              <w:t xml:space="preserve"> </w:t>
            </w:r>
            <w:r>
              <w:rPr>
                <w:color w:val="212529"/>
                <w:sz w:val="14"/>
                <w:szCs w:val="14"/>
              </w:rPr>
              <w:t>54</w:t>
            </w:r>
          </w:p>
        </w:tc>
        <w:tc>
          <w:tcPr>
            <w:tcW w:w="1188" w:type="dxa"/>
            <w:vAlign w:val="top"/>
          </w:tcPr>
          <w:p w14:paraId="3FF5E462">
            <w:pPr>
              <w:pStyle w:val="6"/>
              <w:spacing w:before="87" w:line="186" w:lineRule="auto"/>
              <w:ind w:left="684"/>
              <w:rPr>
                <w:sz w:val="13"/>
                <w:szCs w:val="13"/>
              </w:rPr>
            </w:pPr>
            <w:r>
              <w:rPr>
                <w:color w:val="212529"/>
                <w:spacing w:val="4"/>
                <w:sz w:val="13"/>
                <w:szCs w:val="13"/>
              </w:rPr>
              <w:t>262.</w:t>
            </w:r>
            <w:r>
              <w:rPr>
                <w:color w:val="212529"/>
                <w:spacing w:val="9"/>
                <w:sz w:val="13"/>
                <w:szCs w:val="13"/>
              </w:rPr>
              <w:t xml:space="preserve"> </w:t>
            </w:r>
            <w:r>
              <w:rPr>
                <w:color w:val="212529"/>
                <w:spacing w:val="4"/>
                <w:sz w:val="13"/>
                <w:szCs w:val="13"/>
              </w:rPr>
              <w:t>31</w:t>
            </w:r>
          </w:p>
        </w:tc>
        <w:tc>
          <w:tcPr>
            <w:tcW w:w="1118" w:type="dxa"/>
            <w:vAlign w:val="top"/>
          </w:tcPr>
          <w:p w14:paraId="29409F9C">
            <w:pPr>
              <w:pStyle w:val="6"/>
              <w:spacing w:before="87" w:line="186" w:lineRule="auto"/>
              <w:ind w:left="699"/>
              <w:rPr>
                <w:sz w:val="13"/>
                <w:szCs w:val="13"/>
              </w:rPr>
            </w:pPr>
            <w:r>
              <w:rPr>
                <w:color w:val="212529"/>
                <w:spacing w:val="1"/>
                <w:sz w:val="13"/>
                <w:szCs w:val="13"/>
              </w:rPr>
              <w:t>17.</w:t>
            </w:r>
            <w:r>
              <w:rPr>
                <w:color w:val="212529"/>
                <w:spacing w:val="14"/>
                <w:w w:val="102"/>
                <w:sz w:val="13"/>
                <w:szCs w:val="13"/>
              </w:rPr>
              <w:t xml:space="preserve"> </w:t>
            </w:r>
            <w:r>
              <w:rPr>
                <w:color w:val="212529"/>
                <w:spacing w:val="1"/>
                <w:sz w:val="13"/>
                <w:szCs w:val="13"/>
              </w:rPr>
              <w:t>23</w:t>
            </w:r>
          </w:p>
        </w:tc>
      </w:tr>
      <w:tr w14:paraId="7B195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8F263BC">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197B5DA1">
            <w:pPr>
              <w:pStyle w:val="6"/>
            </w:pPr>
          </w:p>
        </w:tc>
        <w:tc>
          <w:tcPr>
            <w:tcW w:w="1188" w:type="dxa"/>
            <w:vAlign w:val="top"/>
          </w:tcPr>
          <w:p w14:paraId="245FD7AC">
            <w:pPr>
              <w:spacing w:before="69"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249.23</w:t>
            </w:r>
          </w:p>
        </w:tc>
        <w:tc>
          <w:tcPr>
            <w:tcW w:w="1188" w:type="dxa"/>
            <w:vAlign w:val="top"/>
          </w:tcPr>
          <w:p w14:paraId="049D445C">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249.23</w:t>
            </w:r>
          </w:p>
        </w:tc>
        <w:tc>
          <w:tcPr>
            <w:tcW w:w="1118" w:type="dxa"/>
            <w:vAlign w:val="top"/>
          </w:tcPr>
          <w:p w14:paraId="1109E4A3">
            <w:pPr>
              <w:pStyle w:val="6"/>
            </w:pPr>
          </w:p>
        </w:tc>
      </w:tr>
      <w:tr w14:paraId="40F6B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851952F">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2F8400ED">
            <w:pPr>
              <w:spacing w:before="69"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458F7A5E">
            <w:pPr>
              <w:spacing w:before="69"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88.45</w:t>
            </w:r>
          </w:p>
        </w:tc>
        <w:tc>
          <w:tcPr>
            <w:tcW w:w="1188" w:type="dxa"/>
            <w:vAlign w:val="top"/>
          </w:tcPr>
          <w:p w14:paraId="7F9995C7">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88.45</w:t>
            </w:r>
          </w:p>
        </w:tc>
        <w:tc>
          <w:tcPr>
            <w:tcW w:w="1118" w:type="dxa"/>
            <w:vAlign w:val="top"/>
          </w:tcPr>
          <w:p w14:paraId="00784FFE">
            <w:pPr>
              <w:pStyle w:val="6"/>
            </w:pPr>
          </w:p>
        </w:tc>
      </w:tr>
      <w:tr w14:paraId="614B6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78C09C7">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06E6D3AD">
            <w:pPr>
              <w:spacing w:before="70"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42A68742">
            <w:pPr>
              <w:spacing w:before="7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27.24</w:t>
            </w:r>
          </w:p>
        </w:tc>
        <w:tc>
          <w:tcPr>
            <w:tcW w:w="1188" w:type="dxa"/>
            <w:vAlign w:val="top"/>
          </w:tcPr>
          <w:p w14:paraId="51F104F3">
            <w:pPr>
              <w:spacing w:before="70"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27.24</w:t>
            </w:r>
          </w:p>
        </w:tc>
        <w:tc>
          <w:tcPr>
            <w:tcW w:w="1118" w:type="dxa"/>
            <w:vAlign w:val="top"/>
          </w:tcPr>
          <w:p w14:paraId="606DE79D">
            <w:pPr>
              <w:pStyle w:val="6"/>
            </w:pPr>
          </w:p>
        </w:tc>
      </w:tr>
      <w:tr w14:paraId="214E7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760BBA5">
            <w:pPr>
              <w:spacing w:before="70" w:line="230" w:lineRule="auto"/>
              <w:ind w:left="332"/>
              <w:rPr>
                <w:rFonts w:ascii="宋体" w:hAnsi="宋体" w:eastAsia="宋体" w:cs="宋体"/>
                <w:sz w:val="15"/>
                <w:szCs w:val="15"/>
              </w:rPr>
            </w:pPr>
            <w:r>
              <w:rPr>
                <w:rFonts w:ascii="宋体" w:hAnsi="宋体" w:eastAsia="宋体" w:cs="宋体"/>
                <w:color w:val="212529"/>
                <w:spacing w:val="6"/>
                <w:sz w:val="15"/>
                <w:szCs w:val="15"/>
              </w:rPr>
              <w:t>奖金</w:t>
            </w:r>
          </w:p>
        </w:tc>
        <w:tc>
          <w:tcPr>
            <w:tcW w:w="2278" w:type="dxa"/>
            <w:vAlign w:val="top"/>
          </w:tcPr>
          <w:p w14:paraId="3C0A96A8">
            <w:pPr>
              <w:spacing w:before="71"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2CBB248D">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4.04</w:t>
            </w:r>
          </w:p>
        </w:tc>
        <w:tc>
          <w:tcPr>
            <w:tcW w:w="1188" w:type="dxa"/>
            <w:vAlign w:val="top"/>
          </w:tcPr>
          <w:p w14:paraId="2AC55816">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4.04</w:t>
            </w:r>
          </w:p>
        </w:tc>
        <w:tc>
          <w:tcPr>
            <w:tcW w:w="1118" w:type="dxa"/>
            <w:vAlign w:val="top"/>
          </w:tcPr>
          <w:p w14:paraId="43DEC82C">
            <w:pPr>
              <w:pStyle w:val="6"/>
            </w:pPr>
          </w:p>
        </w:tc>
      </w:tr>
      <w:tr w14:paraId="6B8F7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24B52EE">
            <w:pPr>
              <w:spacing w:before="71"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490F810C">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2FEBFBFE">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43.69</w:t>
            </w:r>
          </w:p>
        </w:tc>
        <w:tc>
          <w:tcPr>
            <w:tcW w:w="1188" w:type="dxa"/>
            <w:vAlign w:val="top"/>
          </w:tcPr>
          <w:p w14:paraId="0E6C76A2">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43.69</w:t>
            </w:r>
          </w:p>
        </w:tc>
        <w:tc>
          <w:tcPr>
            <w:tcW w:w="1118" w:type="dxa"/>
            <w:vAlign w:val="top"/>
          </w:tcPr>
          <w:p w14:paraId="3FA7052E">
            <w:pPr>
              <w:pStyle w:val="6"/>
            </w:pPr>
          </w:p>
        </w:tc>
      </w:tr>
      <w:tr w14:paraId="59F02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77A1556">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6526BE2F">
            <w:pPr>
              <w:spacing w:before="72"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03CC8957">
            <w:pPr>
              <w:spacing w:before="7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24.19</w:t>
            </w:r>
          </w:p>
        </w:tc>
        <w:tc>
          <w:tcPr>
            <w:tcW w:w="1188" w:type="dxa"/>
            <w:vAlign w:val="top"/>
          </w:tcPr>
          <w:p w14:paraId="519AD578">
            <w:pPr>
              <w:spacing w:before="72"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24.19</w:t>
            </w:r>
          </w:p>
        </w:tc>
        <w:tc>
          <w:tcPr>
            <w:tcW w:w="1118" w:type="dxa"/>
            <w:vAlign w:val="top"/>
          </w:tcPr>
          <w:p w14:paraId="40FC8856">
            <w:pPr>
              <w:pStyle w:val="6"/>
            </w:pPr>
          </w:p>
        </w:tc>
      </w:tr>
      <w:tr w14:paraId="5E52A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8C55A5F">
            <w:pPr>
              <w:spacing w:before="73" w:line="229" w:lineRule="auto"/>
              <w:ind w:left="330"/>
              <w:rPr>
                <w:rFonts w:ascii="宋体" w:hAnsi="宋体" w:eastAsia="宋体" w:cs="宋体"/>
                <w:sz w:val="15"/>
                <w:szCs w:val="15"/>
              </w:rPr>
            </w:pPr>
            <w:r>
              <w:rPr>
                <w:rFonts w:ascii="宋体" w:hAnsi="宋体" w:eastAsia="宋体" w:cs="宋体"/>
                <w:color w:val="212529"/>
                <w:spacing w:val="10"/>
                <w:sz w:val="15"/>
                <w:szCs w:val="15"/>
              </w:rPr>
              <w:t>职业年金缴费</w:t>
            </w:r>
          </w:p>
        </w:tc>
        <w:tc>
          <w:tcPr>
            <w:tcW w:w="2278" w:type="dxa"/>
            <w:vAlign w:val="top"/>
          </w:tcPr>
          <w:p w14:paraId="0F3ACE11">
            <w:pPr>
              <w:spacing w:before="73"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16EA7B46">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6.24</w:t>
            </w:r>
          </w:p>
        </w:tc>
        <w:tc>
          <w:tcPr>
            <w:tcW w:w="1188" w:type="dxa"/>
            <w:vAlign w:val="top"/>
          </w:tcPr>
          <w:p w14:paraId="1579AF31">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6.24</w:t>
            </w:r>
          </w:p>
        </w:tc>
        <w:tc>
          <w:tcPr>
            <w:tcW w:w="1118" w:type="dxa"/>
            <w:vAlign w:val="top"/>
          </w:tcPr>
          <w:p w14:paraId="0BA18085">
            <w:pPr>
              <w:pStyle w:val="6"/>
            </w:pPr>
          </w:p>
        </w:tc>
      </w:tr>
      <w:tr w14:paraId="271CB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C294FE1">
            <w:pPr>
              <w:spacing w:before="74"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1350B724">
            <w:pPr>
              <w:spacing w:before="74"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03F442AD">
            <w:pPr>
              <w:spacing w:before="74"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9.83</w:t>
            </w:r>
          </w:p>
        </w:tc>
        <w:tc>
          <w:tcPr>
            <w:tcW w:w="1188" w:type="dxa"/>
            <w:vAlign w:val="top"/>
          </w:tcPr>
          <w:p w14:paraId="286384F3">
            <w:pPr>
              <w:spacing w:before="74"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9.83</w:t>
            </w:r>
          </w:p>
        </w:tc>
        <w:tc>
          <w:tcPr>
            <w:tcW w:w="1118" w:type="dxa"/>
            <w:vAlign w:val="top"/>
          </w:tcPr>
          <w:p w14:paraId="62157ECF">
            <w:pPr>
              <w:pStyle w:val="6"/>
            </w:pPr>
          </w:p>
        </w:tc>
      </w:tr>
      <w:tr w14:paraId="441B8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7A4E344">
            <w:pPr>
              <w:spacing w:before="74" w:line="229" w:lineRule="auto"/>
              <w:ind w:left="336"/>
              <w:rPr>
                <w:rFonts w:ascii="宋体" w:hAnsi="宋体" w:eastAsia="宋体" w:cs="宋体"/>
                <w:sz w:val="15"/>
                <w:szCs w:val="15"/>
              </w:rPr>
            </w:pPr>
            <w:r>
              <w:rPr>
                <w:rFonts w:ascii="宋体" w:hAnsi="宋体" w:eastAsia="宋体" w:cs="宋体"/>
                <w:color w:val="212529"/>
                <w:spacing w:val="10"/>
                <w:sz w:val="15"/>
                <w:szCs w:val="15"/>
              </w:rPr>
              <w:t>公务员医疗补助缴费</w:t>
            </w:r>
          </w:p>
        </w:tc>
        <w:tc>
          <w:tcPr>
            <w:tcW w:w="2278" w:type="dxa"/>
            <w:vAlign w:val="top"/>
          </w:tcPr>
          <w:p w14:paraId="2BE8C8C4">
            <w:pPr>
              <w:spacing w:before="75"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1108D2D4">
            <w:pPr>
              <w:spacing w:before="74"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1.18</w:t>
            </w:r>
          </w:p>
        </w:tc>
        <w:tc>
          <w:tcPr>
            <w:tcW w:w="1188" w:type="dxa"/>
            <w:vAlign w:val="top"/>
          </w:tcPr>
          <w:p w14:paraId="3B66CA5E">
            <w:pPr>
              <w:spacing w:before="74"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1.18</w:t>
            </w:r>
          </w:p>
        </w:tc>
        <w:tc>
          <w:tcPr>
            <w:tcW w:w="1118" w:type="dxa"/>
            <w:vAlign w:val="top"/>
          </w:tcPr>
          <w:p w14:paraId="6F26BA91">
            <w:pPr>
              <w:pStyle w:val="6"/>
            </w:pPr>
          </w:p>
        </w:tc>
      </w:tr>
      <w:tr w14:paraId="5E0F8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5E054A5">
            <w:pPr>
              <w:spacing w:before="74"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585768EE">
            <w:pPr>
              <w:spacing w:before="74"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28AECF6E">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0.71</w:t>
            </w:r>
          </w:p>
        </w:tc>
        <w:tc>
          <w:tcPr>
            <w:tcW w:w="1188" w:type="dxa"/>
            <w:vAlign w:val="top"/>
          </w:tcPr>
          <w:p w14:paraId="3864F0CF">
            <w:pPr>
              <w:spacing w:before="74"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0.71</w:t>
            </w:r>
          </w:p>
        </w:tc>
        <w:tc>
          <w:tcPr>
            <w:tcW w:w="1118" w:type="dxa"/>
            <w:vAlign w:val="top"/>
          </w:tcPr>
          <w:p w14:paraId="4182E631">
            <w:pPr>
              <w:pStyle w:val="6"/>
            </w:pPr>
          </w:p>
        </w:tc>
      </w:tr>
      <w:tr w14:paraId="4CBF0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CCCD447">
            <w:pPr>
              <w:spacing w:before="74"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78" w:type="dxa"/>
            <w:vAlign w:val="top"/>
          </w:tcPr>
          <w:p w14:paraId="26DC314A">
            <w:pPr>
              <w:spacing w:before="74" w:line="230" w:lineRule="auto"/>
              <w:ind w:left="326"/>
              <w:rPr>
                <w:rFonts w:ascii="宋体" w:hAnsi="宋体" w:eastAsia="宋体" w:cs="宋体"/>
                <w:sz w:val="15"/>
                <w:szCs w:val="15"/>
              </w:rPr>
            </w:pPr>
            <w:r>
              <w:rPr>
                <w:rFonts w:ascii="宋体" w:hAnsi="宋体" w:eastAsia="宋体" w:cs="宋体"/>
                <w:color w:val="212529"/>
                <w:spacing w:val="10"/>
                <w:sz w:val="15"/>
                <w:szCs w:val="15"/>
              </w:rPr>
              <w:t>住房公积金</w:t>
            </w:r>
          </w:p>
        </w:tc>
        <w:tc>
          <w:tcPr>
            <w:tcW w:w="1188" w:type="dxa"/>
            <w:vAlign w:val="top"/>
          </w:tcPr>
          <w:p w14:paraId="70980C4E">
            <w:pPr>
              <w:spacing w:before="7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188" w:type="dxa"/>
            <w:vAlign w:val="top"/>
          </w:tcPr>
          <w:p w14:paraId="6238B519">
            <w:pPr>
              <w:spacing w:before="74"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118" w:type="dxa"/>
            <w:vAlign w:val="top"/>
          </w:tcPr>
          <w:p w14:paraId="346AFC17">
            <w:pPr>
              <w:pStyle w:val="6"/>
            </w:pPr>
          </w:p>
        </w:tc>
      </w:tr>
      <w:tr w14:paraId="2FEE3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1BE9239">
            <w:pPr>
              <w:spacing w:before="73"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5DBFEA99">
            <w:pPr>
              <w:spacing w:before="73" w:line="230" w:lineRule="auto"/>
              <w:ind w:left="325"/>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1188" w:type="dxa"/>
            <w:vAlign w:val="top"/>
          </w:tcPr>
          <w:p w14:paraId="6F2E1540">
            <w:pPr>
              <w:spacing w:before="73"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23.64</w:t>
            </w:r>
          </w:p>
        </w:tc>
        <w:tc>
          <w:tcPr>
            <w:tcW w:w="1188" w:type="dxa"/>
            <w:vAlign w:val="top"/>
          </w:tcPr>
          <w:p w14:paraId="46BD7D59">
            <w:pPr>
              <w:spacing w:before="73"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23.64</w:t>
            </w:r>
          </w:p>
        </w:tc>
        <w:tc>
          <w:tcPr>
            <w:tcW w:w="1118" w:type="dxa"/>
            <w:vAlign w:val="top"/>
          </w:tcPr>
          <w:p w14:paraId="453C6BB1">
            <w:pPr>
              <w:pStyle w:val="6"/>
            </w:pPr>
          </w:p>
        </w:tc>
      </w:tr>
      <w:tr w14:paraId="0B184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62169D3">
            <w:pPr>
              <w:spacing w:before="74"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59F54DC4">
            <w:pPr>
              <w:pStyle w:val="6"/>
            </w:pPr>
          </w:p>
        </w:tc>
        <w:tc>
          <w:tcPr>
            <w:tcW w:w="1188" w:type="dxa"/>
            <w:vAlign w:val="top"/>
          </w:tcPr>
          <w:p w14:paraId="0708AC1F">
            <w:pPr>
              <w:spacing w:before="74"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17.23</w:t>
            </w:r>
          </w:p>
        </w:tc>
        <w:tc>
          <w:tcPr>
            <w:tcW w:w="1188" w:type="dxa"/>
            <w:vAlign w:val="top"/>
          </w:tcPr>
          <w:p w14:paraId="3DC2494F">
            <w:pPr>
              <w:pStyle w:val="6"/>
            </w:pPr>
          </w:p>
        </w:tc>
        <w:tc>
          <w:tcPr>
            <w:tcW w:w="1118" w:type="dxa"/>
            <w:vAlign w:val="top"/>
          </w:tcPr>
          <w:p w14:paraId="23783A94">
            <w:pPr>
              <w:spacing w:before="74"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17.23</w:t>
            </w:r>
          </w:p>
        </w:tc>
      </w:tr>
      <w:tr w14:paraId="0D551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D294B4B">
            <w:pPr>
              <w:spacing w:before="74"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278" w:type="dxa"/>
            <w:vAlign w:val="top"/>
          </w:tcPr>
          <w:p w14:paraId="17B862BA">
            <w:pPr>
              <w:spacing w:before="74"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3B62C846">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5.26</w:t>
            </w:r>
          </w:p>
        </w:tc>
        <w:tc>
          <w:tcPr>
            <w:tcW w:w="1188" w:type="dxa"/>
            <w:vAlign w:val="top"/>
          </w:tcPr>
          <w:p w14:paraId="1C1BF893">
            <w:pPr>
              <w:pStyle w:val="6"/>
            </w:pPr>
          </w:p>
        </w:tc>
        <w:tc>
          <w:tcPr>
            <w:tcW w:w="1118" w:type="dxa"/>
            <w:vAlign w:val="top"/>
          </w:tcPr>
          <w:p w14:paraId="34BEE50D">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5.26</w:t>
            </w:r>
          </w:p>
        </w:tc>
      </w:tr>
      <w:tr w14:paraId="7C0B1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87D5825">
            <w:pPr>
              <w:spacing w:before="75"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7CE4FDF9">
            <w:pPr>
              <w:spacing w:before="75"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3B64CAA1">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3.02</w:t>
            </w:r>
          </w:p>
        </w:tc>
        <w:tc>
          <w:tcPr>
            <w:tcW w:w="1188" w:type="dxa"/>
            <w:vAlign w:val="top"/>
          </w:tcPr>
          <w:p w14:paraId="271B2389">
            <w:pPr>
              <w:pStyle w:val="6"/>
            </w:pPr>
          </w:p>
        </w:tc>
        <w:tc>
          <w:tcPr>
            <w:tcW w:w="1118" w:type="dxa"/>
            <w:vAlign w:val="top"/>
          </w:tcPr>
          <w:p w14:paraId="529EBF97">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3.02</w:t>
            </w:r>
          </w:p>
        </w:tc>
      </w:tr>
      <w:tr w14:paraId="0008F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4EED3D5">
            <w:pPr>
              <w:spacing w:before="74"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444E648F">
            <w:pPr>
              <w:spacing w:before="74"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57DCC8AF">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5.29</w:t>
            </w:r>
          </w:p>
        </w:tc>
        <w:tc>
          <w:tcPr>
            <w:tcW w:w="1188" w:type="dxa"/>
            <w:vAlign w:val="top"/>
          </w:tcPr>
          <w:p w14:paraId="4E00840E">
            <w:pPr>
              <w:pStyle w:val="6"/>
            </w:pPr>
          </w:p>
        </w:tc>
        <w:tc>
          <w:tcPr>
            <w:tcW w:w="1118" w:type="dxa"/>
            <w:vAlign w:val="top"/>
          </w:tcPr>
          <w:p w14:paraId="5A978F49">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5.29</w:t>
            </w:r>
          </w:p>
        </w:tc>
      </w:tr>
      <w:tr w14:paraId="71BCC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83B76F4">
            <w:pPr>
              <w:spacing w:before="74"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278" w:type="dxa"/>
            <w:vAlign w:val="top"/>
          </w:tcPr>
          <w:p w14:paraId="66F00986">
            <w:pPr>
              <w:spacing w:before="74"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458C2902">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3.66</w:t>
            </w:r>
          </w:p>
        </w:tc>
        <w:tc>
          <w:tcPr>
            <w:tcW w:w="1188" w:type="dxa"/>
            <w:vAlign w:val="top"/>
          </w:tcPr>
          <w:p w14:paraId="6EEF38E4">
            <w:pPr>
              <w:pStyle w:val="6"/>
            </w:pPr>
          </w:p>
        </w:tc>
        <w:tc>
          <w:tcPr>
            <w:tcW w:w="1118" w:type="dxa"/>
            <w:vAlign w:val="top"/>
          </w:tcPr>
          <w:p w14:paraId="7E4EED2A">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3.66</w:t>
            </w:r>
          </w:p>
        </w:tc>
      </w:tr>
      <w:tr w14:paraId="4D1CA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B49E3E5">
            <w:pPr>
              <w:spacing w:before="75"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231BABB9">
            <w:pPr>
              <w:pStyle w:val="6"/>
            </w:pPr>
          </w:p>
        </w:tc>
        <w:tc>
          <w:tcPr>
            <w:tcW w:w="1188" w:type="dxa"/>
            <w:vAlign w:val="top"/>
          </w:tcPr>
          <w:p w14:paraId="0DE45FEB">
            <w:pPr>
              <w:spacing w:before="7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13.08</w:t>
            </w:r>
          </w:p>
        </w:tc>
        <w:tc>
          <w:tcPr>
            <w:tcW w:w="1188" w:type="dxa"/>
            <w:vAlign w:val="top"/>
          </w:tcPr>
          <w:p w14:paraId="54935E00">
            <w:pPr>
              <w:spacing w:before="75"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13.08</w:t>
            </w:r>
          </w:p>
        </w:tc>
        <w:tc>
          <w:tcPr>
            <w:tcW w:w="1118" w:type="dxa"/>
            <w:vAlign w:val="top"/>
          </w:tcPr>
          <w:p w14:paraId="0CEB062B">
            <w:pPr>
              <w:pStyle w:val="6"/>
            </w:pPr>
          </w:p>
        </w:tc>
      </w:tr>
      <w:tr w14:paraId="4819B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4AAC39C0">
            <w:pPr>
              <w:spacing w:before="76"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375E2D5A">
            <w:pPr>
              <w:spacing w:before="76"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5A9C5EF4">
            <w:pPr>
              <w:spacing w:before="76"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13.08</w:t>
            </w:r>
          </w:p>
        </w:tc>
        <w:tc>
          <w:tcPr>
            <w:tcW w:w="1188" w:type="dxa"/>
            <w:vAlign w:val="top"/>
          </w:tcPr>
          <w:p w14:paraId="5348CDB4">
            <w:pPr>
              <w:spacing w:before="76" w:line="201"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13.08</w:t>
            </w:r>
          </w:p>
        </w:tc>
        <w:tc>
          <w:tcPr>
            <w:tcW w:w="1118" w:type="dxa"/>
            <w:vAlign w:val="top"/>
          </w:tcPr>
          <w:p w14:paraId="5DDD2779">
            <w:pPr>
              <w:pStyle w:val="6"/>
            </w:pPr>
          </w:p>
        </w:tc>
      </w:tr>
    </w:tbl>
    <w:p w14:paraId="2994097D">
      <w:pPr>
        <w:pStyle w:val="2"/>
      </w:pPr>
    </w:p>
    <w:p w14:paraId="0789E501">
      <w:pPr>
        <w:sectPr>
          <w:headerReference r:id="rId31" w:type="default"/>
          <w:footerReference r:id="rId32" w:type="default"/>
          <w:pgSz w:w="11900" w:h="16840"/>
          <w:pgMar w:top="642" w:right="0" w:bottom="340" w:left="0" w:header="326" w:footer="111" w:gutter="0"/>
          <w:cols w:space="720" w:num="1"/>
        </w:sectPr>
      </w:pPr>
    </w:p>
    <w:p w14:paraId="6AD008AC">
      <w:pPr>
        <w:spacing w:before="103"/>
      </w:pPr>
    </w:p>
    <w:p w14:paraId="28861C0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795"/>
        <w:gridCol w:w="1895"/>
      </w:tblGrid>
      <w:tr w14:paraId="4B4BE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4A0EC72F">
            <w:pPr>
              <w:pStyle w:val="6"/>
            </w:pPr>
          </w:p>
        </w:tc>
        <w:tc>
          <w:tcPr>
            <w:tcW w:w="4795" w:type="dxa"/>
            <w:tcBorders>
              <w:top w:val="single" w:color="FFFFFF" w:sz="4" w:space="0"/>
              <w:left w:val="single" w:color="FFFFFF" w:sz="2" w:space="0"/>
              <w:bottom w:val="single" w:color="FFFFFF" w:sz="4" w:space="0"/>
              <w:right w:val="single" w:color="FFFFFF" w:sz="2" w:space="0"/>
            </w:tcBorders>
            <w:vAlign w:val="top"/>
          </w:tcPr>
          <w:p w14:paraId="0F1F17DB">
            <w:pPr>
              <w:pStyle w:val="6"/>
            </w:pPr>
          </w:p>
        </w:tc>
        <w:tc>
          <w:tcPr>
            <w:tcW w:w="1895" w:type="dxa"/>
            <w:tcBorders>
              <w:top w:val="single" w:color="FFFFFF" w:sz="4" w:space="0"/>
              <w:left w:val="single" w:color="FFFFFF" w:sz="2" w:space="0"/>
              <w:bottom w:val="single" w:color="FFFFFF" w:sz="4" w:space="0"/>
              <w:right w:val="single" w:color="FFFFFF" w:sz="2" w:space="0"/>
            </w:tcBorders>
            <w:vAlign w:val="top"/>
          </w:tcPr>
          <w:p w14:paraId="695C5564">
            <w:pPr>
              <w:spacing w:before="127" w:line="234" w:lineRule="auto"/>
              <w:ind w:left="1157"/>
              <w:rPr>
                <w:rFonts w:ascii="宋体" w:hAnsi="宋体" w:eastAsia="宋体" w:cs="宋体"/>
                <w:sz w:val="12"/>
                <w:szCs w:val="12"/>
              </w:rPr>
            </w:pPr>
            <w:r>
              <w:rPr>
                <w:rFonts w:ascii="宋体" w:hAnsi="宋体" w:eastAsia="宋体" w:cs="宋体"/>
                <w:color w:val="212529"/>
                <w:spacing w:val="7"/>
                <w:sz w:val="12"/>
                <w:szCs w:val="12"/>
              </w:rPr>
              <w:t>预算公开表7</w:t>
            </w:r>
          </w:p>
        </w:tc>
      </w:tr>
      <w:tr w14:paraId="553BD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45C7B9F8">
            <w:pPr>
              <w:spacing w:before="79" w:line="201" w:lineRule="exact"/>
              <w:ind w:left="2455"/>
              <w:outlineLvl w:val="1"/>
              <w:rPr>
                <w:rFonts w:ascii="微软雅黑" w:hAnsi="微软雅黑" w:eastAsia="微软雅黑" w:cs="微软雅黑"/>
                <w:sz w:val="20"/>
                <w:szCs w:val="20"/>
              </w:rPr>
            </w:pPr>
            <w:bookmarkStart w:id="24" w:name="bookmark43"/>
            <w:bookmarkEnd w:id="24"/>
            <w:bookmarkStart w:id="25" w:name="bookmark13"/>
            <w:bookmarkEnd w:id="25"/>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6F2B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tcBorders>
              <w:top w:val="single" w:color="FFFFFF" w:sz="4" w:space="0"/>
              <w:left w:val="single" w:color="FFFFFF" w:sz="2" w:space="0"/>
              <w:right w:val="single" w:color="FFFFFF" w:sz="2" w:space="0"/>
            </w:tcBorders>
            <w:vAlign w:val="top"/>
          </w:tcPr>
          <w:p w14:paraId="0F6AFE91">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1895" w:type="dxa"/>
            <w:tcBorders>
              <w:top w:val="single" w:color="FFFFFF" w:sz="4" w:space="0"/>
              <w:left w:val="single" w:color="FFFFFF" w:sz="2" w:space="0"/>
              <w:right w:val="single" w:color="FFFFFF" w:sz="2" w:space="0"/>
            </w:tcBorders>
            <w:vAlign w:val="top"/>
          </w:tcPr>
          <w:p w14:paraId="297E6040">
            <w:pPr>
              <w:spacing w:before="124" w:line="235" w:lineRule="auto"/>
              <w:ind w:left="1287"/>
              <w:rPr>
                <w:rFonts w:ascii="宋体" w:hAnsi="宋体" w:eastAsia="宋体" w:cs="宋体"/>
                <w:sz w:val="12"/>
                <w:szCs w:val="12"/>
              </w:rPr>
            </w:pPr>
            <w:r>
              <w:rPr>
                <w:rFonts w:ascii="宋体" w:hAnsi="宋体" w:eastAsia="宋体" w:cs="宋体"/>
                <w:color w:val="212529"/>
                <w:spacing w:val="7"/>
                <w:sz w:val="12"/>
                <w:szCs w:val="12"/>
              </w:rPr>
              <w:t>单位:万元</w:t>
            </w:r>
          </w:p>
        </w:tc>
      </w:tr>
      <w:tr w14:paraId="14DC5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3AA89BA2">
            <w:pPr>
              <w:spacing w:before="112" w:line="154" w:lineRule="exact"/>
              <w:ind w:left="34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895" w:type="dxa"/>
            <w:vMerge w:val="restart"/>
            <w:tcBorders>
              <w:bottom w:val="nil"/>
            </w:tcBorders>
            <w:vAlign w:val="top"/>
          </w:tcPr>
          <w:p w14:paraId="12B622E9">
            <w:pPr>
              <w:spacing w:before="304" w:line="158" w:lineRule="exact"/>
              <w:ind w:left="2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19024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78D23723">
            <w:pPr>
              <w:spacing w:before="111"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795" w:type="dxa"/>
            <w:vAlign w:val="top"/>
          </w:tcPr>
          <w:p w14:paraId="5CD3D316">
            <w:pPr>
              <w:spacing w:before="111" w:line="156" w:lineRule="exact"/>
              <w:ind w:left="206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895" w:type="dxa"/>
            <w:vMerge w:val="continue"/>
            <w:tcBorders>
              <w:top w:val="nil"/>
            </w:tcBorders>
            <w:vAlign w:val="top"/>
          </w:tcPr>
          <w:p w14:paraId="6B639171">
            <w:pPr>
              <w:pStyle w:val="6"/>
            </w:pPr>
          </w:p>
        </w:tc>
      </w:tr>
      <w:tr w14:paraId="107CE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1CC0A6A0">
            <w:pPr>
              <w:spacing w:before="113" w:line="154" w:lineRule="exact"/>
              <w:ind w:left="3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895" w:type="dxa"/>
            <w:vAlign w:val="top"/>
          </w:tcPr>
          <w:p w14:paraId="7BBCA553">
            <w:pPr>
              <w:pStyle w:val="6"/>
            </w:pPr>
          </w:p>
        </w:tc>
      </w:tr>
      <w:tr w14:paraId="0816D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3CB28450">
            <w:pPr>
              <w:pStyle w:val="6"/>
            </w:pPr>
          </w:p>
        </w:tc>
        <w:tc>
          <w:tcPr>
            <w:tcW w:w="4795" w:type="dxa"/>
            <w:vAlign w:val="top"/>
          </w:tcPr>
          <w:p w14:paraId="0D05EAB0">
            <w:pPr>
              <w:pStyle w:val="6"/>
            </w:pPr>
          </w:p>
        </w:tc>
        <w:tc>
          <w:tcPr>
            <w:tcW w:w="1895" w:type="dxa"/>
            <w:vAlign w:val="top"/>
          </w:tcPr>
          <w:p w14:paraId="0AA1853D">
            <w:pPr>
              <w:pStyle w:val="6"/>
            </w:pPr>
          </w:p>
        </w:tc>
      </w:tr>
      <w:tr w14:paraId="54F42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70450291">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208F9BFC">
      <w:pPr>
        <w:pStyle w:val="2"/>
      </w:pPr>
    </w:p>
    <w:p w14:paraId="0E32F0A0">
      <w:pPr>
        <w:sectPr>
          <w:headerReference r:id="rId33" w:type="default"/>
          <w:footerReference r:id="rId34" w:type="default"/>
          <w:pgSz w:w="11900" w:h="16840"/>
          <w:pgMar w:top="642" w:right="0" w:bottom="340" w:left="0" w:header="326" w:footer="110" w:gutter="0"/>
          <w:cols w:space="720" w:num="1"/>
        </w:sectPr>
      </w:pPr>
    </w:p>
    <w:p w14:paraId="306955C7">
      <w:pPr>
        <w:spacing w:before="103"/>
      </w:pPr>
    </w:p>
    <w:p w14:paraId="1F90443D">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56A13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3F130FC8">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63CAA6F5">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31E2A68E">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6BFF485B">
            <w:pPr>
              <w:pStyle w:val="6"/>
            </w:pPr>
          </w:p>
        </w:tc>
        <w:tc>
          <w:tcPr>
            <w:tcW w:w="1150" w:type="dxa"/>
            <w:tcBorders>
              <w:top w:val="single" w:color="FFFFFF" w:sz="4" w:space="0"/>
              <w:left w:val="single" w:color="FFFFFF" w:sz="2" w:space="0"/>
              <w:bottom w:val="single" w:color="FFFFFF" w:sz="4" w:space="0"/>
              <w:right w:val="single" w:color="FFFFFF" w:sz="2" w:space="0"/>
            </w:tcBorders>
            <w:vAlign w:val="top"/>
          </w:tcPr>
          <w:p w14:paraId="48054638">
            <w:pPr>
              <w:spacing w:before="127" w:line="234" w:lineRule="auto"/>
              <w:ind w:left="411"/>
              <w:rPr>
                <w:rFonts w:ascii="宋体" w:hAnsi="宋体" w:eastAsia="宋体" w:cs="宋体"/>
                <w:sz w:val="12"/>
                <w:szCs w:val="12"/>
              </w:rPr>
            </w:pPr>
            <w:r>
              <w:rPr>
                <w:rFonts w:ascii="宋体" w:hAnsi="宋体" w:eastAsia="宋体" w:cs="宋体"/>
                <w:color w:val="212529"/>
                <w:spacing w:val="8"/>
                <w:sz w:val="12"/>
                <w:szCs w:val="12"/>
              </w:rPr>
              <w:t>预算公开表8</w:t>
            </w:r>
          </w:p>
        </w:tc>
      </w:tr>
      <w:tr w14:paraId="1713B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C675651">
            <w:pPr>
              <w:spacing w:before="79" w:line="201" w:lineRule="exact"/>
              <w:ind w:left="2455"/>
              <w:outlineLvl w:val="1"/>
              <w:rPr>
                <w:rFonts w:ascii="微软雅黑" w:hAnsi="微软雅黑" w:eastAsia="微软雅黑" w:cs="微软雅黑"/>
                <w:sz w:val="20"/>
                <w:szCs w:val="20"/>
              </w:rPr>
            </w:pPr>
            <w:bookmarkStart w:id="26" w:name="bookmark14"/>
            <w:bookmarkEnd w:id="26"/>
            <w:bookmarkStart w:id="27" w:name="bookmark44"/>
            <w:bookmarkEnd w:id="27"/>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2D338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283FC92F">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1134" w:type="dxa"/>
            <w:tcBorders>
              <w:top w:val="single" w:color="FFFFFF" w:sz="4" w:space="0"/>
              <w:left w:val="single" w:color="FFFFFF" w:sz="2" w:space="0"/>
              <w:right w:val="single" w:color="FFFFFF" w:sz="2" w:space="0"/>
            </w:tcBorders>
            <w:vAlign w:val="top"/>
          </w:tcPr>
          <w:p w14:paraId="3AC8B51F">
            <w:pPr>
              <w:pStyle w:val="6"/>
            </w:pPr>
          </w:p>
        </w:tc>
        <w:tc>
          <w:tcPr>
            <w:tcW w:w="1145" w:type="dxa"/>
            <w:tcBorders>
              <w:top w:val="single" w:color="FFFFFF" w:sz="4" w:space="0"/>
              <w:left w:val="single" w:color="FFFFFF" w:sz="2" w:space="0"/>
              <w:right w:val="single" w:color="FFFFFF" w:sz="2" w:space="0"/>
            </w:tcBorders>
            <w:vAlign w:val="top"/>
          </w:tcPr>
          <w:p w14:paraId="6B94747F">
            <w:pPr>
              <w:pStyle w:val="6"/>
            </w:pPr>
          </w:p>
        </w:tc>
        <w:tc>
          <w:tcPr>
            <w:tcW w:w="1150" w:type="dxa"/>
            <w:tcBorders>
              <w:top w:val="single" w:color="FFFFFF" w:sz="4" w:space="0"/>
              <w:left w:val="single" w:color="FFFFFF" w:sz="2" w:space="0"/>
              <w:right w:val="single" w:color="FFFFFF" w:sz="2" w:space="0"/>
            </w:tcBorders>
            <w:vAlign w:val="top"/>
          </w:tcPr>
          <w:p w14:paraId="7C66A7DC">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4F307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D1C02B6">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25814F84">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39F661A6">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1D922F95">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3CB9C519">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FDB9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542E4112">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3D37667A">
            <w:pPr>
              <w:pStyle w:val="6"/>
            </w:pPr>
          </w:p>
        </w:tc>
        <w:tc>
          <w:tcPr>
            <w:tcW w:w="1145" w:type="dxa"/>
            <w:vAlign w:val="top"/>
          </w:tcPr>
          <w:p w14:paraId="19C0D1A0">
            <w:pPr>
              <w:pStyle w:val="6"/>
            </w:pPr>
          </w:p>
        </w:tc>
        <w:tc>
          <w:tcPr>
            <w:tcW w:w="1150" w:type="dxa"/>
            <w:vAlign w:val="top"/>
          </w:tcPr>
          <w:p w14:paraId="0BA8DFFE">
            <w:pPr>
              <w:pStyle w:val="6"/>
            </w:pPr>
          </w:p>
        </w:tc>
      </w:tr>
      <w:tr w14:paraId="57D15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0542EA9B">
            <w:pPr>
              <w:pStyle w:val="6"/>
            </w:pPr>
          </w:p>
        </w:tc>
        <w:tc>
          <w:tcPr>
            <w:tcW w:w="3521" w:type="dxa"/>
            <w:vAlign w:val="top"/>
          </w:tcPr>
          <w:p w14:paraId="2203C54F">
            <w:pPr>
              <w:pStyle w:val="6"/>
            </w:pPr>
          </w:p>
        </w:tc>
        <w:tc>
          <w:tcPr>
            <w:tcW w:w="1134" w:type="dxa"/>
            <w:vAlign w:val="top"/>
          </w:tcPr>
          <w:p w14:paraId="57326C82">
            <w:pPr>
              <w:pStyle w:val="6"/>
            </w:pPr>
          </w:p>
        </w:tc>
        <w:tc>
          <w:tcPr>
            <w:tcW w:w="1145" w:type="dxa"/>
            <w:vAlign w:val="top"/>
          </w:tcPr>
          <w:p w14:paraId="23241799">
            <w:pPr>
              <w:pStyle w:val="6"/>
            </w:pPr>
          </w:p>
        </w:tc>
        <w:tc>
          <w:tcPr>
            <w:tcW w:w="1150" w:type="dxa"/>
            <w:vAlign w:val="top"/>
          </w:tcPr>
          <w:p w14:paraId="5298AC35">
            <w:pPr>
              <w:pStyle w:val="6"/>
            </w:pPr>
          </w:p>
        </w:tc>
      </w:tr>
      <w:tr w14:paraId="2AE22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0771D73D">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4CA02322">
      <w:pPr>
        <w:pStyle w:val="2"/>
      </w:pPr>
    </w:p>
    <w:p w14:paraId="49B15B20">
      <w:pPr>
        <w:sectPr>
          <w:footerReference r:id="rId35" w:type="default"/>
          <w:pgSz w:w="11900" w:h="16840"/>
          <w:pgMar w:top="642" w:right="0" w:bottom="340" w:left="0" w:header="326" w:footer="111" w:gutter="0"/>
          <w:cols w:space="720" w:num="1"/>
        </w:sectPr>
      </w:pPr>
    </w:p>
    <w:p w14:paraId="1BA6316C">
      <w:pPr>
        <w:spacing w:before="103"/>
      </w:pPr>
    </w:p>
    <w:p w14:paraId="3FCE8E5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5CE91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37432D10">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64CC0B25">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71998527">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27B8F803">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220B1E58">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61FAE81F">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6EDCFDE1">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65A15FA9">
            <w:pPr>
              <w:spacing w:before="235" w:line="211" w:lineRule="auto"/>
              <w:ind w:left="197"/>
              <w:rPr>
                <w:rFonts w:ascii="宋体" w:hAnsi="宋体" w:eastAsia="宋体" w:cs="宋体"/>
                <w:sz w:val="12"/>
                <w:szCs w:val="12"/>
              </w:rPr>
            </w:pPr>
            <w:r>
              <w:rPr>
                <w:rFonts w:ascii="宋体" w:hAnsi="宋体" w:eastAsia="宋体" w:cs="宋体"/>
                <w:color w:val="212529"/>
                <w:spacing w:val="7"/>
                <w:sz w:val="12"/>
                <w:szCs w:val="12"/>
              </w:rPr>
              <w:t>部门公开表9</w:t>
            </w:r>
          </w:p>
        </w:tc>
      </w:tr>
      <w:tr w14:paraId="4D134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4AF3A3E9">
            <w:pPr>
              <w:spacing w:before="80" w:line="201" w:lineRule="exact"/>
              <w:ind w:left="2153"/>
              <w:rPr>
                <w:rFonts w:ascii="微软雅黑" w:hAnsi="微软雅黑" w:eastAsia="微软雅黑" w:cs="微软雅黑"/>
                <w:sz w:val="20"/>
                <w:szCs w:val="20"/>
              </w:rPr>
            </w:pPr>
            <w:bookmarkStart w:id="28" w:name="bookmark45"/>
            <w:bookmarkEnd w:id="28"/>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113EF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1C24768F">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934" w:type="dxa"/>
            <w:tcBorders>
              <w:top w:val="single" w:color="FFFFFF" w:sz="4" w:space="0"/>
              <w:left w:val="single" w:color="FFFFFF" w:sz="2" w:space="0"/>
              <w:right w:val="single" w:color="FFFFFF" w:sz="2" w:space="0"/>
            </w:tcBorders>
            <w:vAlign w:val="top"/>
          </w:tcPr>
          <w:p w14:paraId="0DA5B787">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461FD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03A31A9C">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777E785D">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21331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2D3E1DD6">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38C0DBD2">
            <w:pPr>
              <w:spacing w:before="219" w:line="157" w:lineRule="exact"/>
              <w:ind w:left="9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67FEF9D7">
            <w:pPr>
              <w:spacing w:before="2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71675BED">
            <w:pPr>
              <w:pStyle w:val="6"/>
            </w:pPr>
          </w:p>
          <w:p w14:paraId="07915D8A">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5BD36F7F">
            <w:pPr>
              <w:pStyle w:val="6"/>
            </w:pPr>
          </w:p>
          <w:p w14:paraId="3703077F">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6C11DD3A">
            <w:pPr>
              <w:pStyle w:val="6"/>
              <w:spacing w:line="241" w:lineRule="auto"/>
            </w:pPr>
          </w:p>
          <w:p w14:paraId="38ABCBDC">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489068A4">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403283FE">
            <w:pPr>
              <w:pStyle w:val="6"/>
            </w:pPr>
          </w:p>
          <w:p w14:paraId="3E3A89D7">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99FB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1773098D">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7933911F">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54158CF0">
            <w:pPr>
              <w:pStyle w:val="6"/>
            </w:pPr>
          </w:p>
        </w:tc>
        <w:tc>
          <w:tcPr>
            <w:tcW w:w="972" w:type="dxa"/>
            <w:vMerge w:val="continue"/>
            <w:tcBorders>
              <w:top w:val="nil"/>
            </w:tcBorders>
            <w:vAlign w:val="top"/>
          </w:tcPr>
          <w:p w14:paraId="404AC05D">
            <w:pPr>
              <w:pStyle w:val="6"/>
            </w:pPr>
          </w:p>
        </w:tc>
        <w:tc>
          <w:tcPr>
            <w:tcW w:w="1436" w:type="dxa"/>
            <w:vMerge w:val="continue"/>
            <w:tcBorders>
              <w:top w:val="nil"/>
            </w:tcBorders>
            <w:vAlign w:val="top"/>
          </w:tcPr>
          <w:p w14:paraId="17A833E0">
            <w:pPr>
              <w:pStyle w:val="6"/>
            </w:pPr>
          </w:p>
        </w:tc>
        <w:tc>
          <w:tcPr>
            <w:tcW w:w="1005" w:type="dxa"/>
            <w:vMerge w:val="continue"/>
            <w:tcBorders>
              <w:top w:val="nil"/>
            </w:tcBorders>
            <w:vAlign w:val="top"/>
          </w:tcPr>
          <w:p w14:paraId="2482AA33">
            <w:pPr>
              <w:pStyle w:val="6"/>
            </w:pPr>
          </w:p>
        </w:tc>
        <w:tc>
          <w:tcPr>
            <w:tcW w:w="961" w:type="dxa"/>
            <w:vMerge w:val="continue"/>
            <w:tcBorders>
              <w:top w:val="nil"/>
            </w:tcBorders>
            <w:vAlign w:val="top"/>
          </w:tcPr>
          <w:p w14:paraId="5ED26E6F">
            <w:pPr>
              <w:pStyle w:val="6"/>
            </w:pPr>
          </w:p>
        </w:tc>
        <w:tc>
          <w:tcPr>
            <w:tcW w:w="934" w:type="dxa"/>
            <w:vMerge w:val="continue"/>
            <w:tcBorders>
              <w:top w:val="nil"/>
            </w:tcBorders>
            <w:vAlign w:val="top"/>
          </w:tcPr>
          <w:p w14:paraId="1F501C18">
            <w:pPr>
              <w:pStyle w:val="6"/>
            </w:pPr>
          </w:p>
        </w:tc>
      </w:tr>
      <w:tr w14:paraId="10E37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2F2F173B">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79A47734">
            <w:pPr>
              <w:pStyle w:val="6"/>
            </w:pPr>
          </w:p>
        </w:tc>
        <w:tc>
          <w:tcPr>
            <w:tcW w:w="972" w:type="dxa"/>
            <w:vAlign w:val="top"/>
          </w:tcPr>
          <w:p w14:paraId="70D36389">
            <w:pPr>
              <w:pStyle w:val="6"/>
            </w:pPr>
          </w:p>
        </w:tc>
        <w:tc>
          <w:tcPr>
            <w:tcW w:w="1436" w:type="dxa"/>
            <w:vAlign w:val="top"/>
          </w:tcPr>
          <w:p w14:paraId="0732E652">
            <w:pPr>
              <w:pStyle w:val="6"/>
            </w:pPr>
          </w:p>
        </w:tc>
        <w:tc>
          <w:tcPr>
            <w:tcW w:w="1005" w:type="dxa"/>
            <w:vAlign w:val="top"/>
          </w:tcPr>
          <w:p w14:paraId="1F1B806F">
            <w:pPr>
              <w:pStyle w:val="6"/>
            </w:pPr>
          </w:p>
        </w:tc>
        <w:tc>
          <w:tcPr>
            <w:tcW w:w="961" w:type="dxa"/>
            <w:vAlign w:val="top"/>
          </w:tcPr>
          <w:p w14:paraId="3BD840F4">
            <w:pPr>
              <w:pStyle w:val="6"/>
            </w:pPr>
          </w:p>
        </w:tc>
        <w:tc>
          <w:tcPr>
            <w:tcW w:w="934" w:type="dxa"/>
            <w:vAlign w:val="top"/>
          </w:tcPr>
          <w:p w14:paraId="6EE04FAA">
            <w:pPr>
              <w:pStyle w:val="6"/>
            </w:pPr>
          </w:p>
        </w:tc>
      </w:tr>
      <w:tr w14:paraId="0FF0F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1F6AA5E4">
            <w:pPr>
              <w:pStyle w:val="6"/>
            </w:pPr>
          </w:p>
        </w:tc>
        <w:tc>
          <w:tcPr>
            <w:tcW w:w="1717" w:type="dxa"/>
            <w:vAlign w:val="top"/>
          </w:tcPr>
          <w:p w14:paraId="654C778A">
            <w:pPr>
              <w:pStyle w:val="6"/>
            </w:pPr>
          </w:p>
        </w:tc>
        <w:tc>
          <w:tcPr>
            <w:tcW w:w="983" w:type="dxa"/>
            <w:vAlign w:val="top"/>
          </w:tcPr>
          <w:p w14:paraId="4CDE77EE">
            <w:pPr>
              <w:pStyle w:val="6"/>
            </w:pPr>
          </w:p>
        </w:tc>
        <w:tc>
          <w:tcPr>
            <w:tcW w:w="972" w:type="dxa"/>
            <w:vAlign w:val="top"/>
          </w:tcPr>
          <w:p w14:paraId="1047C0D8">
            <w:pPr>
              <w:pStyle w:val="6"/>
            </w:pPr>
          </w:p>
        </w:tc>
        <w:tc>
          <w:tcPr>
            <w:tcW w:w="1436" w:type="dxa"/>
            <w:vAlign w:val="top"/>
          </w:tcPr>
          <w:p w14:paraId="6F8F5817">
            <w:pPr>
              <w:pStyle w:val="6"/>
            </w:pPr>
          </w:p>
        </w:tc>
        <w:tc>
          <w:tcPr>
            <w:tcW w:w="1005" w:type="dxa"/>
            <w:vAlign w:val="top"/>
          </w:tcPr>
          <w:p w14:paraId="79F43C85">
            <w:pPr>
              <w:pStyle w:val="6"/>
            </w:pPr>
          </w:p>
        </w:tc>
        <w:tc>
          <w:tcPr>
            <w:tcW w:w="961" w:type="dxa"/>
            <w:vAlign w:val="top"/>
          </w:tcPr>
          <w:p w14:paraId="11A7052A">
            <w:pPr>
              <w:pStyle w:val="6"/>
            </w:pPr>
          </w:p>
        </w:tc>
        <w:tc>
          <w:tcPr>
            <w:tcW w:w="934" w:type="dxa"/>
            <w:vAlign w:val="top"/>
          </w:tcPr>
          <w:p w14:paraId="36B994FD">
            <w:pPr>
              <w:pStyle w:val="6"/>
            </w:pPr>
          </w:p>
        </w:tc>
      </w:tr>
      <w:tr w14:paraId="12CEA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066384CD">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5E95B594">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69"/>
        <w:gridCol w:w="1404"/>
        <w:gridCol w:w="1328"/>
        <w:gridCol w:w="1415"/>
        <w:gridCol w:w="1442"/>
      </w:tblGrid>
      <w:tr w14:paraId="7C492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top w:val="single" w:color="FFFFFF" w:sz="4" w:space="0"/>
              <w:left w:val="single" w:color="FFFFFF" w:sz="2" w:space="0"/>
              <w:bottom w:val="single" w:color="FFFFFF" w:sz="4" w:space="0"/>
              <w:right w:val="single" w:color="FFFFFF" w:sz="2" w:space="0"/>
            </w:tcBorders>
            <w:vAlign w:val="top"/>
          </w:tcPr>
          <w:p w14:paraId="2DD53A56">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2D10455C">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5E870C11">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24947295">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36E9B665">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714ED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673002D">
            <w:pPr>
              <w:spacing w:before="78" w:line="200" w:lineRule="exact"/>
              <w:ind w:left="2556"/>
              <w:outlineLvl w:val="1"/>
              <w:rPr>
                <w:rFonts w:ascii="微软雅黑" w:hAnsi="微软雅黑" w:eastAsia="微软雅黑" w:cs="微软雅黑"/>
                <w:sz w:val="19"/>
                <w:szCs w:val="19"/>
              </w:rPr>
            </w:pPr>
            <w:bookmarkStart w:id="29" w:name="bookmark15"/>
            <w:bookmarkEnd w:id="29"/>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527C5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01" w:type="dxa"/>
            <w:gridSpan w:val="3"/>
            <w:tcBorders>
              <w:top w:val="single" w:color="FFFFFF" w:sz="4" w:space="0"/>
              <w:left w:val="single" w:color="FFFFFF" w:sz="2" w:space="0"/>
              <w:right w:val="single" w:color="FFFFFF" w:sz="2" w:space="0"/>
            </w:tcBorders>
            <w:vAlign w:val="top"/>
          </w:tcPr>
          <w:p w14:paraId="4BF23E74">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1415" w:type="dxa"/>
            <w:tcBorders>
              <w:top w:val="single" w:color="FFFFFF" w:sz="4" w:space="0"/>
              <w:left w:val="single" w:color="FFFFFF" w:sz="2" w:space="0"/>
              <w:right w:val="single" w:color="FFFFFF" w:sz="2" w:space="0"/>
            </w:tcBorders>
            <w:vAlign w:val="top"/>
          </w:tcPr>
          <w:p w14:paraId="54FB70E6">
            <w:pPr>
              <w:pStyle w:val="6"/>
            </w:pPr>
          </w:p>
        </w:tc>
        <w:tc>
          <w:tcPr>
            <w:tcW w:w="1442" w:type="dxa"/>
            <w:tcBorders>
              <w:top w:val="single" w:color="FFFFFF" w:sz="4" w:space="0"/>
              <w:left w:val="single" w:color="FFFFFF" w:sz="2" w:space="0"/>
              <w:right w:val="single" w:color="FFFFFF" w:sz="2" w:space="0"/>
            </w:tcBorders>
            <w:vAlign w:val="top"/>
          </w:tcPr>
          <w:p w14:paraId="34B543FF">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1D6A9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Merge w:val="restart"/>
            <w:tcBorders>
              <w:bottom w:val="nil"/>
            </w:tcBorders>
            <w:vAlign w:val="top"/>
          </w:tcPr>
          <w:p w14:paraId="49797720">
            <w:pPr>
              <w:pStyle w:val="6"/>
            </w:pPr>
          </w:p>
          <w:p w14:paraId="0B118014">
            <w:pPr>
              <w:spacing w:before="64" w:line="154" w:lineRule="exact"/>
              <w:ind w:left="160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589" w:type="dxa"/>
            <w:gridSpan w:val="4"/>
            <w:vAlign w:val="top"/>
          </w:tcPr>
          <w:p w14:paraId="1827A6BE">
            <w:pPr>
              <w:spacing w:before="109" w:line="157" w:lineRule="exact"/>
              <w:ind w:left="229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13B1D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Merge w:val="continue"/>
            <w:tcBorders>
              <w:top w:val="nil"/>
            </w:tcBorders>
            <w:vAlign w:val="top"/>
          </w:tcPr>
          <w:p w14:paraId="6274D0BA">
            <w:pPr>
              <w:pStyle w:val="6"/>
            </w:pPr>
          </w:p>
        </w:tc>
        <w:tc>
          <w:tcPr>
            <w:tcW w:w="1404" w:type="dxa"/>
            <w:vAlign w:val="top"/>
          </w:tcPr>
          <w:p w14:paraId="653CF319">
            <w:pPr>
              <w:spacing w:before="110" w:line="154" w:lineRule="exact"/>
              <w:ind w:left="52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1E014BAA">
            <w:pPr>
              <w:spacing w:before="108" w:line="158" w:lineRule="exact"/>
              <w:ind w:left="16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415" w:type="dxa"/>
            <w:vAlign w:val="top"/>
          </w:tcPr>
          <w:p w14:paraId="638504E3">
            <w:pPr>
              <w:spacing w:before="109" w:line="157" w:lineRule="exact"/>
              <w:ind w:left="13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3548E732">
            <w:pPr>
              <w:spacing w:before="108"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022F9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540D7817">
            <w:pPr>
              <w:spacing w:before="112" w:line="230" w:lineRule="auto"/>
              <w:ind w:left="1136"/>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04" w:type="dxa"/>
            <w:vAlign w:val="top"/>
          </w:tcPr>
          <w:p w14:paraId="245C06F8">
            <w:pPr>
              <w:pStyle w:val="6"/>
            </w:pPr>
          </w:p>
        </w:tc>
        <w:tc>
          <w:tcPr>
            <w:tcW w:w="1328" w:type="dxa"/>
            <w:vAlign w:val="top"/>
          </w:tcPr>
          <w:p w14:paraId="22B27206">
            <w:pPr>
              <w:pStyle w:val="6"/>
            </w:pPr>
          </w:p>
        </w:tc>
        <w:tc>
          <w:tcPr>
            <w:tcW w:w="1415" w:type="dxa"/>
            <w:vAlign w:val="top"/>
          </w:tcPr>
          <w:p w14:paraId="0F80FF01">
            <w:pPr>
              <w:pStyle w:val="6"/>
            </w:pPr>
          </w:p>
        </w:tc>
        <w:tc>
          <w:tcPr>
            <w:tcW w:w="1442" w:type="dxa"/>
            <w:vAlign w:val="top"/>
          </w:tcPr>
          <w:p w14:paraId="331A7EE6">
            <w:pPr>
              <w:pStyle w:val="6"/>
            </w:pPr>
          </w:p>
        </w:tc>
      </w:tr>
      <w:tr w14:paraId="1C343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5DC4476F">
            <w:pPr>
              <w:spacing w:before="114" w:line="229" w:lineRule="auto"/>
              <w:ind w:left="1371"/>
              <w:rPr>
                <w:rFonts w:ascii="宋体" w:hAnsi="宋体" w:eastAsia="宋体" w:cs="宋体"/>
                <w:sz w:val="15"/>
                <w:szCs w:val="15"/>
              </w:rPr>
            </w:pPr>
            <w:r>
              <w:rPr>
                <w:rFonts w:ascii="宋体" w:hAnsi="宋体" w:eastAsia="宋体" w:cs="宋体"/>
                <w:color w:val="212529"/>
                <w:spacing w:val="9"/>
                <w:sz w:val="15"/>
                <w:szCs w:val="15"/>
              </w:rPr>
              <w:t>公务接待费</w:t>
            </w:r>
          </w:p>
        </w:tc>
        <w:tc>
          <w:tcPr>
            <w:tcW w:w="1404" w:type="dxa"/>
            <w:vAlign w:val="top"/>
          </w:tcPr>
          <w:p w14:paraId="760C6CA6">
            <w:pPr>
              <w:pStyle w:val="6"/>
            </w:pPr>
          </w:p>
        </w:tc>
        <w:tc>
          <w:tcPr>
            <w:tcW w:w="1328" w:type="dxa"/>
            <w:vAlign w:val="top"/>
          </w:tcPr>
          <w:p w14:paraId="470478B0">
            <w:pPr>
              <w:pStyle w:val="6"/>
            </w:pPr>
          </w:p>
        </w:tc>
        <w:tc>
          <w:tcPr>
            <w:tcW w:w="1415" w:type="dxa"/>
            <w:vAlign w:val="top"/>
          </w:tcPr>
          <w:p w14:paraId="3676349F">
            <w:pPr>
              <w:pStyle w:val="6"/>
            </w:pPr>
          </w:p>
        </w:tc>
        <w:tc>
          <w:tcPr>
            <w:tcW w:w="1442" w:type="dxa"/>
            <w:vAlign w:val="top"/>
          </w:tcPr>
          <w:p w14:paraId="5A42C259">
            <w:pPr>
              <w:pStyle w:val="6"/>
            </w:pPr>
          </w:p>
        </w:tc>
      </w:tr>
      <w:tr w14:paraId="4C691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2C6E334F">
            <w:pPr>
              <w:spacing w:before="115" w:line="229" w:lineRule="auto"/>
              <w:ind w:left="966"/>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04" w:type="dxa"/>
            <w:vAlign w:val="top"/>
          </w:tcPr>
          <w:p w14:paraId="6C3D122F">
            <w:pPr>
              <w:pStyle w:val="6"/>
            </w:pPr>
          </w:p>
        </w:tc>
        <w:tc>
          <w:tcPr>
            <w:tcW w:w="1328" w:type="dxa"/>
            <w:vAlign w:val="top"/>
          </w:tcPr>
          <w:p w14:paraId="527C2B76">
            <w:pPr>
              <w:pStyle w:val="6"/>
            </w:pPr>
          </w:p>
        </w:tc>
        <w:tc>
          <w:tcPr>
            <w:tcW w:w="1415" w:type="dxa"/>
            <w:vAlign w:val="top"/>
          </w:tcPr>
          <w:p w14:paraId="7A28D8E4">
            <w:pPr>
              <w:pStyle w:val="6"/>
            </w:pPr>
          </w:p>
        </w:tc>
        <w:tc>
          <w:tcPr>
            <w:tcW w:w="1442" w:type="dxa"/>
            <w:vAlign w:val="top"/>
          </w:tcPr>
          <w:p w14:paraId="79160D1D">
            <w:pPr>
              <w:pStyle w:val="6"/>
            </w:pPr>
          </w:p>
        </w:tc>
      </w:tr>
      <w:tr w14:paraId="1E921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48B3FE6C">
            <w:pPr>
              <w:spacing w:before="116" w:line="227" w:lineRule="auto"/>
              <w:ind w:left="1163"/>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04" w:type="dxa"/>
            <w:vAlign w:val="top"/>
          </w:tcPr>
          <w:p w14:paraId="20A5E7DE">
            <w:pPr>
              <w:pStyle w:val="6"/>
            </w:pPr>
          </w:p>
        </w:tc>
        <w:tc>
          <w:tcPr>
            <w:tcW w:w="1328" w:type="dxa"/>
            <w:vAlign w:val="top"/>
          </w:tcPr>
          <w:p w14:paraId="27FE6D1E">
            <w:pPr>
              <w:pStyle w:val="6"/>
            </w:pPr>
          </w:p>
        </w:tc>
        <w:tc>
          <w:tcPr>
            <w:tcW w:w="1415" w:type="dxa"/>
            <w:vAlign w:val="top"/>
          </w:tcPr>
          <w:p w14:paraId="390A2668">
            <w:pPr>
              <w:pStyle w:val="6"/>
            </w:pPr>
          </w:p>
        </w:tc>
        <w:tc>
          <w:tcPr>
            <w:tcW w:w="1442" w:type="dxa"/>
            <w:vAlign w:val="top"/>
          </w:tcPr>
          <w:p w14:paraId="43F88002">
            <w:pPr>
              <w:pStyle w:val="6"/>
            </w:pPr>
          </w:p>
        </w:tc>
      </w:tr>
      <w:tr w14:paraId="0A147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0E3632A0">
            <w:pPr>
              <w:spacing w:before="116" w:line="227" w:lineRule="auto"/>
              <w:ind w:left="1000"/>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04" w:type="dxa"/>
            <w:vAlign w:val="top"/>
          </w:tcPr>
          <w:p w14:paraId="18F245E1">
            <w:pPr>
              <w:pStyle w:val="6"/>
            </w:pPr>
          </w:p>
        </w:tc>
        <w:tc>
          <w:tcPr>
            <w:tcW w:w="1328" w:type="dxa"/>
            <w:vAlign w:val="top"/>
          </w:tcPr>
          <w:p w14:paraId="1F9FCE02">
            <w:pPr>
              <w:pStyle w:val="6"/>
            </w:pPr>
          </w:p>
        </w:tc>
        <w:tc>
          <w:tcPr>
            <w:tcW w:w="1415" w:type="dxa"/>
            <w:vAlign w:val="top"/>
          </w:tcPr>
          <w:p w14:paraId="65B65D42">
            <w:pPr>
              <w:pStyle w:val="6"/>
            </w:pPr>
          </w:p>
        </w:tc>
        <w:tc>
          <w:tcPr>
            <w:tcW w:w="1442" w:type="dxa"/>
            <w:vAlign w:val="top"/>
          </w:tcPr>
          <w:p w14:paraId="03230A66">
            <w:pPr>
              <w:pStyle w:val="6"/>
            </w:pPr>
          </w:p>
        </w:tc>
      </w:tr>
      <w:tr w14:paraId="70BDF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4CD27FFB">
            <w:pPr>
              <w:spacing w:before="115" w:line="154" w:lineRule="exact"/>
              <w:ind w:left="161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6E159F54">
            <w:pPr>
              <w:pStyle w:val="6"/>
            </w:pPr>
          </w:p>
        </w:tc>
        <w:tc>
          <w:tcPr>
            <w:tcW w:w="1328" w:type="dxa"/>
            <w:vAlign w:val="top"/>
          </w:tcPr>
          <w:p w14:paraId="2388363A">
            <w:pPr>
              <w:pStyle w:val="6"/>
            </w:pPr>
          </w:p>
        </w:tc>
        <w:tc>
          <w:tcPr>
            <w:tcW w:w="1415" w:type="dxa"/>
            <w:vAlign w:val="top"/>
          </w:tcPr>
          <w:p w14:paraId="20CB6586">
            <w:pPr>
              <w:pStyle w:val="6"/>
            </w:pPr>
          </w:p>
        </w:tc>
        <w:tc>
          <w:tcPr>
            <w:tcW w:w="1442" w:type="dxa"/>
            <w:vAlign w:val="top"/>
          </w:tcPr>
          <w:p w14:paraId="2A0B3430">
            <w:pPr>
              <w:pStyle w:val="6"/>
            </w:pPr>
          </w:p>
        </w:tc>
      </w:tr>
      <w:tr w14:paraId="14DD8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left w:val="single" w:color="FFFFFF" w:sz="4" w:space="0"/>
              <w:bottom w:val="single" w:color="FFFFFF" w:sz="4" w:space="0"/>
              <w:right w:val="single" w:color="000000" w:sz="2" w:space="0"/>
            </w:tcBorders>
            <w:vAlign w:val="top"/>
          </w:tcPr>
          <w:p w14:paraId="38B89F5F">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404" w:type="dxa"/>
            <w:tcBorders>
              <w:left w:val="single" w:color="FFFFFF" w:sz="2" w:space="0"/>
              <w:bottom w:val="single" w:color="FFFFFF" w:sz="4" w:space="0"/>
              <w:right w:val="single" w:color="FFFFFF" w:sz="2" w:space="0"/>
            </w:tcBorders>
            <w:vAlign w:val="top"/>
          </w:tcPr>
          <w:p w14:paraId="6C146233">
            <w:pPr>
              <w:pStyle w:val="6"/>
            </w:pPr>
          </w:p>
        </w:tc>
        <w:tc>
          <w:tcPr>
            <w:tcW w:w="1328" w:type="dxa"/>
            <w:tcBorders>
              <w:left w:val="single" w:color="FFFFFF" w:sz="2" w:space="0"/>
              <w:bottom w:val="single" w:color="FFFFFF" w:sz="4" w:space="0"/>
              <w:right w:val="single" w:color="FFFFFF" w:sz="2" w:space="0"/>
            </w:tcBorders>
            <w:vAlign w:val="top"/>
          </w:tcPr>
          <w:p w14:paraId="3686D7FF">
            <w:pPr>
              <w:pStyle w:val="6"/>
            </w:pPr>
          </w:p>
        </w:tc>
        <w:tc>
          <w:tcPr>
            <w:tcW w:w="1415" w:type="dxa"/>
            <w:tcBorders>
              <w:left w:val="single" w:color="FFFFFF" w:sz="2" w:space="0"/>
              <w:bottom w:val="single" w:color="FFFFFF" w:sz="4" w:space="0"/>
              <w:right w:val="single" w:color="FFFFFF" w:sz="2" w:space="0"/>
            </w:tcBorders>
            <w:vAlign w:val="top"/>
          </w:tcPr>
          <w:p w14:paraId="1488E5FB">
            <w:pPr>
              <w:pStyle w:val="6"/>
            </w:pPr>
          </w:p>
        </w:tc>
        <w:tc>
          <w:tcPr>
            <w:tcW w:w="1442" w:type="dxa"/>
            <w:tcBorders>
              <w:left w:val="single" w:color="FFFFFF" w:sz="2" w:space="0"/>
              <w:bottom w:val="single" w:color="FFFFFF" w:sz="4" w:space="0"/>
              <w:right w:val="single" w:color="FFFFFF" w:sz="2" w:space="0"/>
            </w:tcBorders>
            <w:vAlign w:val="top"/>
          </w:tcPr>
          <w:p w14:paraId="34919748">
            <w:pPr>
              <w:pStyle w:val="6"/>
            </w:pPr>
          </w:p>
        </w:tc>
      </w:tr>
    </w:tbl>
    <w:p w14:paraId="11E090E9">
      <w:pPr>
        <w:pStyle w:val="2"/>
      </w:pPr>
    </w:p>
    <w:p w14:paraId="2D4D67CE">
      <w:pPr>
        <w:sectPr>
          <w:headerReference r:id="rId36" w:type="default"/>
          <w:footerReference r:id="rId37" w:type="default"/>
          <w:pgSz w:w="11900" w:h="16840"/>
          <w:pgMar w:top="642" w:right="0" w:bottom="340" w:left="0" w:header="326" w:footer="111" w:gutter="0"/>
          <w:cols w:space="720" w:num="1"/>
        </w:sectPr>
      </w:pPr>
    </w:p>
    <w:p w14:paraId="2F9167EB">
      <w:pPr>
        <w:spacing w:before="103"/>
      </w:pPr>
    </w:p>
    <w:p w14:paraId="436C4E0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83"/>
        <w:gridCol w:w="1415"/>
        <w:gridCol w:w="1512"/>
        <w:gridCol w:w="1587"/>
        <w:gridCol w:w="1561"/>
      </w:tblGrid>
      <w:tr w14:paraId="69722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83" w:type="dxa"/>
            <w:tcBorders>
              <w:top w:val="single" w:color="FFFFFF" w:sz="4" w:space="0"/>
              <w:left w:val="single" w:color="FFFFFF" w:sz="2" w:space="0"/>
              <w:bottom w:val="single" w:color="FFFFFF" w:sz="4" w:space="0"/>
              <w:right w:val="single" w:color="FFFFFF" w:sz="2" w:space="0"/>
            </w:tcBorders>
            <w:vAlign w:val="top"/>
          </w:tcPr>
          <w:p w14:paraId="7E6FD09C">
            <w:pPr>
              <w:pStyle w:val="6"/>
            </w:pPr>
          </w:p>
        </w:tc>
        <w:tc>
          <w:tcPr>
            <w:tcW w:w="1415" w:type="dxa"/>
            <w:tcBorders>
              <w:top w:val="nil"/>
              <w:left w:val="single" w:color="FFFFFF" w:sz="2" w:space="0"/>
              <w:bottom w:val="single" w:color="FFFFFF" w:sz="4" w:space="0"/>
              <w:right w:val="single" w:color="FFFFFF" w:sz="2" w:space="0"/>
            </w:tcBorders>
            <w:vAlign w:val="top"/>
          </w:tcPr>
          <w:p w14:paraId="0B0098A1">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4669C202">
            <w:pPr>
              <w:pStyle w:val="6"/>
            </w:pPr>
          </w:p>
        </w:tc>
        <w:tc>
          <w:tcPr>
            <w:tcW w:w="1587" w:type="dxa"/>
            <w:tcBorders>
              <w:top w:val="single" w:color="FFFFFF" w:sz="4" w:space="0"/>
              <w:left w:val="single" w:color="FFFFFF" w:sz="2" w:space="0"/>
              <w:bottom w:val="single" w:color="FFFFFF" w:sz="4" w:space="0"/>
              <w:right w:val="single" w:color="FFFFFF" w:sz="2" w:space="0"/>
            </w:tcBorders>
            <w:vAlign w:val="top"/>
          </w:tcPr>
          <w:p w14:paraId="4336B3DB">
            <w:pPr>
              <w:pStyle w:val="6"/>
            </w:pPr>
          </w:p>
        </w:tc>
        <w:tc>
          <w:tcPr>
            <w:tcW w:w="1561" w:type="dxa"/>
            <w:tcBorders>
              <w:top w:val="single" w:color="FFFFFF" w:sz="4" w:space="0"/>
              <w:left w:val="single" w:color="FFFFFF" w:sz="2" w:space="0"/>
              <w:bottom w:val="single" w:color="FFFFFF" w:sz="4" w:space="0"/>
              <w:right w:val="single" w:color="FFFFFF" w:sz="2" w:space="0"/>
            </w:tcBorders>
            <w:vAlign w:val="top"/>
          </w:tcPr>
          <w:p w14:paraId="0023FFB9">
            <w:pPr>
              <w:spacing w:before="8" w:line="234" w:lineRule="auto"/>
              <w:ind w:left="758"/>
              <w:rPr>
                <w:rFonts w:ascii="宋体" w:hAnsi="宋体" w:eastAsia="宋体" w:cs="宋体"/>
                <w:sz w:val="12"/>
                <w:szCs w:val="12"/>
              </w:rPr>
            </w:pPr>
            <w:r>
              <w:rPr>
                <w:rFonts w:ascii="宋体" w:hAnsi="宋体" w:eastAsia="宋体" w:cs="宋体"/>
                <w:color w:val="212529"/>
                <w:spacing w:val="7"/>
                <w:sz w:val="12"/>
                <w:szCs w:val="12"/>
              </w:rPr>
              <w:t>预算公开表11</w:t>
            </w:r>
          </w:p>
        </w:tc>
      </w:tr>
      <w:tr w14:paraId="1371B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24CC592">
            <w:pPr>
              <w:spacing w:before="80" w:line="201" w:lineRule="exact"/>
              <w:ind w:left="2758"/>
              <w:outlineLvl w:val="1"/>
              <w:rPr>
                <w:rFonts w:ascii="微软雅黑" w:hAnsi="微软雅黑" w:eastAsia="微软雅黑" w:cs="微软雅黑"/>
                <w:sz w:val="20"/>
                <w:szCs w:val="20"/>
              </w:rPr>
            </w:pPr>
            <w:bookmarkStart w:id="30" w:name="bookmark46"/>
            <w:bookmarkEnd w:id="30"/>
            <w:bookmarkStart w:id="31" w:name="bookmark16"/>
            <w:bookmarkEnd w:id="31"/>
            <w:r>
              <w:rPr>
                <w:rFonts w:ascii="微软雅黑" w:hAnsi="微软雅黑" w:eastAsia="微软雅黑" w:cs="微软雅黑"/>
                <w:color w:val="212529"/>
                <w:spacing w:val="-3"/>
                <w:position w:val="-1"/>
                <w:sz w:val="20"/>
                <w:szCs w:val="20"/>
              </w:rPr>
              <w:t>2025年财政拨款安排机关运行经费预算表</w:t>
            </w:r>
          </w:p>
        </w:tc>
      </w:tr>
      <w:tr w14:paraId="4B971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tcBorders>
              <w:top w:val="single" w:color="FFFFFF" w:sz="4" w:space="0"/>
              <w:left w:val="single" w:color="FFFFFF" w:sz="2" w:space="0"/>
              <w:right w:val="single" w:color="FFFFFF" w:sz="2" w:space="0"/>
            </w:tcBorders>
            <w:vAlign w:val="top"/>
          </w:tcPr>
          <w:p w14:paraId="2938CA58">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1415" w:type="dxa"/>
            <w:tcBorders>
              <w:top w:val="single" w:color="FFFFFF" w:sz="4" w:space="0"/>
              <w:left w:val="single" w:color="FFFFFF" w:sz="2" w:space="0"/>
              <w:right w:val="single" w:color="FFFFFF" w:sz="2" w:space="0"/>
            </w:tcBorders>
            <w:vAlign w:val="top"/>
          </w:tcPr>
          <w:p w14:paraId="2FA6646C">
            <w:pPr>
              <w:pStyle w:val="6"/>
            </w:pPr>
          </w:p>
        </w:tc>
        <w:tc>
          <w:tcPr>
            <w:tcW w:w="1512" w:type="dxa"/>
            <w:tcBorders>
              <w:top w:val="single" w:color="FFFFFF" w:sz="4" w:space="0"/>
              <w:left w:val="single" w:color="FFFFFF" w:sz="2" w:space="0"/>
              <w:right w:val="single" w:color="FFFFFF" w:sz="2" w:space="0"/>
            </w:tcBorders>
            <w:vAlign w:val="top"/>
          </w:tcPr>
          <w:p w14:paraId="0BA87DD6">
            <w:pPr>
              <w:pStyle w:val="6"/>
            </w:pPr>
          </w:p>
        </w:tc>
        <w:tc>
          <w:tcPr>
            <w:tcW w:w="1587" w:type="dxa"/>
            <w:tcBorders>
              <w:top w:val="single" w:color="FFFFFF" w:sz="4" w:space="0"/>
              <w:left w:val="single" w:color="FFFFFF" w:sz="2" w:space="0"/>
              <w:right w:val="single" w:color="FFFFFF" w:sz="2" w:space="0"/>
            </w:tcBorders>
            <w:vAlign w:val="top"/>
          </w:tcPr>
          <w:p w14:paraId="6556A88D">
            <w:pPr>
              <w:pStyle w:val="6"/>
            </w:pPr>
          </w:p>
        </w:tc>
        <w:tc>
          <w:tcPr>
            <w:tcW w:w="1561" w:type="dxa"/>
            <w:tcBorders>
              <w:top w:val="single" w:color="FFFFFF" w:sz="4" w:space="0"/>
              <w:left w:val="single" w:color="FFFFFF" w:sz="2" w:space="0"/>
              <w:right w:val="single" w:color="FFFFFF" w:sz="2" w:space="0"/>
            </w:tcBorders>
            <w:vAlign w:val="top"/>
          </w:tcPr>
          <w:p w14:paraId="77FE40FA">
            <w:pPr>
              <w:spacing w:before="126" w:line="234" w:lineRule="auto"/>
              <w:ind w:left="953"/>
              <w:rPr>
                <w:rFonts w:ascii="宋体" w:hAnsi="宋体" w:eastAsia="宋体" w:cs="宋体"/>
                <w:sz w:val="12"/>
                <w:szCs w:val="12"/>
              </w:rPr>
            </w:pPr>
            <w:r>
              <w:rPr>
                <w:rFonts w:ascii="宋体" w:hAnsi="宋体" w:eastAsia="宋体" w:cs="宋体"/>
                <w:color w:val="212529"/>
                <w:spacing w:val="7"/>
                <w:sz w:val="12"/>
                <w:szCs w:val="12"/>
              </w:rPr>
              <w:t>单位:万元</w:t>
            </w:r>
          </w:p>
        </w:tc>
      </w:tr>
      <w:tr w14:paraId="0B55A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Merge w:val="restart"/>
            <w:tcBorders>
              <w:bottom w:val="nil"/>
            </w:tcBorders>
            <w:vAlign w:val="top"/>
          </w:tcPr>
          <w:p w14:paraId="3D6D90D4">
            <w:pPr>
              <w:spacing w:before="304" w:line="158" w:lineRule="exact"/>
              <w:ind w:left="120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75" w:type="dxa"/>
            <w:gridSpan w:val="4"/>
            <w:vAlign w:val="top"/>
          </w:tcPr>
          <w:p w14:paraId="169D9B9A">
            <w:pPr>
              <w:spacing w:before="111" w:line="157" w:lineRule="exact"/>
              <w:ind w:left="2624"/>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7D598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Merge w:val="continue"/>
            <w:tcBorders>
              <w:top w:val="nil"/>
            </w:tcBorders>
            <w:vAlign w:val="top"/>
          </w:tcPr>
          <w:p w14:paraId="72D0283F">
            <w:pPr>
              <w:pStyle w:val="6"/>
            </w:pPr>
          </w:p>
        </w:tc>
        <w:tc>
          <w:tcPr>
            <w:tcW w:w="1415" w:type="dxa"/>
            <w:vAlign w:val="top"/>
          </w:tcPr>
          <w:p w14:paraId="1F339DAD">
            <w:pPr>
              <w:spacing w:before="113" w:line="154" w:lineRule="exact"/>
              <w:ind w:left="5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7B2D4944">
            <w:pPr>
              <w:spacing w:before="111" w:line="158" w:lineRule="exact"/>
              <w:ind w:left="25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87" w:type="dxa"/>
            <w:vAlign w:val="top"/>
          </w:tcPr>
          <w:p w14:paraId="02EE2042">
            <w:pPr>
              <w:spacing w:before="112" w:line="157" w:lineRule="exact"/>
              <w:ind w:left="21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61" w:type="dxa"/>
            <w:vAlign w:val="top"/>
          </w:tcPr>
          <w:p w14:paraId="5995A49F">
            <w:pPr>
              <w:spacing w:before="111" w:line="158" w:lineRule="exact"/>
              <w:ind w:left="1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05F5E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Align w:val="top"/>
          </w:tcPr>
          <w:p w14:paraId="1C89C0E8">
            <w:pPr>
              <w:spacing w:before="114" w:line="156" w:lineRule="exact"/>
              <w:ind w:left="120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415" w:type="dxa"/>
            <w:vAlign w:val="top"/>
          </w:tcPr>
          <w:p w14:paraId="47061B5C">
            <w:pPr>
              <w:spacing w:before="116" w:line="201"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17.23</w:t>
            </w:r>
          </w:p>
        </w:tc>
        <w:tc>
          <w:tcPr>
            <w:tcW w:w="1512" w:type="dxa"/>
            <w:vAlign w:val="top"/>
          </w:tcPr>
          <w:p w14:paraId="4A857B65">
            <w:pPr>
              <w:spacing w:before="116"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17.23</w:t>
            </w:r>
          </w:p>
        </w:tc>
        <w:tc>
          <w:tcPr>
            <w:tcW w:w="1587" w:type="dxa"/>
            <w:vAlign w:val="top"/>
          </w:tcPr>
          <w:p w14:paraId="0169AD0C">
            <w:pPr>
              <w:pStyle w:val="6"/>
            </w:pPr>
          </w:p>
        </w:tc>
        <w:tc>
          <w:tcPr>
            <w:tcW w:w="1561" w:type="dxa"/>
            <w:vAlign w:val="top"/>
          </w:tcPr>
          <w:p w14:paraId="5BF94F90">
            <w:pPr>
              <w:pStyle w:val="6"/>
            </w:pPr>
          </w:p>
        </w:tc>
      </w:tr>
      <w:tr w14:paraId="5E328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83" w:type="dxa"/>
            <w:vAlign w:val="top"/>
          </w:tcPr>
          <w:p w14:paraId="2FC55025">
            <w:pPr>
              <w:spacing w:before="117" w:line="230" w:lineRule="auto"/>
              <w:ind w:left="10"/>
              <w:rPr>
                <w:rFonts w:ascii="宋体" w:hAnsi="宋体" w:eastAsia="宋体" w:cs="宋体"/>
                <w:sz w:val="15"/>
                <w:szCs w:val="15"/>
              </w:rPr>
            </w:pPr>
            <w:r>
              <w:rPr>
                <w:rFonts w:ascii="宋体" w:hAnsi="宋体" w:eastAsia="宋体" w:cs="宋体"/>
                <w:color w:val="212529"/>
                <w:spacing w:val="9"/>
                <w:sz w:val="15"/>
                <w:szCs w:val="15"/>
              </w:rPr>
              <w:t>兴县能源局</w:t>
            </w:r>
          </w:p>
        </w:tc>
        <w:tc>
          <w:tcPr>
            <w:tcW w:w="1415" w:type="dxa"/>
            <w:vAlign w:val="top"/>
          </w:tcPr>
          <w:p w14:paraId="39150AA7">
            <w:pPr>
              <w:spacing w:before="117"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17.23</w:t>
            </w:r>
          </w:p>
        </w:tc>
        <w:tc>
          <w:tcPr>
            <w:tcW w:w="1512" w:type="dxa"/>
            <w:vAlign w:val="top"/>
          </w:tcPr>
          <w:p w14:paraId="4AFA510B">
            <w:pPr>
              <w:spacing w:before="117"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17.23</w:t>
            </w:r>
          </w:p>
        </w:tc>
        <w:tc>
          <w:tcPr>
            <w:tcW w:w="1587" w:type="dxa"/>
            <w:vAlign w:val="top"/>
          </w:tcPr>
          <w:p w14:paraId="7B74761C">
            <w:pPr>
              <w:pStyle w:val="6"/>
            </w:pPr>
          </w:p>
        </w:tc>
        <w:tc>
          <w:tcPr>
            <w:tcW w:w="1561" w:type="dxa"/>
            <w:vAlign w:val="top"/>
          </w:tcPr>
          <w:p w14:paraId="5DDFE24A">
            <w:pPr>
              <w:pStyle w:val="6"/>
            </w:pPr>
          </w:p>
        </w:tc>
      </w:tr>
    </w:tbl>
    <w:p w14:paraId="736F5CB7">
      <w:pPr>
        <w:pStyle w:val="2"/>
      </w:pPr>
    </w:p>
    <w:p w14:paraId="73CA7411">
      <w:pPr>
        <w:sectPr>
          <w:headerReference r:id="rId38" w:type="default"/>
          <w:footerReference r:id="rId39" w:type="default"/>
          <w:pgSz w:w="11900" w:h="16840"/>
          <w:pgMar w:top="642" w:right="0" w:bottom="340" w:left="0" w:header="326" w:footer="111" w:gutter="0"/>
          <w:cols w:space="720" w:num="1"/>
        </w:sectPr>
      </w:pPr>
    </w:p>
    <w:p w14:paraId="56785B86">
      <w:pPr>
        <w:spacing w:before="103"/>
      </w:pPr>
    </w:p>
    <w:p w14:paraId="46B7EA4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49"/>
        <w:gridCol w:w="1231"/>
        <w:gridCol w:w="1220"/>
        <w:gridCol w:w="821"/>
        <w:gridCol w:w="1231"/>
        <w:gridCol w:w="1069"/>
        <w:gridCol w:w="837"/>
      </w:tblGrid>
      <w:tr w14:paraId="571FA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749" w:type="dxa"/>
            <w:tcBorders>
              <w:top w:val="single" w:color="FFFFFF" w:sz="4" w:space="0"/>
              <w:left w:val="single" w:color="FFFFFF" w:sz="2" w:space="0"/>
              <w:bottom w:val="single" w:color="FFFFFF" w:sz="4" w:space="0"/>
              <w:right w:val="single" w:color="FFFFFF" w:sz="2" w:space="0"/>
            </w:tcBorders>
            <w:vAlign w:val="top"/>
          </w:tcPr>
          <w:p w14:paraId="16DAD356">
            <w:pPr>
              <w:pStyle w:val="6"/>
            </w:pPr>
          </w:p>
        </w:tc>
        <w:tc>
          <w:tcPr>
            <w:tcW w:w="1231" w:type="dxa"/>
            <w:tcBorders>
              <w:top w:val="single" w:color="FFFFFF" w:sz="4" w:space="0"/>
              <w:left w:val="single" w:color="FFFFFF" w:sz="2" w:space="0"/>
              <w:bottom w:val="single" w:color="FFFFFF" w:sz="4" w:space="0"/>
              <w:right w:val="single" w:color="FFFFFF" w:sz="2" w:space="0"/>
            </w:tcBorders>
            <w:vAlign w:val="top"/>
          </w:tcPr>
          <w:p w14:paraId="3628B0AE">
            <w:pPr>
              <w:pStyle w:val="6"/>
            </w:pPr>
          </w:p>
        </w:tc>
        <w:tc>
          <w:tcPr>
            <w:tcW w:w="1220" w:type="dxa"/>
            <w:tcBorders>
              <w:top w:val="single" w:color="FFFFFF" w:sz="4" w:space="0"/>
              <w:left w:val="single" w:color="FFFFFF" w:sz="2" w:space="0"/>
              <w:bottom w:val="single" w:color="FFFFFF" w:sz="4" w:space="0"/>
              <w:right w:val="single" w:color="FFFFFF" w:sz="2" w:space="0"/>
            </w:tcBorders>
            <w:vAlign w:val="top"/>
          </w:tcPr>
          <w:p w14:paraId="5ED6442F">
            <w:pPr>
              <w:pStyle w:val="6"/>
            </w:pPr>
          </w:p>
        </w:tc>
        <w:tc>
          <w:tcPr>
            <w:tcW w:w="821" w:type="dxa"/>
            <w:tcBorders>
              <w:top w:val="single" w:color="FFFFFF" w:sz="4" w:space="0"/>
              <w:left w:val="single" w:color="FFFFFF" w:sz="2" w:space="0"/>
              <w:bottom w:val="single" w:color="FFFFFF" w:sz="4" w:space="0"/>
              <w:right w:val="single" w:color="FFFFFF" w:sz="2" w:space="0"/>
            </w:tcBorders>
            <w:vAlign w:val="top"/>
          </w:tcPr>
          <w:p w14:paraId="13C41243">
            <w:pPr>
              <w:pStyle w:val="6"/>
            </w:pPr>
          </w:p>
        </w:tc>
        <w:tc>
          <w:tcPr>
            <w:tcW w:w="1231" w:type="dxa"/>
            <w:tcBorders>
              <w:top w:val="single" w:color="FFFFFF" w:sz="4" w:space="0"/>
              <w:left w:val="single" w:color="FFFFFF" w:sz="2" w:space="0"/>
              <w:bottom w:val="single" w:color="FFFFFF" w:sz="4" w:space="0"/>
              <w:right w:val="single" w:color="FFFFFF" w:sz="2" w:space="0"/>
            </w:tcBorders>
            <w:vAlign w:val="top"/>
          </w:tcPr>
          <w:p w14:paraId="32CF8B5F">
            <w:pPr>
              <w:pStyle w:val="6"/>
            </w:pPr>
          </w:p>
        </w:tc>
        <w:tc>
          <w:tcPr>
            <w:tcW w:w="1906" w:type="dxa"/>
            <w:gridSpan w:val="2"/>
            <w:tcBorders>
              <w:top w:val="single" w:color="FFFFFF" w:sz="4" w:space="0"/>
              <w:left w:val="single" w:color="FFFFFF" w:sz="2" w:space="0"/>
              <w:bottom w:val="single" w:color="FFFFFF" w:sz="4" w:space="0"/>
              <w:right w:val="single" w:color="FFFFFF" w:sz="2" w:space="0"/>
            </w:tcBorders>
            <w:vAlign w:val="top"/>
          </w:tcPr>
          <w:p w14:paraId="553C5512">
            <w:pPr>
              <w:spacing w:before="127" w:line="234" w:lineRule="auto"/>
              <w:ind w:left="1103"/>
              <w:rPr>
                <w:rFonts w:ascii="宋体" w:hAnsi="宋体" w:eastAsia="宋体" w:cs="宋体"/>
                <w:sz w:val="12"/>
                <w:szCs w:val="12"/>
              </w:rPr>
            </w:pPr>
            <w:r>
              <w:rPr>
                <w:rFonts w:ascii="宋体" w:hAnsi="宋体" w:eastAsia="宋体" w:cs="宋体"/>
                <w:color w:val="212529"/>
                <w:spacing w:val="7"/>
                <w:sz w:val="12"/>
                <w:szCs w:val="12"/>
              </w:rPr>
              <w:t>预算公开表12</w:t>
            </w:r>
          </w:p>
        </w:tc>
      </w:tr>
      <w:tr w14:paraId="67637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27A999E3">
            <w:pPr>
              <w:spacing w:before="79" w:line="201" w:lineRule="exact"/>
              <w:ind w:left="2959"/>
              <w:outlineLvl w:val="1"/>
              <w:rPr>
                <w:rFonts w:ascii="微软雅黑" w:hAnsi="微软雅黑" w:eastAsia="微软雅黑" w:cs="微软雅黑"/>
                <w:sz w:val="20"/>
                <w:szCs w:val="20"/>
              </w:rPr>
            </w:pPr>
            <w:bookmarkStart w:id="32" w:name="bookmark47"/>
            <w:bookmarkEnd w:id="32"/>
            <w:bookmarkStart w:id="33" w:name="bookmark17"/>
            <w:bookmarkEnd w:id="33"/>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36E31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52" w:type="dxa"/>
            <w:gridSpan w:val="5"/>
            <w:tcBorders>
              <w:top w:val="single" w:color="FFFFFF" w:sz="4" w:space="0"/>
              <w:left w:val="single" w:color="FFFFFF" w:sz="2" w:space="0"/>
              <w:right w:val="single" w:color="FFFFFF" w:sz="2" w:space="0"/>
            </w:tcBorders>
            <w:vAlign w:val="top"/>
          </w:tcPr>
          <w:p w14:paraId="22A88C83">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1906" w:type="dxa"/>
            <w:gridSpan w:val="2"/>
            <w:tcBorders>
              <w:top w:val="single" w:color="FFFFFF" w:sz="4" w:space="0"/>
              <w:left w:val="single" w:color="FFFFFF" w:sz="2" w:space="0"/>
              <w:right w:val="single" w:color="FFFFFF" w:sz="2" w:space="0"/>
            </w:tcBorders>
            <w:vAlign w:val="top"/>
          </w:tcPr>
          <w:p w14:paraId="2C866B4C">
            <w:pPr>
              <w:spacing w:before="123" w:line="235" w:lineRule="auto"/>
              <w:ind w:left="1233"/>
              <w:rPr>
                <w:rFonts w:ascii="宋体" w:hAnsi="宋体" w:eastAsia="宋体" w:cs="宋体"/>
                <w:sz w:val="12"/>
                <w:szCs w:val="12"/>
              </w:rPr>
            </w:pPr>
            <w:r>
              <w:rPr>
                <w:rFonts w:ascii="宋体" w:hAnsi="宋体" w:eastAsia="宋体" w:cs="宋体"/>
                <w:color w:val="212529"/>
                <w:spacing w:val="8"/>
                <w:sz w:val="12"/>
                <w:szCs w:val="12"/>
              </w:rPr>
              <w:t>单位：万元</w:t>
            </w:r>
          </w:p>
        </w:tc>
      </w:tr>
      <w:tr w14:paraId="7173C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49" w:type="dxa"/>
            <w:vMerge w:val="restart"/>
            <w:tcBorders>
              <w:bottom w:val="nil"/>
            </w:tcBorders>
            <w:vAlign w:val="top"/>
          </w:tcPr>
          <w:p w14:paraId="752264C6">
            <w:pPr>
              <w:spacing w:before="304" w:line="156" w:lineRule="exact"/>
              <w:ind w:left="1036"/>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31" w:type="dxa"/>
            <w:vMerge w:val="restart"/>
            <w:tcBorders>
              <w:bottom w:val="nil"/>
            </w:tcBorders>
            <w:vAlign w:val="top"/>
          </w:tcPr>
          <w:p w14:paraId="288D86C9">
            <w:pPr>
              <w:spacing w:before="304" w:line="154" w:lineRule="exact"/>
              <w:ind w:left="43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272" w:type="dxa"/>
            <w:gridSpan w:val="3"/>
            <w:vAlign w:val="top"/>
          </w:tcPr>
          <w:p w14:paraId="17F67DDE">
            <w:pPr>
              <w:spacing w:before="108" w:line="157" w:lineRule="exact"/>
              <w:ind w:left="1060"/>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69" w:type="dxa"/>
            <w:vMerge w:val="restart"/>
            <w:tcBorders>
              <w:bottom w:val="nil"/>
            </w:tcBorders>
            <w:vAlign w:val="top"/>
          </w:tcPr>
          <w:p w14:paraId="4B816F4C">
            <w:pPr>
              <w:spacing w:before="216" w:line="157"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4E4C4928">
            <w:pPr>
              <w:spacing w:before="27" w:line="155" w:lineRule="exact"/>
              <w:ind w:left="37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37" w:type="dxa"/>
            <w:vMerge w:val="restart"/>
            <w:tcBorders>
              <w:bottom w:val="nil"/>
            </w:tcBorders>
            <w:vAlign w:val="top"/>
          </w:tcPr>
          <w:p w14:paraId="6024EDDD">
            <w:pPr>
              <w:spacing w:before="302" w:line="158" w:lineRule="exact"/>
              <w:ind w:left="8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2CAF7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49" w:type="dxa"/>
            <w:vMerge w:val="continue"/>
            <w:tcBorders>
              <w:top w:val="nil"/>
            </w:tcBorders>
            <w:vAlign w:val="top"/>
          </w:tcPr>
          <w:p w14:paraId="1AE092F0">
            <w:pPr>
              <w:pStyle w:val="6"/>
            </w:pPr>
          </w:p>
        </w:tc>
        <w:tc>
          <w:tcPr>
            <w:tcW w:w="1231" w:type="dxa"/>
            <w:vMerge w:val="continue"/>
            <w:tcBorders>
              <w:top w:val="nil"/>
            </w:tcBorders>
            <w:vAlign w:val="top"/>
          </w:tcPr>
          <w:p w14:paraId="28DC7259">
            <w:pPr>
              <w:pStyle w:val="6"/>
            </w:pPr>
          </w:p>
        </w:tc>
        <w:tc>
          <w:tcPr>
            <w:tcW w:w="1220" w:type="dxa"/>
            <w:vAlign w:val="top"/>
          </w:tcPr>
          <w:p w14:paraId="10FFDF79">
            <w:pPr>
              <w:spacing w:before="109" w:line="158" w:lineRule="exact"/>
              <w:ind w:left="11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21" w:type="dxa"/>
            <w:vAlign w:val="top"/>
          </w:tcPr>
          <w:p w14:paraId="0DC400F7">
            <w:pPr>
              <w:spacing w:before="24" w:line="159" w:lineRule="auto"/>
              <w:ind w:left="158" w:right="88" w:hanging="7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1"/>
                <w:sz w:val="15"/>
                <w:szCs w:val="15"/>
              </w:rPr>
              <w:t>金预算</w:t>
            </w:r>
          </w:p>
        </w:tc>
        <w:tc>
          <w:tcPr>
            <w:tcW w:w="1231" w:type="dxa"/>
            <w:vAlign w:val="top"/>
          </w:tcPr>
          <w:p w14:paraId="431B8AC9">
            <w:pPr>
              <w:spacing w:before="23" w:line="158" w:lineRule="exact"/>
              <w:ind w:left="5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w:t>
            </w:r>
          </w:p>
          <w:p w14:paraId="19CF6474">
            <w:pPr>
              <w:spacing w:before="26" w:line="156" w:lineRule="exact"/>
              <w:ind w:left="524"/>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069" w:type="dxa"/>
            <w:vMerge w:val="continue"/>
            <w:tcBorders>
              <w:top w:val="nil"/>
            </w:tcBorders>
            <w:vAlign w:val="top"/>
          </w:tcPr>
          <w:p w14:paraId="2CEDB66C">
            <w:pPr>
              <w:pStyle w:val="6"/>
            </w:pPr>
          </w:p>
        </w:tc>
        <w:tc>
          <w:tcPr>
            <w:tcW w:w="837" w:type="dxa"/>
            <w:vMerge w:val="continue"/>
            <w:tcBorders>
              <w:top w:val="nil"/>
            </w:tcBorders>
            <w:vAlign w:val="top"/>
          </w:tcPr>
          <w:p w14:paraId="34594D3D">
            <w:pPr>
              <w:pStyle w:val="6"/>
            </w:pPr>
          </w:p>
        </w:tc>
      </w:tr>
      <w:tr w14:paraId="73ACE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3146000F">
            <w:pPr>
              <w:spacing w:before="114" w:line="203" w:lineRule="exact"/>
              <w:ind w:left="1334"/>
              <w:rPr>
                <w:rFonts w:ascii="宋体" w:hAnsi="宋体" w:eastAsia="宋体" w:cs="宋体"/>
                <w:sz w:val="15"/>
                <w:szCs w:val="15"/>
              </w:rPr>
            </w:pPr>
            <w:r>
              <w:rPr>
                <w:rFonts w:ascii="宋体" w:hAnsi="宋体" w:eastAsia="宋体" w:cs="宋体"/>
                <w:color w:val="212529"/>
                <w:position w:val="1"/>
                <w:sz w:val="15"/>
                <w:szCs w:val="15"/>
              </w:rPr>
              <w:t>1</w:t>
            </w:r>
          </w:p>
        </w:tc>
        <w:tc>
          <w:tcPr>
            <w:tcW w:w="1231" w:type="dxa"/>
            <w:vAlign w:val="top"/>
          </w:tcPr>
          <w:p w14:paraId="65E7E7FF">
            <w:pPr>
              <w:spacing w:before="114" w:line="203" w:lineRule="exact"/>
              <w:ind w:left="562"/>
              <w:rPr>
                <w:rFonts w:ascii="宋体" w:hAnsi="宋体" w:eastAsia="宋体" w:cs="宋体"/>
                <w:sz w:val="15"/>
                <w:szCs w:val="15"/>
              </w:rPr>
            </w:pPr>
            <w:r>
              <w:rPr>
                <w:rFonts w:ascii="宋体" w:hAnsi="宋体" w:eastAsia="宋体" w:cs="宋体"/>
                <w:color w:val="212529"/>
                <w:position w:val="1"/>
                <w:sz w:val="15"/>
                <w:szCs w:val="15"/>
              </w:rPr>
              <w:t>2</w:t>
            </w:r>
          </w:p>
        </w:tc>
        <w:tc>
          <w:tcPr>
            <w:tcW w:w="1220" w:type="dxa"/>
            <w:vAlign w:val="top"/>
          </w:tcPr>
          <w:p w14:paraId="491FA723">
            <w:pPr>
              <w:spacing w:before="114" w:line="202" w:lineRule="exact"/>
              <w:ind w:left="562"/>
              <w:rPr>
                <w:rFonts w:ascii="宋体" w:hAnsi="宋体" w:eastAsia="宋体" w:cs="宋体"/>
                <w:sz w:val="15"/>
                <w:szCs w:val="15"/>
              </w:rPr>
            </w:pPr>
            <w:r>
              <w:rPr>
                <w:rFonts w:ascii="宋体" w:hAnsi="宋体" w:eastAsia="宋体" w:cs="宋体"/>
                <w:color w:val="212529"/>
                <w:position w:val="1"/>
                <w:sz w:val="15"/>
                <w:szCs w:val="15"/>
              </w:rPr>
              <w:t>3</w:t>
            </w:r>
          </w:p>
        </w:tc>
        <w:tc>
          <w:tcPr>
            <w:tcW w:w="821" w:type="dxa"/>
            <w:vAlign w:val="top"/>
          </w:tcPr>
          <w:p w14:paraId="20F415FC">
            <w:pPr>
              <w:spacing w:before="114" w:line="203" w:lineRule="exact"/>
              <w:ind w:left="363"/>
              <w:rPr>
                <w:rFonts w:ascii="宋体" w:hAnsi="宋体" w:eastAsia="宋体" w:cs="宋体"/>
                <w:sz w:val="15"/>
                <w:szCs w:val="15"/>
              </w:rPr>
            </w:pPr>
            <w:r>
              <w:rPr>
                <w:rFonts w:ascii="宋体" w:hAnsi="宋体" w:eastAsia="宋体" w:cs="宋体"/>
                <w:color w:val="212529"/>
                <w:position w:val="1"/>
                <w:sz w:val="15"/>
                <w:szCs w:val="15"/>
              </w:rPr>
              <w:t>4</w:t>
            </w:r>
          </w:p>
        </w:tc>
        <w:tc>
          <w:tcPr>
            <w:tcW w:w="1231" w:type="dxa"/>
            <w:vAlign w:val="top"/>
          </w:tcPr>
          <w:p w14:paraId="08339BA5">
            <w:pPr>
              <w:spacing w:before="114" w:line="202" w:lineRule="exact"/>
              <w:ind w:left="573"/>
              <w:rPr>
                <w:rFonts w:ascii="宋体" w:hAnsi="宋体" w:eastAsia="宋体" w:cs="宋体"/>
                <w:sz w:val="15"/>
                <w:szCs w:val="15"/>
              </w:rPr>
            </w:pPr>
            <w:r>
              <w:rPr>
                <w:rFonts w:ascii="宋体" w:hAnsi="宋体" w:eastAsia="宋体" w:cs="宋体"/>
                <w:color w:val="212529"/>
                <w:position w:val="1"/>
                <w:sz w:val="15"/>
                <w:szCs w:val="15"/>
              </w:rPr>
              <w:t>5</w:t>
            </w:r>
          </w:p>
        </w:tc>
        <w:tc>
          <w:tcPr>
            <w:tcW w:w="1069" w:type="dxa"/>
            <w:vAlign w:val="top"/>
          </w:tcPr>
          <w:p w14:paraId="038AA637">
            <w:pPr>
              <w:spacing w:before="114" w:line="202" w:lineRule="exact"/>
              <w:ind w:left="488"/>
              <w:rPr>
                <w:rFonts w:ascii="宋体" w:hAnsi="宋体" w:eastAsia="宋体" w:cs="宋体"/>
                <w:sz w:val="15"/>
                <w:szCs w:val="15"/>
              </w:rPr>
            </w:pPr>
            <w:r>
              <w:rPr>
                <w:rFonts w:ascii="宋体" w:hAnsi="宋体" w:eastAsia="宋体" w:cs="宋体"/>
                <w:color w:val="212529"/>
                <w:position w:val="1"/>
                <w:sz w:val="15"/>
                <w:szCs w:val="15"/>
              </w:rPr>
              <w:t>6</w:t>
            </w:r>
          </w:p>
        </w:tc>
        <w:tc>
          <w:tcPr>
            <w:tcW w:w="837" w:type="dxa"/>
            <w:vAlign w:val="top"/>
          </w:tcPr>
          <w:p w14:paraId="3D454366">
            <w:pPr>
              <w:spacing w:before="114" w:line="202" w:lineRule="exact"/>
              <w:ind w:left="372"/>
              <w:rPr>
                <w:rFonts w:ascii="宋体" w:hAnsi="宋体" w:eastAsia="宋体" w:cs="宋体"/>
                <w:sz w:val="15"/>
                <w:szCs w:val="15"/>
              </w:rPr>
            </w:pPr>
            <w:r>
              <w:rPr>
                <w:rFonts w:ascii="宋体" w:hAnsi="宋体" w:eastAsia="宋体" w:cs="宋体"/>
                <w:color w:val="212529"/>
                <w:position w:val="1"/>
                <w:sz w:val="15"/>
                <w:szCs w:val="15"/>
              </w:rPr>
              <w:t>7</w:t>
            </w:r>
          </w:p>
        </w:tc>
      </w:tr>
      <w:tr w14:paraId="714CA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325DDE79">
            <w:pPr>
              <w:spacing w:before="114" w:line="230" w:lineRule="auto"/>
              <w:ind w:left="10"/>
              <w:rPr>
                <w:rFonts w:ascii="宋体" w:hAnsi="宋体" w:eastAsia="宋体" w:cs="宋体"/>
                <w:sz w:val="15"/>
                <w:szCs w:val="15"/>
              </w:rPr>
            </w:pPr>
            <w:r>
              <w:rPr>
                <w:rFonts w:ascii="宋体" w:hAnsi="宋体" w:eastAsia="宋体" w:cs="宋体"/>
                <w:color w:val="212529"/>
                <w:spacing w:val="9"/>
                <w:sz w:val="15"/>
                <w:szCs w:val="15"/>
              </w:rPr>
              <w:t>兴县能源局</w:t>
            </w:r>
          </w:p>
        </w:tc>
        <w:tc>
          <w:tcPr>
            <w:tcW w:w="1231" w:type="dxa"/>
            <w:vAlign w:val="top"/>
          </w:tcPr>
          <w:p w14:paraId="6463B830">
            <w:pPr>
              <w:spacing w:before="114" w:line="202" w:lineRule="exact"/>
              <w:ind w:right="29"/>
              <w:jc w:val="right"/>
              <w:rPr>
                <w:rFonts w:ascii="宋体" w:hAnsi="宋体" w:eastAsia="宋体" w:cs="宋体"/>
                <w:sz w:val="15"/>
                <w:szCs w:val="15"/>
              </w:rPr>
            </w:pPr>
            <w:r>
              <w:rPr>
                <w:rFonts w:ascii="宋体" w:hAnsi="宋体" w:eastAsia="宋体" w:cs="宋体"/>
                <w:color w:val="212529"/>
                <w:spacing w:val="4"/>
                <w:position w:val="1"/>
                <w:sz w:val="15"/>
                <w:szCs w:val="15"/>
              </w:rPr>
              <w:t>3497.00</w:t>
            </w:r>
          </w:p>
        </w:tc>
        <w:tc>
          <w:tcPr>
            <w:tcW w:w="1220" w:type="dxa"/>
            <w:vAlign w:val="top"/>
          </w:tcPr>
          <w:p w14:paraId="5DEB0CC8">
            <w:pPr>
              <w:spacing w:before="11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3497.00</w:t>
            </w:r>
          </w:p>
        </w:tc>
        <w:tc>
          <w:tcPr>
            <w:tcW w:w="821" w:type="dxa"/>
            <w:vAlign w:val="top"/>
          </w:tcPr>
          <w:p w14:paraId="1CEA5F43">
            <w:pPr>
              <w:pStyle w:val="6"/>
            </w:pPr>
          </w:p>
        </w:tc>
        <w:tc>
          <w:tcPr>
            <w:tcW w:w="1231" w:type="dxa"/>
            <w:vAlign w:val="top"/>
          </w:tcPr>
          <w:p w14:paraId="7F2B0AD6">
            <w:pPr>
              <w:pStyle w:val="6"/>
            </w:pPr>
          </w:p>
        </w:tc>
        <w:tc>
          <w:tcPr>
            <w:tcW w:w="1069" w:type="dxa"/>
            <w:vAlign w:val="top"/>
          </w:tcPr>
          <w:p w14:paraId="7494F0B9">
            <w:pPr>
              <w:pStyle w:val="6"/>
            </w:pPr>
          </w:p>
        </w:tc>
        <w:tc>
          <w:tcPr>
            <w:tcW w:w="837" w:type="dxa"/>
            <w:vAlign w:val="top"/>
          </w:tcPr>
          <w:p w14:paraId="1F20C962">
            <w:pPr>
              <w:pStyle w:val="6"/>
            </w:pPr>
          </w:p>
        </w:tc>
      </w:tr>
      <w:tr w14:paraId="5B9CD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7E960EF5">
            <w:pPr>
              <w:spacing w:before="114" w:line="230" w:lineRule="auto"/>
              <w:ind w:left="91"/>
              <w:rPr>
                <w:rFonts w:ascii="宋体" w:hAnsi="宋体" w:eastAsia="宋体" w:cs="宋体"/>
                <w:sz w:val="15"/>
                <w:szCs w:val="15"/>
              </w:rPr>
            </w:pPr>
            <w:r>
              <w:rPr>
                <w:rFonts w:ascii="宋体" w:hAnsi="宋体" w:eastAsia="宋体" w:cs="宋体"/>
                <w:color w:val="212529"/>
                <w:spacing w:val="9"/>
                <w:sz w:val="15"/>
                <w:szCs w:val="15"/>
              </w:rPr>
              <w:t>兴县能源局</w:t>
            </w:r>
          </w:p>
        </w:tc>
        <w:tc>
          <w:tcPr>
            <w:tcW w:w="1231" w:type="dxa"/>
            <w:vAlign w:val="top"/>
          </w:tcPr>
          <w:p w14:paraId="539AFC39">
            <w:pPr>
              <w:spacing w:before="114" w:line="202" w:lineRule="exact"/>
              <w:ind w:right="29"/>
              <w:jc w:val="right"/>
              <w:rPr>
                <w:rFonts w:ascii="宋体" w:hAnsi="宋体" w:eastAsia="宋体" w:cs="宋体"/>
                <w:sz w:val="15"/>
                <w:szCs w:val="15"/>
              </w:rPr>
            </w:pPr>
            <w:r>
              <w:rPr>
                <w:rFonts w:ascii="宋体" w:hAnsi="宋体" w:eastAsia="宋体" w:cs="宋体"/>
                <w:color w:val="212529"/>
                <w:spacing w:val="4"/>
                <w:position w:val="1"/>
                <w:sz w:val="15"/>
                <w:szCs w:val="15"/>
              </w:rPr>
              <w:t>3497.00</w:t>
            </w:r>
          </w:p>
        </w:tc>
        <w:tc>
          <w:tcPr>
            <w:tcW w:w="1220" w:type="dxa"/>
            <w:vAlign w:val="top"/>
          </w:tcPr>
          <w:p w14:paraId="43151129">
            <w:pPr>
              <w:spacing w:before="11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3497.00</w:t>
            </w:r>
          </w:p>
        </w:tc>
        <w:tc>
          <w:tcPr>
            <w:tcW w:w="821" w:type="dxa"/>
            <w:vAlign w:val="top"/>
          </w:tcPr>
          <w:p w14:paraId="7454B332">
            <w:pPr>
              <w:pStyle w:val="6"/>
            </w:pPr>
          </w:p>
        </w:tc>
        <w:tc>
          <w:tcPr>
            <w:tcW w:w="1231" w:type="dxa"/>
            <w:vAlign w:val="top"/>
          </w:tcPr>
          <w:p w14:paraId="0BF1FD70">
            <w:pPr>
              <w:pStyle w:val="6"/>
            </w:pPr>
          </w:p>
        </w:tc>
        <w:tc>
          <w:tcPr>
            <w:tcW w:w="1069" w:type="dxa"/>
            <w:vAlign w:val="top"/>
          </w:tcPr>
          <w:p w14:paraId="028BDF3D">
            <w:pPr>
              <w:pStyle w:val="6"/>
            </w:pPr>
          </w:p>
        </w:tc>
        <w:tc>
          <w:tcPr>
            <w:tcW w:w="837" w:type="dxa"/>
            <w:vAlign w:val="top"/>
          </w:tcPr>
          <w:p w14:paraId="575A3F8B">
            <w:pPr>
              <w:pStyle w:val="6"/>
            </w:pPr>
          </w:p>
        </w:tc>
      </w:tr>
      <w:tr w14:paraId="3266A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0D99A7A9">
            <w:pPr>
              <w:spacing w:before="114" w:line="229" w:lineRule="auto"/>
              <w:ind w:left="169"/>
              <w:rPr>
                <w:rFonts w:ascii="宋体" w:hAnsi="宋体" w:eastAsia="宋体" w:cs="宋体"/>
                <w:sz w:val="15"/>
                <w:szCs w:val="15"/>
              </w:rPr>
            </w:pPr>
            <w:r>
              <w:rPr>
                <w:rFonts w:ascii="宋体" w:hAnsi="宋体" w:eastAsia="宋体" w:cs="宋体"/>
                <w:color w:val="212529"/>
                <w:spacing w:val="11"/>
                <w:sz w:val="15"/>
                <w:szCs w:val="15"/>
              </w:rPr>
              <w:t>全县充电桩规划与实施编制</w:t>
            </w:r>
          </w:p>
        </w:tc>
        <w:tc>
          <w:tcPr>
            <w:tcW w:w="1231" w:type="dxa"/>
            <w:vAlign w:val="top"/>
          </w:tcPr>
          <w:p w14:paraId="21E9CE50">
            <w:pPr>
              <w:spacing w:before="114" w:line="202" w:lineRule="exact"/>
              <w:ind w:right="29"/>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20" w:type="dxa"/>
            <w:vAlign w:val="top"/>
          </w:tcPr>
          <w:p w14:paraId="4F765AE0">
            <w:pPr>
              <w:spacing w:before="11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821" w:type="dxa"/>
            <w:vAlign w:val="top"/>
          </w:tcPr>
          <w:p w14:paraId="73E61713">
            <w:pPr>
              <w:pStyle w:val="6"/>
            </w:pPr>
          </w:p>
        </w:tc>
        <w:tc>
          <w:tcPr>
            <w:tcW w:w="1231" w:type="dxa"/>
            <w:vAlign w:val="top"/>
          </w:tcPr>
          <w:p w14:paraId="6FAFF5B9">
            <w:pPr>
              <w:pStyle w:val="6"/>
            </w:pPr>
          </w:p>
        </w:tc>
        <w:tc>
          <w:tcPr>
            <w:tcW w:w="1069" w:type="dxa"/>
            <w:vAlign w:val="top"/>
          </w:tcPr>
          <w:p w14:paraId="34A9CAEC">
            <w:pPr>
              <w:pStyle w:val="6"/>
            </w:pPr>
          </w:p>
        </w:tc>
        <w:tc>
          <w:tcPr>
            <w:tcW w:w="837" w:type="dxa"/>
            <w:vAlign w:val="top"/>
          </w:tcPr>
          <w:p w14:paraId="149145F1">
            <w:pPr>
              <w:pStyle w:val="6"/>
            </w:pPr>
          </w:p>
        </w:tc>
      </w:tr>
      <w:tr w14:paraId="339C7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61120BA5">
            <w:pPr>
              <w:spacing w:before="114" w:line="230" w:lineRule="auto"/>
              <w:ind w:left="171"/>
              <w:rPr>
                <w:rFonts w:ascii="宋体" w:hAnsi="宋体" w:eastAsia="宋体" w:cs="宋体"/>
                <w:sz w:val="15"/>
                <w:szCs w:val="15"/>
              </w:rPr>
            </w:pPr>
            <w:r>
              <w:rPr>
                <w:rFonts w:ascii="宋体" w:hAnsi="宋体" w:eastAsia="宋体" w:cs="宋体"/>
                <w:color w:val="212529"/>
                <w:spacing w:val="9"/>
                <w:sz w:val="15"/>
                <w:szCs w:val="15"/>
              </w:rPr>
              <w:t>2025清洁能源发展专项资金</w:t>
            </w:r>
          </w:p>
        </w:tc>
        <w:tc>
          <w:tcPr>
            <w:tcW w:w="1231" w:type="dxa"/>
            <w:vAlign w:val="top"/>
          </w:tcPr>
          <w:p w14:paraId="2E056040">
            <w:pPr>
              <w:spacing w:before="114" w:line="202" w:lineRule="exact"/>
              <w:ind w:right="29"/>
              <w:jc w:val="right"/>
              <w:rPr>
                <w:rFonts w:ascii="宋体" w:hAnsi="宋体" w:eastAsia="宋体" w:cs="宋体"/>
                <w:sz w:val="15"/>
                <w:szCs w:val="15"/>
              </w:rPr>
            </w:pPr>
            <w:r>
              <w:rPr>
                <w:rFonts w:ascii="宋体" w:hAnsi="宋体" w:eastAsia="宋体" w:cs="宋体"/>
                <w:color w:val="212529"/>
                <w:spacing w:val="4"/>
                <w:position w:val="1"/>
                <w:sz w:val="15"/>
                <w:szCs w:val="15"/>
              </w:rPr>
              <w:t>3148.00</w:t>
            </w:r>
          </w:p>
        </w:tc>
        <w:tc>
          <w:tcPr>
            <w:tcW w:w="1220" w:type="dxa"/>
            <w:vAlign w:val="top"/>
          </w:tcPr>
          <w:p w14:paraId="07EA59A1">
            <w:pPr>
              <w:spacing w:before="11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3148.00</w:t>
            </w:r>
          </w:p>
        </w:tc>
        <w:tc>
          <w:tcPr>
            <w:tcW w:w="821" w:type="dxa"/>
            <w:vAlign w:val="top"/>
          </w:tcPr>
          <w:p w14:paraId="4E3ACA6A">
            <w:pPr>
              <w:pStyle w:val="6"/>
            </w:pPr>
          </w:p>
        </w:tc>
        <w:tc>
          <w:tcPr>
            <w:tcW w:w="1231" w:type="dxa"/>
            <w:vAlign w:val="top"/>
          </w:tcPr>
          <w:p w14:paraId="64B5AAFC">
            <w:pPr>
              <w:pStyle w:val="6"/>
            </w:pPr>
          </w:p>
        </w:tc>
        <w:tc>
          <w:tcPr>
            <w:tcW w:w="1069" w:type="dxa"/>
            <w:vAlign w:val="top"/>
          </w:tcPr>
          <w:p w14:paraId="5E5B1B07">
            <w:pPr>
              <w:pStyle w:val="6"/>
            </w:pPr>
          </w:p>
        </w:tc>
        <w:tc>
          <w:tcPr>
            <w:tcW w:w="837" w:type="dxa"/>
            <w:vAlign w:val="top"/>
          </w:tcPr>
          <w:p w14:paraId="02223866">
            <w:pPr>
              <w:pStyle w:val="6"/>
            </w:pPr>
          </w:p>
        </w:tc>
      </w:tr>
      <w:tr w14:paraId="3CE23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2FE0EB3C">
            <w:pPr>
              <w:spacing w:before="115" w:line="229" w:lineRule="auto"/>
              <w:ind w:left="196"/>
              <w:rPr>
                <w:rFonts w:ascii="宋体" w:hAnsi="宋体" w:eastAsia="宋体" w:cs="宋体"/>
                <w:sz w:val="15"/>
                <w:szCs w:val="15"/>
              </w:rPr>
            </w:pPr>
            <w:r>
              <w:rPr>
                <w:rFonts w:ascii="宋体" w:hAnsi="宋体" w:eastAsia="宋体" w:cs="宋体"/>
                <w:color w:val="212529"/>
                <w:spacing w:val="6"/>
                <w:sz w:val="15"/>
                <w:szCs w:val="15"/>
              </w:rPr>
              <w:t>日常工作经费(2025年）</w:t>
            </w:r>
          </w:p>
        </w:tc>
        <w:tc>
          <w:tcPr>
            <w:tcW w:w="1231" w:type="dxa"/>
            <w:vAlign w:val="top"/>
          </w:tcPr>
          <w:p w14:paraId="6CFC7C7C">
            <w:pPr>
              <w:spacing w:before="115" w:line="201" w:lineRule="exact"/>
              <w:ind w:right="29"/>
              <w:jc w:val="right"/>
              <w:rPr>
                <w:rFonts w:ascii="宋体" w:hAnsi="宋体" w:eastAsia="宋体" w:cs="宋体"/>
                <w:sz w:val="15"/>
                <w:szCs w:val="15"/>
              </w:rPr>
            </w:pPr>
            <w:r>
              <w:rPr>
                <w:rFonts w:ascii="宋体" w:hAnsi="宋体" w:eastAsia="宋体" w:cs="宋体"/>
                <w:color w:val="212529"/>
                <w:spacing w:val="3"/>
                <w:position w:val="1"/>
                <w:sz w:val="15"/>
                <w:szCs w:val="15"/>
              </w:rPr>
              <w:t>7.40</w:t>
            </w:r>
          </w:p>
        </w:tc>
        <w:tc>
          <w:tcPr>
            <w:tcW w:w="1220" w:type="dxa"/>
            <w:vAlign w:val="top"/>
          </w:tcPr>
          <w:p w14:paraId="10DACA9F">
            <w:pPr>
              <w:spacing w:before="115"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7.40</w:t>
            </w:r>
          </w:p>
        </w:tc>
        <w:tc>
          <w:tcPr>
            <w:tcW w:w="821" w:type="dxa"/>
            <w:vAlign w:val="top"/>
          </w:tcPr>
          <w:p w14:paraId="4BE855A9">
            <w:pPr>
              <w:pStyle w:val="6"/>
            </w:pPr>
          </w:p>
        </w:tc>
        <w:tc>
          <w:tcPr>
            <w:tcW w:w="1231" w:type="dxa"/>
            <w:vAlign w:val="top"/>
          </w:tcPr>
          <w:p w14:paraId="0C70FBB9">
            <w:pPr>
              <w:pStyle w:val="6"/>
            </w:pPr>
          </w:p>
        </w:tc>
        <w:tc>
          <w:tcPr>
            <w:tcW w:w="1069" w:type="dxa"/>
            <w:vAlign w:val="top"/>
          </w:tcPr>
          <w:p w14:paraId="2A8C4494">
            <w:pPr>
              <w:pStyle w:val="6"/>
            </w:pPr>
          </w:p>
        </w:tc>
        <w:tc>
          <w:tcPr>
            <w:tcW w:w="837" w:type="dxa"/>
            <w:vAlign w:val="top"/>
          </w:tcPr>
          <w:p w14:paraId="1E2601B3">
            <w:pPr>
              <w:pStyle w:val="6"/>
            </w:pPr>
          </w:p>
        </w:tc>
      </w:tr>
      <w:tr w14:paraId="2F96C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29A28C9D">
            <w:pPr>
              <w:spacing w:before="115" w:line="229" w:lineRule="auto"/>
              <w:ind w:left="168"/>
              <w:rPr>
                <w:rFonts w:ascii="宋体" w:hAnsi="宋体" w:eastAsia="宋体" w:cs="宋体"/>
                <w:sz w:val="15"/>
                <w:szCs w:val="15"/>
              </w:rPr>
            </w:pPr>
            <w:r>
              <w:rPr>
                <w:rFonts w:ascii="宋体" w:hAnsi="宋体" w:eastAsia="宋体" w:cs="宋体"/>
                <w:color w:val="212529"/>
                <w:spacing w:val="11"/>
                <w:sz w:val="15"/>
                <w:szCs w:val="15"/>
              </w:rPr>
              <w:t>信息监管平台网络运行维护费</w:t>
            </w:r>
          </w:p>
        </w:tc>
        <w:tc>
          <w:tcPr>
            <w:tcW w:w="1231" w:type="dxa"/>
            <w:vAlign w:val="top"/>
          </w:tcPr>
          <w:p w14:paraId="289CE57D">
            <w:pPr>
              <w:spacing w:before="115" w:line="202" w:lineRule="exact"/>
              <w:ind w:right="29"/>
              <w:jc w:val="right"/>
              <w:rPr>
                <w:rFonts w:ascii="宋体" w:hAnsi="宋体" w:eastAsia="宋体" w:cs="宋体"/>
                <w:sz w:val="15"/>
                <w:szCs w:val="15"/>
              </w:rPr>
            </w:pPr>
            <w:r>
              <w:rPr>
                <w:rFonts w:ascii="宋体" w:hAnsi="宋体" w:eastAsia="宋体" w:cs="宋体"/>
                <w:color w:val="212529"/>
                <w:spacing w:val="3"/>
                <w:position w:val="1"/>
                <w:sz w:val="15"/>
                <w:szCs w:val="15"/>
              </w:rPr>
              <w:t>8.90</w:t>
            </w:r>
          </w:p>
        </w:tc>
        <w:tc>
          <w:tcPr>
            <w:tcW w:w="1220" w:type="dxa"/>
            <w:vAlign w:val="top"/>
          </w:tcPr>
          <w:p w14:paraId="7BD5CC6D">
            <w:pPr>
              <w:spacing w:before="11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8.90</w:t>
            </w:r>
          </w:p>
        </w:tc>
        <w:tc>
          <w:tcPr>
            <w:tcW w:w="821" w:type="dxa"/>
            <w:vAlign w:val="top"/>
          </w:tcPr>
          <w:p w14:paraId="1167DEA5">
            <w:pPr>
              <w:pStyle w:val="6"/>
            </w:pPr>
          </w:p>
        </w:tc>
        <w:tc>
          <w:tcPr>
            <w:tcW w:w="1231" w:type="dxa"/>
            <w:vAlign w:val="top"/>
          </w:tcPr>
          <w:p w14:paraId="43EA86F7">
            <w:pPr>
              <w:pStyle w:val="6"/>
            </w:pPr>
          </w:p>
        </w:tc>
        <w:tc>
          <w:tcPr>
            <w:tcW w:w="1069" w:type="dxa"/>
            <w:vAlign w:val="top"/>
          </w:tcPr>
          <w:p w14:paraId="242ED9CD">
            <w:pPr>
              <w:pStyle w:val="6"/>
            </w:pPr>
          </w:p>
        </w:tc>
        <w:tc>
          <w:tcPr>
            <w:tcW w:w="837" w:type="dxa"/>
            <w:vAlign w:val="top"/>
          </w:tcPr>
          <w:p w14:paraId="321600C9">
            <w:pPr>
              <w:pStyle w:val="6"/>
            </w:pPr>
          </w:p>
        </w:tc>
      </w:tr>
      <w:tr w14:paraId="50A6F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49" w:type="dxa"/>
            <w:vAlign w:val="top"/>
          </w:tcPr>
          <w:p w14:paraId="0B741E8C">
            <w:pPr>
              <w:spacing w:before="115" w:line="229" w:lineRule="auto"/>
              <w:ind w:left="168"/>
              <w:rPr>
                <w:rFonts w:ascii="宋体" w:hAnsi="宋体" w:eastAsia="宋体" w:cs="宋体"/>
                <w:sz w:val="15"/>
                <w:szCs w:val="15"/>
              </w:rPr>
            </w:pPr>
            <w:r>
              <w:rPr>
                <w:rFonts w:ascii="宋体" w:hAnsi="宋体" w:eastAsia="宋体" w:cs="宋体"/>
                <w:color w:val="212529"/>
                <w:spacing w:val="11"/>
                <w:sz w:val="15"/>
                <w:szCs w:val="15"/>
              </w:rPr>
              <w:t>清洁煤发放运输费用</w:t>
            </w:r>
          </w:p>
        </w:tc>
        <w:tc>
          <w:tcPr>
            <w:tcW w:w="1231" w:type="dxa"/>
            <w:vAlign w:val="top"/>
          </w:tcPr>
          <w:p w14:paraId="1EA0296C">
            <w:pPr>
              <w:spacing w:before="115" w:line="202" w:lineRule="exact"/>
              <w:ind w:right="29"/>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220" w:type="dxa"/>
            <w:vAlign w:val="top"/>
          </w:tcPr>
          <w:p w14:paraId="4C288C94">
            <w:pPr>
              <w:spacing w:before="11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821" w:type="dxa"/>
            <w:vAlign w:val="top"/>
          </w:tcPr>
          <w:p w14:paraId="420E718B">
            <w:pPr>
              <w:pStyle w:val="6"/>
            </w:pPr>
          </w:p>
        </w:tc>
        <w:tc>
          <w:tcPr>
            <w:tcW w:w="1231" w:type="dxa"/>
            <w:vAlign w:val="top"/>
          </w:tcPr>
          <w:p w14:paraId="7A2E060A">
            <w:pPr>
              <w:pStyle w:val="6"/>
            </w:pPr>
          </w:p>
        </w:tc>
        <w:tc>
          <w:tcPr>
            <w:tcW w:w="1069" w:type="dxa"/>
            <w:vAlign w:val="top"/>
          </w:tcPr>
          <w:p w14:paraId="28A87BE5">
            <w:pPr>
              <w:pStyle w:val="6"/>
            </w:pPr>
          </w:p>
        </w:tc>
        <w:tc>
          <w:tcPr>
            <w:tcW w:w="837" w:type="dxa"/>
            <w:vAlign w:val="top"/>
          </w:tcPr>
          <w:p w14:paraId="4ECC5BD1">
            <w:pPr>
              <w:pStyle w:val="6"/>
            </w:pPr>
          </w:p>
        </w:tc>
      </w:tr>
      <w:tr w14:paraId="5110D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0B6A3FB7">
            <w:pPr>
              <w:spacing w:before="116" w:line="229" w:lineRule="auto"/>
              <w:ind w:left="187"/>
              <w:rPr>
                <w:rFonts w:ascii="宋体" w:hAnsi="宋体" w:eastAsia="宋体" w:cs="宋体"/>
                <w:sz w:val="15"/>
                <w:szCs w:val="15"/>
              </w:rPr>
            </w:pPr>
            <w:r>
              <w:rPr>
                <w:rFonts w:ascii="宋体" w:hAnsi="宋体" w:eastAsia="宋体" w:cs="宋体"/>
                <w:color w:val="212529"/>
                <w:spacing w:val="8"/>
                <w:sz w:val="15"/>
                <w:szCs w:val="15"/>
              </w:rPr>
              <w:t>电力安全培训费</w:t>
            </w:r>
          </w:p>
        </w:tc>
        <w:tc>
          <w:tcPr>
            <w:tcW w:w="1231" w:type="dxa"/>
            <w:vAlign w:val="top"/>
          </w:tcPr>
          <w:p w14:paraId="4910021C">
            <w:pPr>
              <w:spacing w:before="116" w:line="202" w:lineRule="exact"/>
              <w:ind w:right="29"/>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220" w:type="dxa"/>
            <w:vAlign w:val="top"/>
          </w:tcPr>
          <w:p w14:paraId="3B8A763B">
            <w:pPr>
              <w:spacing w:before="116"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821" w:type="dxa"/>
            <w:vAlign w:val="top"/>
          </w:tcPr>
          <w:p w14:paraId="48DFF481">
            <w:pPr>
              <w:pStyle w:val="6"/>
            </w:pPr>
          </w:p>
        </w:tc>
        <w:tc>
          <w:tcPr>
            <w:tcW w:w="1231" w:type="dxa"/>
            <w:vAlign w:val="top"/>
          </w:tcPr>
          <w:p w14:paraId="7A708595">
            <w:pPr>
              <w:pStyle w:val="6"/>
            </w:pPr>
          </w:p>
        </w:tc>
        <w:tc>
          <w:tcPr>
            <w:tcW w:w="1069" w:type="dxa"/>
            <w:vAlign w:val="top"/>
          </w:tcPr>
          <w:p w14:paraId="5196C95E">
            <w:pPr>
              <w:pStyle w:val="6"/>
            </w:pPr>
          </w:p>
        </w:tc>
        <w:tc>
          <w:tcPr>
            <w:tcW w:w="837" w:type="dxa"/>
            <w:vAlign w:val="top"/>
          </w:tcPr>
          <w:p w14:paraId="5F1604C3">
            <w:pPr>
              <w:pStyle w:val="6"/>
            </w:pPr>
          </w:p>
        </w:tc>
      </w:tr>
      <w:tr w14:paraId="413B4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26431ED4">
            <w:pPr>
              <w:spacing w:before="116" w:line="230" w:lineRule="auto"/>
              <w:ind w:left="171"/>
              <w:rPr>
                <w:rFonts w:ascii="宋体" w:hAnsi="宋体" w:eastAsia="宋体" w:cs="宋体"/>
                <w:sz w:val="15"/>
                <w:szCs w:val="15"/>
              </w:rPr>
            </w:pPr>
            <w:r>
              <w:rPr>
                <w:rFonts w:ascii="宋体" w:hAnsi="宋体" w:eastAsia="宋体" w:cs="宋体"/>
                <w:color w:val="212529"/>
                <w:spacing w:val="10"/>
                <w:sz w:val="15"/>
                <w:szCs w:val="15"/>
              </w:rPr>
              <w:t>大面积停电应急演练</w:t>
            </w:r>
          </w:p>
        </w:tc>
        <w:tc>
          <w:tcPr>
            <w:tcW w:w="1231" w:type="dxa"/>
            <w:vAlign w:val="top"/>
          </w:tcPr>
          <w:p w14:paraId="1FBAA3B3">
            <w:pPr>
              <w:spacing w:before="116" w:line="202" w:lineRule="exact"/>
              <w:ind w:right="29"/>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220" w:type="dxa"/>
            <w:vAlign w:val="top"/>
          </w:tcPr>
          <w:p w14:paraId="10EE674C">
            <w:pPr>
              <w:spacing w:before="116"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821" w:type="dxa"/>
            <w:vAlign w:val="top"/>
          </w:tcPr>
          <w:p w14:paraId="03B0167D">
            <w:pPr>
              <w:pStyle w:val="6"/>
            </w:pPr>
          </w:p>
        </w:tc>
        <w:tc>
          <w:tcPr>
            <w:tcW w:w="1231" w:type="dxa"/>
            <w:vAlign w:val="top"/>
          </w:tcPr>
          <w:p w14:paraId="16889E16">
            <w:pPr>
              <w:pStyle w:val="6"/>
            </w:pPr>
          </w:p>
        </w:tc>
        <w:tc>
          <w:tcPr>
            <w:tcW w:w="1069" w:type="dxa"/>
            <w:vAlign w:val="top"/>
          </w:tcPr>
          <w:p w14:paraId="28832864">
            <w:pPr>
              <w:pStyle w:val="6"/>
            </w:pPr>
          </w:p>
        </w:tc>
        <w:tc>
          <w:tcPr>
            <w:tcW w:w="837" w:type="dxa"/>
            <w:vAlign w:val="top"/>
          </w:tcPr>
          <w:p w14:paraId="3F329A94">
            <w:pPr>
              <w:pStyle w:val="6"/>
            </w:pPr>
          </w:p>
        </w:tc>
      </w:tr>
      <w:tr w14:paraId="6A4BB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2749" w:type="dxa"/>
            <w:vAlign w:val="top"/>
          </w:tcPr>
          <w:p w14:paraId="0FD46A10">
            <w:pPr>
              <w:spacing w:before="20" w:line="226" w:lineRule="auto"/>
              <w:ind w:left="6" w:right="64" w:firstLine="162"/>
              <w:rPr>
                <w:rFonts w:ascii="宋体" w:hAnsi="宋体" w:eastAsia="宋体" w:cs="宋体"/>
                <w:sz w:val="15"/>
                <w:szCs w:val="15"/>
              </w:rPr>
            </w:pPr>
            <w:r>
              <w:rPr>
                <w:rFonts w:ascii="宋体" w:hAnsi="宋体" w:eastAsia="宋体" w:cs="宋体"/>
                <w:color w:val="212529"/>
                <w:spacing w:val="11"/>
                <w:sz w:val="15"/>
                <w:szCs w:val="15"/>
              </w:rPr>
              <w:t>全县节能预算管理活动(包括节能诊</w:t>
            </w:r>
            <w:r>
              <w:rPr>
                <w:rFonts w:ascii="宋体" w:hAnsi="宋体" w:eastAsia="宋体" w:cs="宋体"/>
                <w:color w:val="212529"/>
                <w:spacing w:val="1"/>
                <w:sz w:val="15"/>
                <w:szCs w:val="15"/>
              </w:rPr>
              <w:t xml:space="preserve"> </w:t>
            </w:r>
            <w:r>
              <w:rPr>
                <w:rFonts w:ascii="宋体" w:hAnsi="宋体" w:eastAsia="宋体" w:cs="宋体"/>
                <w:color w:val="212529"/>
                <w:spacing w:val="11"/>
                <w:sz w:val="15"/>
                <w:szCs w:val="15"/>
              </w:rPr>
              <w:t>断、用能台账建立、实施方案编制等)</w:t>
            </w:r>
            <w:r>
              <w:rPr>
                <w:rFonts w:ascii="宋体" w:hAnsi="宋体" w:eastAsia="宋体" w:cs="宋体"/>
                <w:color w:val="212529"/>
                <w:spacing w:val="4"/>
                <w:sz w:val="15"/>
                <w:szCs w:val="15"/>
              </w:rPr>
              <w:t xml:space="preserve"> </w:t>
            </w:r>
            <w:r>
              <w:rPr>
                <w:rFonts w:ascii="宋体" w:hAnsi="宋体" w:eastAsia="宋体" w:cs="宋体"/>
                <w:color w:val="212529"/>
                <w:spacing w:val="11"/>
                <w:sz w:val="15"/>
                <w:szCs w:val="15"/>
              </w:rPr>
              <w:t>全县节能预算管理活动(包括节能诊</w:t>
            </w:r>
          </w:p>
          <w:p w14:paraId="3B94D8B0">
            <w:pPr>
              <w:spacing w:line="189" w:lineRule="auto"/>
              <w:ind w:left="13"/>
              <w:rPr>
                <w:rFonts w:ascii="宋体" w:hAnsi="宋体" w:eastAsia="宋体" w:cs="宋体"/>
                <w:sz w:val="15"/>
                <w:szCs w:val="15"/>
              </w:rPr>
            </w:pPr>
            <w:r>
              <w:rPr>
                <w:rFonts w:ascii="宋体" w:hAnsi="宋体" w:eastAsia="宋体" w:cs="宋体"/>
                <w:color w:val="212529"/>
                <w:spacing w:val="10"/>
                <w:sz w:val="15"/>
                <w:szCs w:val="15"/>
              </w:rPr>
              <w:t>断、用能台账建立、实施方案编制等)</w:t>
            </w:r>
          </w:p>
        </w:tc>
        <w:tc>
          <w:tcPr>
            <w:tcW w:w="1231" w:type="dxa"/>
            <w:vAlign w:val="top"/>
          </w:tcPr>
          <w:p w14:paraId="4459279C">
            <w:pPr>
              <w:pStyle w:val="6"/>
              <w:spacing w:line="250" w:lineRule="auto"/>
            </w:pPr>
          </w:p>
          <w:p w14:paraId="4C0A3232">
            <w:pPr>
              <w:spacing w:before="49" w:line="202" w:lineRule="exact"/>
              <w:ind w:right="29"/>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220" w:type="dxa"/>
            <w:vAlign w:val="top"/>
          </w:tcPr>
          <w:p w14:paraId="2E9B1EF6">
            <w:pPr>
              <w:pStyle w:val="6"/>
              <w:spacing w:line="250" w:lineRule="auto"/>
            </w:pPr>
          </w:p>
          <w:p w14:paraId="1CFF5576">
            <w:pPr>
              <w:spacing w:before="49"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821" w:type="dxa"/>
            <w:vAlign w:val="top"/>
          </w:tcPr>
          <w:p w14:paraId="4083E29A">
            <w:pPr>
              <w:pStyle w:val="6"/>
            </w:pPr>
          </w:p>
        </w:tc>
        <w:tc>
          <w:tcPr>
            <w:tcW w:w="1231" w:type="dxa"/>
            <w:vAlign w:val="top"/>
          </w:tcPr>
          <w:p w14:paraId="7978A556">
            <w:pPr>
              <w:pStyle w:val="6"/>
            </w:pPr>
          </w:p>
        </w:tc>
        <w:tc>
          <w:tcPr>
            <w:tcW w:w="1069" w:type="dxa"/>
            <w:vAlign w:val="top"/>
          </w:tcPr>
          <w:p w14:paraId="1202F4D2">
            <w:pPr>
              <w:pStyle w:val="6"/>
            </w:pPr>
          </w:p>
        </w:tc>
        <w:tc>
          <w:tcPr>
            <w:tcW w:w="837" w:type="dxa"/>
            <w:vAlign w:val="top"/>
          </w:tcPr>
          <w:p w14:paraId="3D070BAB">
            <w:pPr>
              <w:pStyle w:val="6"/>
            </w:pPr>
          </w:p>
        </w:tc>
      </w:tr>
      <w:tr w14:paraId="1FB61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521C3339">
            <w:pPr>
              <w:spacing w:before="118" w:line="229" w:lineRule="auto"/>
              <w:ind w:left="171"/>
              <w:rPr>
                <w:rFonts w:ascii="宋体" w:hAnsi="宋体" w:eastAsia="宋体" w:cs="宋体"/>
                <w:sz w:val="15"/>
                <w:szCs w:val="15"/>
              </w:rPr>
            </w:pPr>
            <w:r>
              <w:rPr>
                <w:rFonts w:ascii="宋体" w:hAnsi="宋体" w:eastAsia="宋体" w:cs="宋体"/>
                <w:color w:val="212529"/>
                <w:spacing w:val="9"/>
                <w:sz w:val="15"/>
                <w:szCs w:val="15"/>
              </w:rPr>
              <w:t>2021年肖家湾煤矿清洁煤款</w:t>
            </w:r>
          </w:p>
        </w:tc>
        <w:tc>
          <w:tcPr>
            <w:tcW w:w="1231" w:type="dxa"/>
            <w:vAlign w:val="top"/>
          </w:tcPr>
          <w:p w14:paraId="64B0138F">
            <w:pPr>
              <w:spacing w:before="118" w:line="202" w:lineRule="exact"/>
              <w:ind w:right="29"/>
              <w:jc w:val="right"/>
              <w:rPr>
                <w:rFonts w:ascii="宋体" w:hAnsi="宋体" w:eastAsia="宋体" w:cs="宋体"/>
                <w:sz w:val="15"/>
                <w:szCs w:val="15"/>
              </w:rPr>
            </w:pPr>
            <w:r>
              <w:rPr>
                <w:rFonts w:ascii="宋体" w:hAnsi="宋体" w:eastAsia="宋体" w:cs="宋体"/>
                <w:color w:val="212529"/>
                <w:spacing w:val="2"/>
                <w:position w:val="1"/>
                <w:sz w:val="15"/>
                <w:szCs w:val="15"/>
              </w:rPr>
              <w:t>150.00</w:t>
            </w:r>
          </w:p>
        </w:tc>
        <w:tc>
          <w:tcPr>
            <w:tcW w:w="1220" w:type="dxa"/>
            <w:vAlign w:val="top"/>
          </w:tcPr>
          <w:p w14:paraId="0A9C0D28">
            <w:pPr>
              <w:spacing w:before="118"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150.00</w:t>
            </w:r>
          </w:p>
        </w:tc>
        <w:tc>
          <w:tcPr>
            <w:tcW w:w="821" w:type="dxa"/>
            <w:vAlign w:val="top"/>
          </w:tcPr>
          <w:p w14:paraId="5AB16C86">
            <w:pPr>
              <w:pStyle w:val="6"/>
            </w:pPr>
          </w:p>
        </w:tc>
        <w:tc>
          <w:tcPr>
            <w:tcW w:w="1231" w:type="dxa"/>
            <w:vAlign w:val="top"/>
          </w:tcPr>
          <w:p w14:paraId="11DD6DC6">
            <w:pPr>
              <w:pStyle w:val="6"/>
            </w:pPr>
          </w:p>
        </w:tc>
        <w:tc>
          <w:tcPr>
            <w:tcW w:w="1069" w:type="dxa"/>
            <w:vAlign w:val="top"/>
          </w:tcPr>
          <w:p w14:paraId="24751CD2">
            <w:pPr>
              <w:pStyle w:val="6"/>
            </w:pPr>
          </w:p>
        </w:tc>
        <w:tc>
          <w:tcPr>
            <w:tcW w:w="837" w:type="dxa"/>
            <w:vAlign w:val="top"/>
          </w:tcPr>
          <w:p w14:paraId="574F9BD1">
            <w:pPr>
              <w:pStyle w:val="6"/>
            </w:pPr>
          </w:p>
        </w:tc>
      </w:tr>
      <w:tr w14:paraId="05DF5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20BE2149">
            <w:pPr>
              <w:spacing w:before="118" w:line="229" w:lineRule="auto"/>
              <w:ind w:left="196"/>
              <w:rPr>
                <w:rFonts w:ascii="宋体" w:hAnsi="宋体" w:eastAsia="宋体" w:cs="宋体"/>
                <w:sz w:val="15"/>
                <w:szCs w:val="15"/>
              </w:rPr>
            </w:pPr>
            <w:r>
              <w:rPr>
                <w:rFonts w:ascii="宋体" w:hAnsi="宋体" w:eastAsia="宋体" w:cs="宋体"/>
                <w:color w:val="212529"/>
                <w:spacing w:val="6"/>
                <w:sz w:val="15"/>
                <w:szCs w:val="15"/>
              </w:rPr>
              <w:t>日常工作经费(2025年）</w:t>
            </w:r>
          </w:p>
        </w:tc>
        <w:tc>
          <w:tcPr>
            <w:tcW w:w="1231" w:type="dxa"/>
            <w:vAlign w:val="top"/>
          </w:tcPr>
          <w:p w14:paraId="67961BDA">
            <w:pPr>
              <w:spacing w:before="118" w:line="202" w:lineRule="exact"/>
              <w:ind w:right="29"/>
              <w:jc w:val="right"/>
              <w:rPr>
                <w:rFonts w:ascii="宋体" w:hAnsi="宋体" w:eastAsia="宋体" w:cs="宋体"/>
                <w:sz w:val="15"/>
                <w:szCs w:val="15"/>
              </w:rPr>
            </w:pPr>
            <w:r>
              <w:rPr>
                <w:rFonts w:ascii="宋体" w:hAnsi="宋体" w:eastAsia="宋体" w:cs="宋体"/>
                <w:color w:val="212529"/>
                <w:spacing w:val="3"/>
                <w:position w:val="1"/>
                <w:sz w:val="15"/>
                <w:szCs w:val="15"/>
              </w:rPr>
              <w:t>0.60</w:t>
            </w:r>
          </w:p>
        </w:tc>
        <w:tc>
          <w:tcPr>
            <w:tcW w:w="1220" w:type="dxa"/>
            <w:vAlign w:val="top"/>
          </w:tcPr>
          <w:p w14:paraId="01B8CD97">
            <w:pPr>
              <w:spacing w:before="118"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0.60</w:t>
            </w:r>
          </w:p>
        </w:tc>
        <w:tc>
          <w:tcPr>
            <w:tcW w:w="821" w:type="dxa"/>
            <w:vAlign w:val="top"/>
          </w:tcPr>
          <w:p w14:paraId="1CE180B0">
            <w:pPr>
              <w:pStyle w:val="6"/>
            </w:pPr>
          </w:p>
        </w:tc>
        <w:tc>
          <w:tcPr>
            <w:tcW w:w="1231" w:type="dxa"/>
            <w:vAlign w:val="top"/>
          </w:tcPr>
          <w:p w14:paraId="52DBFFB7">
            <w:pPr>
              <w:pStyle w:val="6"/>
            </w:pPr>
          </w:p>
        </w:tc>
        <w:tc>
          <w:tcPr>
            <w:tcW w:w="1069" w:type="dxa"/>
            <w:vAlign w:val="top"/>
          </w:tcPr>
          <w:p w14:paraId="4D632C66">
            <w:pPr>
              <w:pStyle w:val="6"/>
            </w:pPr>
          </w:p>
        </w:tc>
        <w:tc>
          <w:tcPr>
            <w:tcW w:w="837" w:type="dxa"/>
            <w:vAlign w:val="top"/>
          </w:tcPr>
          <w:p w14:paraId="2E7FFD82">
            <w:pPr>
              <w:pStyle w:val="6"/>
            </w:pPr>
          </w:p>
        </w:tc>
      </w:tr>
      <w:tr w14:paraId="55BB7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2D867FEC">
            <w:pPr>
              <w:spacing w:before="118" w:line="228" w:lineRule="auto"/>
              <w:ind w:left="170"/>
              <w:rPr>
                <w:rFonts w:ascii="宋体" w:hAnsi="宋体" w:eastAsia="宋体" w:cs="宋体"/>
                <w:sz w:val="15"/>
                <w:szCs w:val="15"/>
              </w:rPr>
            </w:pPr>
            <w:r>
              <w:rPr>
                <w:rFonts w:ascii="宋体" w:hAnsi="宋体" w:eastAsia="宋体" w:cs="宋体"/>
                <w:color w:val="212529"/>
                <w:spacing w:val="10"/>
                <w:sz w:val="15"/>
                <w:szCs w:val="15"/>
              </w:rPr>
              <w:t>单位后勤人员劳务费</w:t>
            </w:r>
          </w:p>
        </w:tc>
        <w:tc>
          <w:tcPr>
            <w:tcW w:w="1231" w:type="dxa"/>
            <w:vAlign w:val="top"/>
          </w:tcPr>
          <w:p w14:paraId="551D1948">
            <w:pPr>
              <w:spacing w:before="118" w:line="202" w:lineRule="exact"/>
              <w:ind w:right="29"/>
              <w:jc w:val="right"/>
              <w:rPr>
                <w:rFonts w:ascii="宋体" w:hAnsi="宋体" w:eastAsia="宋体" w:cs="宋体"/>
                <w:sz w:val="15"/>
                <w:szCs w:val="15"/>
              </w:rPr>
            </w:pPr>
            <w:r>
              <w:rPr>
                <w:rFonts w:ascii="宋体" w:hAnsi="宋体" w:eastAsia="宋体" w:cs="宋体"/>
                <w:color w:val="212529"/>
                <w:spacing w:val="4"/>
                <w:position w:val="1"/>
                <w:sz w:val="15"/>
                <w:szCs w:val="15"/>
              </w:rPr>
              <w:t>26.10</w:t>
            </w:r>
          </w:p>
        </w:tc>
        <w:tc>
          <w:tcPr>
            <w:tcW w:w="1220" w:type="dxa"/>
            <w:vAlign w:val="top"/>
          </w:tcPr>
          <w:p w14:paraId="04009057">
            <w:pPr>
              <w:spacing w:before="118"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26.10</w:t>
            </w:r>
          </w:p>
        </w:tc>
        <w:tc>
          <w:tcPr>
            <w:tcW w:w="821" w:type="dxa"/>
            <w:vAlign w:val="top"/>
          </w:tcPr>
          <w:p w14:paraId="29C8AC4F">
            <w:pPr>
              <w:pStyle w:val="6"/>
            </w:pPr>
          </w:p>
        </w:tc>
        <w:tc>
          <w:tcPr>
            <w:tcW w:w="1231" w:type="dxa"/>
            <w:vAlign w:val="top"/>
          </w:tcPr>
          <w:p w14:paraId="653910D5">
            <w:pPr>
              <w:pStyle w:val="6"/>
            </w:pPr>
          </w:p>
        </w:tc>
        <w:tc>
          <w:tcPr>
            <w:tcW w:w="1069" w:type="dxa"/>
            <w:vAlign w:val="top"/>
          </w:tcPr>
          <w:p w14:paraId="3F023F9D">
            <w:pPr>
              <w:pStyle w:val="6"/>
            </w:pPr>
          </w:p>
        </w:tc>
        <w:tc>
          <w:tcPr>
            <w:tcW w:w="837" w:type="dxa"/>
            <w:vAlign w:val="top"/>
          </w:tcPr>
          <w:p w14:paraId="522C587F">
            <w:pPr>
              <w:pStyle w:val="6"/>
            </w:pPr>
          </w:p>
        </w:tc>
      </w:tr>
      <w:tr w14:paraId="25000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749" w:type="dxa"/>
            <w:vAlign w:val="top"/>
          </w:tcPr>
          <w:p w14:paraId="0FB59F7C">
            <w:pPr>
              <w:spacing w:before="32" w:line="210" w:lineRule="auto"/>
              <w:ind w:left="6" w:right="147" w:firstLine="164"/>
              <w:rPr>
                <w:rFonts w:ascii="宋体" w:hAnsi="宋体" w:eastAsia="宋体" w:cs="宋体"/>
                <w:sz w:val="15"/>
                <w:szCs w:val="15"/>
              </w:rPr>
            </w:pPr>
            <w:r>
              <w:rPr>
                <w:rFonts w:ascii="宋体" w:hAnsi="宋体" w:eastAsia="宋体" w:cs="宋体"/>
                <w:color w:val="212529"/>
                <w:spacing w:val="11"/>
                <w:sz w:val="15"/>
                <w:szCs w:val="15"/>
              </w:rPr>
              <w:t>县城风光发电可利用土地资源分析</w:t>
            </w:r>
            <w:r>
              <w:rPr>
                <w:rFonts w:ascii="宋体" w:hAnsi="宋体" w:eastAsia="宋体" w:cs="宋体"/>
                <w:color w:val="212529"/>
                <w:spacing w:val="4"/>
                <w:sz w:val="15"/>
                <w:szCs w:val="15"/>
              </w:rPr>
              <w:t xml:space="preserve"> </w:t>
            </w:r>
            <w:r>
              <w:rPr>
                <w:rFonts w:ascii="宋体" w:hAnsi="宋体" w:eastAsia="宋体" w:cs="宋体"/>
                <w:color w:val="212529"/>
                <w:spacing w:val="10"/>
                <w:sz w:val="15"/>
                <w:szCs w:val="15"/>
              </w:rPr>
              <w:t>评估工作经费</w:t>
            </w:r>
          </w:p>
        </w:tc>
        <w:tc>
          <w:tcPr>
            <w:tcW w:w="1231" w:type="dxa"/>
            <w:vAlign w:val="top"/>
          </w:tcPr>
          <w:p w14:paraId="79C6981E">
            <w:pPr>
              <w:spacing w:before="118" w:line="202" w:lineRule="exact"/>
              <w:ind w:right="29"/>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1220" w:type="dxa"/>
            <w:vAlign w:val="top"/>
          </w:tcPr>
          <w:p w14:paraId="0CC598AF">
            <w:pPr>
              <w:spacing w:before="118"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821" w:type="dxa"/>
            <w:vAlign w:val="top"/>
          </w:tcPr>
          <w:p w14:paraId="20FE38BA">
            <w:pPr>
              <w:pStyle w:val="6"/>
            </w:pPr>
          </w:p>
        </w:tc>
        <w:tc>
          <w:tcPr>
            <w:tcW w:w="1231" w:type="dxa"/>
            <w:vAlign w:val="top"/>
          </w:tcPr>
          <w:p w14:paraId="15CBC36D">
            <w:pPr>
              <w:pStyle w:val="6"/>
            </w:pPr>
          </w:p>
        </w:tc>
        <w:tc>
          <w:tcPr>
            <w:tcW w:w="1069" w:type="dxa"/>
            <w:vAlign w:val="top"/>
          </w:tcPr>
          <w:p w14:paraId="088E5176">
            <w:pPr>
              <w:pStyle w:val="6"/>
            </w:pPr>
          </w:p>
        </w:tc>
        <w:tc>
          <w:tcPr>
            <w:tcW w:w="837" w:type="dxa"/>
            <w:vAlign w:val="top"/>
          </w:tcPr>
          <w:p w14:paraId="07F0D31F">
            <w:pPr>
              <w:pStyle w:val="6"/>
            </w:pPr>
          </w:p>
        </w:tc>
      </w:tr>
    </w:tbl>
    <w:p w14:paraId="59C465D9">
      <w:pPr>
        <w:pStyle w:val="2"/>
      </w:pPr>
    </w:p>
    <w:p w14:paraId="16401266">
      <w:pPr>
        <w:sectPr>
          <w:headerReference r:id="rId40" w:type="default"/>
          <w:footerReference r:id="rId41" w:type="default"/>
          <w:pgSz w:w="11900" w:h="16840"/>
          <w:pgMar w:top="642" w:right="0" w:bottom="340" w:left="0" w:header="326" w:footer="111" w:gutter="0"/>
          <w:cols w:space="720" w:num="1"/>
        </w:sectPr>
      </w:pPr>
    </w:p>
    <w:p w14:paraId="33E90BCB">
      <w:pPr>
        <w:spacing w:before="103"/>
      </w:pPr>
    </w:p>
    <w:p w14:paraId="2C97C2D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1296"/>
        <w:gridCol w:w="1415"/>
        <w:gridCol w:w="1372"/>
        <w:gridCol w:w="1247"/>
      </w:tblGrid>
      <w:tr w14:paraId="072B1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top w:val="single" w:color="FFFFFF" w:sz="4" w:space="0"/>
              <w:left w:val="single" w:color="FFFFFF" w:sz="2" w:space="0"/>
              <w:bottom w:val="single" w:color="FFFFFF" w:sz="4" w:space="0"/>
              <w:right w:val="single" w:color="FFFFFF" w:sz="2" w:space="0"/>
            </w:tcBorders>
            <w:vAlign w:val="top"/>
          </w:tcPr>
          <w:p w14:paraId="1A915568">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06C81BA4">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72E13A4D">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43A33978">
            <w:pPr>
              <w:pStyle w:val="6"/>
            </w:pPr>
          </w:p>
        </w:tc>
        <w:tc>
          <w:tcPr>
            <w:tcW w:w="1247" w:type="dxa"/>
            <w:tcBorders>
              <w:top w:val="single" w:color="FFFFFF" w:sz="4" w:space="0"/>
              <w:left w:val="single" w:color="FFFFFF" w:sz="2" w:space="0"/>
              <w:bottom w:val="single" w:color="FFFFFF" w:sz="4" w:space="0"/>
              <w:right w:val="single" w:color="FFFFFF" w:sz="2" w:space="0"/>
            </w:tcBorders>
            <w:vAlign w:val="top"/>
          </w:tcPr>
          <w:p w14:paraId="26553713">
            <w:pPr>
              <w:spacing w:before="127" w:line="234" w:lineRule="auto"/>
              <w:ind w:left="444"/>
              <w:rPr>
                <w:rFonts w:ascii="宋体" w:hAnsi="宋体" w:eastAsia="宋体" w:cs="宋体"/>
                <w:sz w:val="12"/>
                <w:szCs w:val="12"/>
              </w:rPr>
            </w:pPr>
            <w:r>
              <w:rPr>
                <w:rFonts w:ascii="宋体" w:hAnsi="宋体" w:eastAsia="宋体" w:cs="宋体"/>
                <w:color w:val="212529"/>
                <w:spacing w:val="7"/>
                <w:sz w:val="12"/>
                <w:szCs w:val="12"/>
              </w:rPr>
              <w:t>预算公开表13</w:t>
            </w:r>
          </w:p>
        </w:tc>
      </w:tr>
      <w:tr w14:paraId="46D01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A4BD73C">
            <w:pPr>
              <w:spacing w:before="80" w:line="201" w:lineRule="exact"/>
              <w:ind w:left="2959"/>
              <w:outlineLvl w:val="1"/>
              <w:rPr>
                <w:rFonts w:ascii="微软雅黑" w:hAnsi="微软雅黑" w:eastAsia="微软雅黑" w:cs="微软雅黑"/>
                <w:sz w:val="20"/>
                <w:szCs w:val="20"/>
              </w:rPr>
            </w:pPr>
            <w:bookmarkStart w:id="34" w:name="bookmark18"/>
            <w:bookmarkEnd w:id="34"/>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066AF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11" w:type="dxa"/>
            <w:gridSpan w:val="4"/>
            <w:tcBorders>
              <w:top w:val="single" w:color="FFFFFF" w:sz="4" w:space="0"/>
              <w:left w:val="single" w:color="FFFFFF" w:sz="2" w:space="0"/>
              <w:right w:val="single" w:color="FFFFFF" w:sz="2" w:space="0"/>
            </w:tcBorders>
            <w:vAlign w:val="top"/>
          </w:tcPr>
          <w:p w14:paraId="32B6AFA0">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1247" w:type="dxa"/>
            <w:tcBorders>
              <w:top w:val="single" w:color="FFFFFF" w:sz="4" w:space="0"/>
              <w:left w:val="single" w:color="FFFFFF" w:sz="2" w:space="0"/>
              <w:right w:val="single" w:color="FFFFFF" w:sz="2" w:space="0"/>
            </w:tcBorders>
            <w:vAlign w:val="top"/>
          </w:tcPr>
          <w:p w14:paraId="3F66014C">
            <w:pPr>
              <w:spacing w:before="124" w:line="235" w:lineRule="auto"/>
              <w:ind w:left="574"/>
              <w:rPr>
                <w:rFonts w:ascii="宋体" w:hAnsi="宋体" w:eastAsia="宋体" w:cs="宋体"/>
                <w:sz w:val="12"/>
                <w:szCs w:val="12"/>
              </w:rPr>
            </w:pPr>
            <w:r>
              <w:rPr>
                <w:rFonts w:ascii="宋体" w:hAnsi="宋体" w:eastAsia="宋体" w:cs="宋体"/>
                <w:color w:val="212529"/>
                <w:spacing w:val="8"/>
                <w:sz w:val="12"/>
                <w:szCs w:val="12"/>
              </w:rPr>
              <w:t>单位：万元</w:t>
            </w:r>
          </w:p>
        </w:tc>
      </w:tr>
      <w:tr w14:paraId="71544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restart"/>
            <w:tcBorders>
              <w:bottom w:val="nil"/>
            </w:tcBorders>
            <w:vAlign w:val="top"/>
          </w:tcPr>
          <w:p w14:paraId="6A471CCD">
            <w:pPr>
              <w:spacing w:before="305" w:line="156" w:lineRule="exact"/>
              <w:ind w:left="157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96" w:type="dxa"/>
            <w:vMerge w:val="restart"/>
            <w:tcBorders>
              <w:bottom w:val="nil"/>
            </w:tcBorders>
            <w:vAlign w:val="top"/>
          </w:tcPr>
          <w:p w14:paraId="214F85AA">
            <w:pPr>
              <w:spacing w:before="305" w:line="154" w:lineRule="exact"/>
              <w:ind w:left="47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34" w:type="dxa"/>
            <w:gridSpan w:val="3"/>
            <w:vAlign w:val="top"/>
          </w:tcPr>
          <w:p w14:paraId="39D24687">
            <w:pPr>
              <w:spacing w:before="109"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71D57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continue"/>
            <w:tcBorders>
              <w:top w:val="nil"/>
            </w:tcBorders>
            <w:vAlign w:val="top"/>
          </w:tcPr>
          <w:p w14:paraId="1F39EA31">
            <w:pPr>
              <w:pStyle w:val="6"/>
            </w:pPr>
          </w:p>
        </w:tc>
        <w:tc>
          <w:tcPr>
            <w:tcW w:w="1296" w:type="dxa"/>
            <w:vMerge w:val="continue"/>
            <w:tcBorders>
              <w:top w:val="nil"/>
            </w:tcBorders>
            <w:vAlign w:val="top"/>
          </w:tcPr>
          <w:p w14:paraId="75FAA110">
            <w:pPr>
              <w:pStyle w:val="6"/>
            </w:pPr>
          </w:p>
        </w:tc>
        <w:tc>
          <w:tcPr>
            <w:tcW w:w="1415" w:type="dxa"/>
            <w:vAlign w:val="top"/>
          </w:tcPr>
          <w:p w14:paraId="58A2F943">
            <w:pPr>
              <w:spacing w:before="110" w:line="158" w:lineRule="exact"/>
              <w:ind w:left="2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2" w:type="dxa"/>
            <w:vAlign w:val="top"/>
          </w:tcPr>
          <w:p w14:paraId="2238B2C6">
            <w:pPr>
              <w:spacing w:before="24" w:line="158" w:lineRule="exact"/>
              <w:ind w:left="26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6FAEF1EF">
            <w:pPr>
              <w:spacing w:before="26" w:line="158" w:lineRule="exact"/>
              <w:ind w:left="51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247" w:type="dxa"/>
            <w:vAlign w:val="top"/>
          </w:tcPr>
          <w:p w14:paraId="7976265A">
            <w:pPr>
              <w:spacing w:before="24" w:line="157" w:lineRule="exact"/>
              <w:ind w:left="30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4C1AE597">
            <w:pPr>
              <w:spacing w:before="26"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12CEF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22BC3A1E">
            <w:pPr>
              <w:spacing w:before="115" w:line="203" w:lineRule="exact"/>
              <w:ind w:left="1875"/>
              <w:rPr>
                <w:rFonts w:ascii="宋体" w:hAnsi="宋体" w:eastAsia="宋体" w:cs="宋体"/>
                <w:sz w:val="15"/>
                <w:szCs w:val="15"/>
              </w:rPr>
            </w:pPr>
            <w:r>
              <w:rPr>
                <w:rFonts w:ascii="宋体" w:hAnsi="宋体" w:eastAsia="宋体" w:cs="宋体"/>
                <w:color w:val="212529"/>
                <w:position w:val="1"/>
                <w:sz w:val="15"/>
                <w:szCs w:val="15"/>
              </w:rPr>
              <w:t>1</w:t>
            </w:r>
          </w:p>
        </w:tc>
        <w:tc>
          <w:tcPr>
            <w:tcW w:w="1296" w:type="dxa"/>
            <w:vAlign w:val="top"/>
          </w:tcPr>
          <w:p w14:paraId="180F1573">
            <w:pPr>
              <w:spacing w:before="115" w:line="203" w:lineRule="exact"/>
              <w:ind w:left="600"/>
              <w:rPr>
                <w:rFonts w:ascii="宋体" w:hAnsi="宋体" w:eastAsia="宋体" w:cs="宋体"/>
                <w:sz w:val="15"/>
                <w:szCs w:val="15"/>
              </w:rPr>
            </w:pPr>
            <w:r>
              <w:rPr>
                <w:rFonts w:ascii="宋体" w:hAnsi="宋体" w:eastAsia="宋体" w:cs="宋体"/>
                <w:color w:val="212529"/>
                <w:position w:val="1"/>
                <w:sz w:val="15"/>
                <w:szCs w:val="15"/>
              </w:rPr>
              <w:t>2</w:t>
            </w:r>
          </w:p>
        </w:tc>
        <w:tc>
          <w:tcPr>
            <w:tcW w:w="1415" w:type="dxa"/>
            <w:vAlign w:val="top"/>
          </w:tcPr>
          <w:p w14:paraId="69AD0DF8">
            <w:pPr>
              <w:spacing w:before="115" w:line="202" w:lineRule="exact"/>
              <w:ind w:left="661"/>
              <w:rPr>
                <w:rFonts w:ascii="宋体" w:hAnsi="宋体" w:eastAsia="宋体" w:cs="宋体"/>
                <w:sz w:val="15"/>
                <w:szCs w:val="15"/>
              </w:rPr>
            </w:pPr>
            <w:r>
              <w:rPr>
                <w:rFonts w:ascii="宋体" w:hAnsi="宋体" w:eastAsia="宋体" w:cs="宋体"/>
                <w:color w:val="212529"/>
                <w:position w:val="1"/>
                <w:sz w:val="15"/>
                <w:szCs w:val="15"/>
              </w:rPr>
              <w:t>3</w:t>
            </w:r>
          </w:p>
        </w:tc>
        <w:tc>
          <w:tcPr>
            <w:tcW w:w="1372" w:type="dxa"/>
            <w:vAlign w:val="top"/>
          </w:tcPr>
          <w:p w14:paraId="3E0DE997">
            <w:pPr>
              <w:spacing w:before="115" w:line="203" w:lineRule="exact"/>
              <w:ind w:left="635"/>
              <w:rPr>
                <w:rFonts w:ascii="宋体" w:hAnsi="宋体" w:eastAsia="宋体" w:cs="宋体"/>
                <w:sz w:val="15"/>
                <w:szCs w:val="15"/>
              </w:rPr>
            </w:pPr>
            <w:r>
              <w:rPr>
                <w:rFonts w:ascii="宋体" w:hAnsi="宋体" w:eastAsia="宋体" w:cs="宋体"/>
                <w:color w:val="212529"/>
                <w:position w:val="1"/>
                <w:sz w:val="15"/>
                <w:szCs w:val="15"/>
              </w:rPr>
              <w:t>4</w:t>
            </w:r>
          </w:p>
        </w:tc>
        <w:tc>
          <w:tcPr>
            <w:tcW w:w="1247" w:type="dxa"/>
            <w:vAlign w:val="top"/>
          </w:tcPr>
          <w:p w14:paraId="5BAD7F76">
            <w:pPr>
              <w:spacing w:before="115" w:line="202" w:lineRule="exact"/>
              <w:ind w:left="576"/>
              <w:rPr>
                <w:rFonts w:ascii="宋体" w:hAnsi="宋体" w:eastAsia="宋体" w:cs="宋体"/>
                <w:sz w:val="15"/>
                <w:szCs w:val="15"/>
              </w:rPr>
            </w:pPr>
            <w:r>
              <w:rPr>
                <w:rFonts w:ascii="宋体" w:hAnsi="宋体" w:eastAsia="宋体" w:cs="宋体"/>
                <w:color w:val="212529"/>
                <w:position w:val="1"/>
                <w:sz w:val="15"/>
                <w:szCs w:val="15"/>
              </w:rPr>
              <w:t>5</w:t>
            </w:r>
          </w:p>
        </w:tc>
      </w:tr>
      <w:tr w14:paraId="298BE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60FADEFA">
            <w:pPr>
              <w:pStyle w:val="6"/>
            </w:pPr>
          </w:p>
        </w:tc>
        <w:tc>
          <w:tcPr>
            <w:tcW w:w="1296" w:type="dxa"/>
            <w:vAlign w:val="top"/>
          </w:tcPr>
          <w:p w14:paraId="4F4B833B">
            <w:pPr>
              <w:pStyle w:val="6"/>
            </w:pPr>
          </w:p>
        </w:tc>
        <w:tc>
          <w:tcPr>
            <w:tcW w:w="1415" w:type="dxa"/>
            <w:vAlign w:val="top"/>
          </w:tcPr>
          <w:p w14:paraId="72E957AB">
            <w:pPr>
              <w:pStyle w:val="6"/>
            </w:pPr>
          </w:p>
        </w:tc>
        <w:tc>
          <w:tcPr>
            <w:tcW w:w="1372" w:type="dxa"/>
            <w:vAlign w:val="top"/>
          </w:tcPr>
          <w:p w14:paraId="1F6A3807">
            <w:pPr>
              <w:pStyle w:val="6"/>
            </w:pPr>
          </w:p>
        </w:tc>
        <w:tc>
          <w:tcPr>
            <w:tcW w:w="1247" w:type="dxa"/>
            <w:vAlign w:val="top"/>
          </w:tcPr>
          <w:p w14:paraId="6D7A1AE0">
            <w:pPr>
              <w:pStyle w:val="6"/>
            </w:pPr>
          </w:p>
        </w:tc>
      </w:tr>
      <w:tr w14:paraId="372D8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left w:val="single" w:color="FFFFFF" w:sz="4" w:space="0"/>
              <w:bottom w:val="single" w:color="FFFFFF" w:sz="4" w:space="0"/>
              <w:right w:val="single" w:color="000000" w:sz="2" w:space="0"/>
            </w:tcBorders>
            <w:vAlign w:val="top"/>
          </w:tcPr>
          <w:p w14:paraId="44F8B76F">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296" w:type="dxa"/>
            <w:tcBorders>
              <w:left w:val="single" w:color="FFFFFF" w:sz="2" w:space="0"/>
              <w:bottom w:val="single" w:color="FFFFFF" w:sz="4" w:space="0"/>
              <w:right w:val="single" w:color="FFFFFF" w:sz="2" w:space="0"/>
            </w:tcBorders>
            <w:vAlign w:val="top"/>
          </w:tcPr>
          <w:p w14:paraId="540D2D76">
            <w:pPr>
              <w:pStyle w:val="6"/>
            </w:pPr>
          </w:p>
        </w:tc>
        <w:tc>
          <w:tcPr>
            <w:tcW w:w="1415" w:type="dxa"/>
            <w:tcBorders>
              <w:left w:val="single" w:color="FFFFFF" w:sz="2" w:space="0"/>
              <w:bottom w:val="single" w:color="FFFFFF" w:sz="4" w:space="0"/>
              <w:right w:val="single" w:color="FFFFFF" w:sz="2" w:space="0"/>
            </w:tcBorders>
            <w:vAlign w:val="top"/>
          </w:tcPr>
          <w:p w14:paraId="005289E5">
            <w:pPr>
              <w:pStyle w:val="6"/>
            </w:pPr>
          </w:p>
        </w:tc>
        <w:tc>
          <w:tcPr>
            <w:tcW w:w="1372" w:type="dxa"/>
            <w:tcBorders>
              <w:left w:val="single" w:color="FFFFFF" w:sz="2" w:space="0"/>
              <w:bottom w:val="single" w:color="FFFFFF" w:sz="4" w:space="0"/>
              <w:right w:val="single" w:color="FFFFFF" w:sz="2" w:space="0"/>
            </w:tcBorders>
            <w:vAlign w:val="top"/>
          </w:tcPr>
          <w:p w14:paraId="48AE7A7D">
            <w:pPr>
              <w:pStyle w:val="6"/>
            </w:pPr>
          </w:p>
        </w:tc>
        <w:tc>
          <w:tcPr>
            <w:tcW w:w="1247" w:type="dxa"/>
            <w:tcBorders>
              <w:left w:val="single" w:color="FFFFFF" w:sz="2" w:space="0"/>
              <w:bottom w:val="single" w:color="FFFFFF" w:sz="4" w:space="0"/>
              <w:right w:val="single" w:color="FFFFFF" w:sz="2" w:space="0"/>
            </w:tcBorders>
            <w:vAlign w:val="top"/>
          </w:tcPr>
          <w:p w14:paraId="751F7F90">
            <w:pPr>
              <w:pStyle w:val="6"/>
            </w:pPr>
          </w:p>
        </w:tc>
      </w:tr>
    </w:tbl>
    <w:p w14:paraId="47B3EEF0">
      <w:pPr>
        <w:pStyle w:val="2"/>
      </w:pPr>
    </w:p>
    <w:p w14:paraId="390F4E54">
      <w:pPr>
        <w:sectPr>
          <w:headerReference r:id="rId42" w:type="default"/>
          <w:footerReference r:id="rId43" w:type="default"/>
          <w:pgSz w:w="11900" w:h="16840"/>
          <w:pgMar w:top="642" w:right="0" w:bottom="340" w:left="0" w:header="326" w:footer="111" w:gutter="0"/>
          <w:cols w:space="720" w:num="1"/>
        </w:sectPr>
      </w:pPr>
    </w:p>
    <w:p w14:paraId="7898DF69">
      <w:pPr>
        <w:pStyle w:val="2"/>
        <w:spacing w:line="332" w:lineRule="auto"/>
      </w:pPr>
    </w:p>
    <w:p w14:paraId="3A909297">
      <w:pPr>
        <w:pStyle w:val="2"/>
        <w:spacing w:line="332" w:lineRule="auto"/>
      </w:pPr>
    </w:p>
    <w:p w14:paraId="16DF6D92">
      <w:pPr>
        <w:spacing w:before="99" w:line="230" w:lineRule="exact"/>
        <w:ind w:left="4064"/>
        <w:outlineLvl w:val="0"/>
        <w:rPr>
          <w:rFonts w:ascii="微软雅黑" w:hAnsi="微软雅黑" w:eastAsia="微软雅黑" w:cs="微软雅黑"/>
          <w:sz w:val="23"/>
          <w:szCs w:val="23"/>
        </w:rPr>
      </w:pPr>
      <w:bookmarkStart w:id="35" w:name="bookmark19"/>
      <w:bookmarkEnd w:id="35"/>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2025年度部门预算情况说明</w:t>
      </w:r>
    </w:p>
    <w:p w14:paraId="51B402D1">
      <w:pPr>
        <w:spacing w:before="299" w:line="229" w:lineRule="exact"/>
        <w:ind w:left="1261"/>
        <w:outlineLvl w:val="1"/>
        <w:rPr>
          <w:rFonts w:ascii="微软雅黑" w:hAnsi="微软雅黑" w:eastAsia="微软雅黑" w:cs="微软雅黑"/>
          <w:sz w:val="22"/>
          <w:szCs w:val="22"/>
        </w:rPr>
      </w:pPr>
      <w:bookmarkStart w:id="36" w:name="bookmark20"/>
      <w:bookmarkEnd w:id="36"/>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1262EF00">
      <w:pPr>
        <w:spacing w:before="188" w:line="322" w:lineRule="auto"/>
        <w:ind w:left="1259" w:right="1223" w:firstLine="461"/>
        <w:jc w:val="both"/>
        <w:rPr>
          <w:rFonts w:ascii="仿宋" w:hAnsi="仿宋" w:eastAsia="仿宋" w:cs="仿宋"/>
          <w:sz w:val="23"/>
          <w:szCs w:val="23"/>
        </w:rPr>
      </w:pPr>
      <w:r>
        <w:rPr>
          <w:rFonts w:ascii="仿宋" w:hAnsi="仿宋" w:eastAsia="仿宋" w:cs="仿宋"/>
          <w:spacing w:val="5"/>
          <w:sz w:val="23"/>
          <w:szCs w:val="23"/>
        </w:rPr>
        <w:t>2025年度兴县能源局预算收入总计3,776</w:t>
      </w:r>
      <w:r>
        <w:rPr>
          <w:rFonts w:ascii="仿宋" w:hAnsi="仿宋" w:eastAsia="仿宋" w:cs="仿宋"/>
          <w:spacing w:val="4"/>
          <w:sz w:val="23"/>
          <w:szCs w:val="23"/>
        </w:rPr>
        <w:t>.54万元，其中：本年收入3,776.54万元，上年</w:t>
      </w:r>
      <w:r>
        <w:rPr>
          <w:rFonts w:ascii="仿宋" w:hAnsi="仿宋" w:eastAsia="仿宋" w:cs="仿宋"/>
          <w:sz w:val="23"/>
          <w:szCs w:val="23"/>
        </w:rPr>
        <w:t xml:space="preserve"> </w:t>
      </w:r>
      <w:r>
        <w:rPr>
          <w:rFonts w:ascii="仿宋" w:hAnsi="仿宋" w:eastAsia="仿宋" w:cs="仿宋"/>
          <w:spacing w:val="2"/>
          <w:sz w:val="23"/>
          <w:szCs w:val="23"/>
        </w:rPr>
        <w:t>结转0万元，比上年增加2991.45万元，增长381.03%，主要原因是项目的变动；本年部门预算</w:t>
      </w:r>
      <w:r>
        <w:rPr>
          <w:rFonts w:ascii="仿宋" w:hAnsi="仿宋" w:eastAsia="仿宋" w:cs="仿宋"/>
          <w:spacing w:val="4"/>
          <w:sz w:val="23"/>
          <w:szCs w:val="23"/>
        </w:rPr>
        <w:t xml:space="preserve"> </w:t>
      </w:r>
      <w:r>
        <w:rPr>
          <w:rFonts w:ascii="仿宋" w:hAnsi="仿宋" w:eastAsia="仿宋" w:cs="仿宋"/>
          <w:spacing w:val="6"/>
          <w:sz w:val="23"/>
          <w:szCs w:val="23"/>
        </w:rPr>
        <w:t>支出总计3,776.54万元，其中：本年预算安排3,776.54万元，上年结转</w:t>
      </w:r>
      <w:r>
        <w:rPr>
          <w:rFonts w:ascii="仿宋" w:hAnsi="仿宋" w:eastAsia="仿宋" w:cs="仿宋"/>
          <w:spacing w:val="5"/>
          <w:sz w:val="23"/>
          <w:szCs w:val="23"/>
        </w:rPr>
        <w:t>0万元，</w:t>
      </w:r>
      <w:r>
        <w:rPr>
          <w:rFonts w:ascii="仿宋" w:hAnsi="仿宋" w:eastAsia="仿宋" w:cs="仿宋"/>
          <w:spacing w:val="-64"/>
          <w:sz w:val="23"/>
          <w:szCs w:val="23"/>
        </w:rPr>
        <w:t xml:space="preserve"> </w:t>
      </w:r>
      <w:r>
        <w:rPr>
          <w:rFonts w:ascii="仿宋" w:hAnsi="仿宋" w:eastAsia="仿宋" w:cs="仿宋"/>
          <w:spacing w:val="5"/>
          <w:sz w:val="23"/>
          <w:szCs w:val="23"/>
        </w:rPr>
        <w:t>比上年增加</w:t>
      </w:r>
      <w:r>
        <w:rPr>
          <w:rFonts w:ascii="仿宋" w:hAnsi="仿宋" w:eastAsia="仿宋" w:cs="仿宋"/>
          <w:sz w:val="23"/>
          <w:szCs w:val="23"/>
        </w:rPr>
        <w:t xml:space="preserve"> 2991.45万元，增长381.03%，主要原因是项目的变动</w:t>
      </w:r>
    </w:p>
    <w:p w14:paraId="43ED7D6C">
      <w:pPr>
        <w:spacing w:line="229" w:lineRule="exact"/>
        <w:ind w:left="1261"/>
        <w:outlineLvl w:val="1"/>
        <w:rPr>
          <w:rFonts w:ascii="微软雅黑" w:hAnsi="微软雅黑" w:eastAsia="微软雅黑" w:cs="微软雅黑"/>
          <w:sz w:val="22"/>
          <w:szCs w:val="22"/>
        </w:rPr>
      </w:pPr>
      <w:bookmarkStart w:id="37" w:name="bookmark21"/>
      <w:bookmarkEnd w:id="37"/>
      <w:r>
        <w:rPr>
          <w:rFonts w:ascii="微软雅黑" w:hAnsi="微软雅黑" w:eastAsia="微软雅黑" w:cs="微软雅黑"/>
          <w:spacing w:val="8"/>
          <w:position w:val="-1"/>
          <w:sz w:val="22"/>
          <w:szCs w:val="22"/>
        </w:rPr>
        <w:t>二、收入预算情况说明</w:t>
      </w:r>
    </w:p>
    <w:p w14:paraId="1C183A6C">
      <w:pPr>
        <w:spacing w:before="174" w:line="328" w:lineRule="auto"/>
        <w:ind w:left="1258" w:right="1223" w:firstLine="462"/>
        <w:jc w:val="both"/>
        <w:rPr>
          <w:rFonts w:ascii="仿宋" w:hAnsi="仿宋" w:eastAsia="仿宋" w:cs="仿宋"/>
          <w:sz w:val="23"/>
          <w:szCs w:val="23"/>
        </w:rPr>
      </w:pPr>
      <w:r>
        <w:rPr>
          <w:rFonts w:ascii="仿宋" w:hAnsi="仿宋" w:eastAsia="仿宋" w:cs="仿宋"/>
          <w:spacing w:val="5"/>
          <w:sz w:val="23"/>
          <w:szCs w:val="23"/>
        </w:rPr>
        <w:t>2025年度兴县能源局预算收入3,776.5</w:t>
      </w:r>
      <w:r>
        <w:rPr>
          <w:rFonts w:ascii="仿宋" w:hAnsi="仿宋" w:eastAsia="仿宋" w:cs="仿宋"/>
          <w:spacing w:val="4"/>
          <w:sz w:val="23"/>
          <w:szCs w:val="23"/>
        </w:rPr>
        <w:t>4万元，主要包括一般公共预算拨款收入3,776.54</w:t>
      </w:r>
      <w:r>
        <w:rPr>
          <w:rFonts w:ascii="仿宋" w:hAnsi="仿宋" w:eastAsia="仿宋" w:cs="仿宋"/>
          <w:sz w:val="23"/>
          <w:szCs w:val="23"/>
        </w:rPr>
        <w:t xml:space="preserve"> </w:t>
      </w:r>
      <w:r>
        <w:rPr>
          <w:rFonts w:ascii="仿宋" w:hAnsi="仿宋" w:eastAsia="仿宋" w:cs="仿宋"/>
          <w:spacing w:val="3"/>
          <w:sz w:val="23"/>
          <w:szCs w:val="23"/>
        </w:rPr>
        <w:t>万元，</w:t>
      </w:r>
      <w:r>
        <w:rPr>
          <w:rFonts w:ascii="仿宋" w:hAnsi="仿宋" w:eastAsia="仿宋" w:cs="仿宋"/>
          <w:spacing w:val="-35"/>
          <w:sz w:val="23"/>
          <w:szCs w:val="23"/>
        </w:rPr>
        <w:t xml:space="preserve"> </w:t>
      </w:r>
      <w:r>
        <w:rPr>
          <w:rFonts w:ascii="仿宋" w:hAnsi="仿宋" w:eastAsia="仿宋" w:cs="仿宋"/>
          <w:spacing w:val="3"/>
          <w:sz w:val="23"/>
          <w:szCs w:val="23"/>
        </w:rPr>
        <w:t>占100.00%；政府性基金预算拨款收入0万元，</w:t>
      </w:r>
      <w:r>
        <w:rPr>
          <w:rFonts w:ascii="仿宋" w:hAnsi="仿宋" w:eastAsia="仿宋" w:cs="仿宋"/>
          <w:spacing w:val="-50"/>
          <w:sz w:val="23"/>
          <w:szCs w:val="23"/>
        </w:rPr>
        <w:t xml:space="preserve"> </w:t>
      </w:r>
      <w:r>
        <w:rPr>
          <w:rFonts w:ascii="仿宋" w:hAnsi="仿宋" w:eastAsia="仿宋" w:cs="仿宋"/>
          <w:spacing w:val="3"/>
          <w:sz w:val="23"/>
          <w:szCs w:val="23"/>
        </w:rPr>
        <w:t>占0%；</w:t>
      </w:r>
      <w:r>
        <w:rPr>
          <w:rFonts w:ascii="仿宋" w:hAnsi="仿宋" w:eastAsia="仿宋" w:cs="仿宋"/>
          <w:spacing w:val="-64"/>
          <w:sz w:val="23"/>
          <w:szCs w:val="23"/>
        </w:rPr>
        <w:t xml:space="preserve"> </w:t>
      </w:r>
      <w:r>
        <w:rPr>
          <w:rFonts w:ascii="仿宋" w:hAnsi="仿宋" w:eastAsia="仿宋" w:cs="仿宋"/>
          <w:spacing w:val="3"/>
          <w:sz w:val="23"/>
          <w:szCs w:val="23"/>
        </w:rPr>
        <w:t>国有资本经营预算拨款收入0万</w:t>
      </w:r>
      <w:r>
        <w:rPr>
          <w:rFonts w:ascii="仿宋" w:hAnsi="仿宋" w:eastAsia="仿宋" w:cs="仿宋"/>
          <w:sz w:val="23"/>
          <w:szCs w:val="23"/>
        </w:rPr>
        <w:t xml:space="preserve"> </w:t>
      </w:r>
      <w:r>
        <w:rPr>
          <w:rFonts w:ascii="仿宋" w:hAnsi="仿宋" w:eastAsia="仿宋" w:cs="仿宋"/>
          <w:spacing w:val="-3"/>
          <w:sz w:val="23"/>
          <w:szCs w:val="23"/>
        </w:rPr>
        <w:t>元，</w:t>
      </w:r>
      <w:r>
        <w:rPr>
          <w:rFonts w:ascii="仿宋" w:hAnsi="仿宋" w:eastAsia="仿宋" w:cs="仿宋"/>
          <w:spacing w:val="-52"/>
          <w:sz w:val="23"/>
          <w:szCs w:val="23"/>
        </w:rPr>
        <w:t xml:space="preserve"> </w:t>
      </w:r>
      <w:r>
        <w:rPr>
          <w:rFonts w:ascii="仿宋" w:hAnsi="仿宋" w:eastAsia="仿宋" w:cs="仿宋"/>
          <w:spacing w:val="-3"/>
          <w:sz w:val="23"/>
          <w:szCs w:val="23"/>
        </w:rPr>
        <w:t>占0%；财政专户管理资金收入0万元，</w:t>
      </w:r>
      <w:r>
        <w:rPr>
          <w:rFonts w:ascii="仿宋" w:hAnsi="仿宋" w:eastAsia="仿宋" w:cs="仿宋"/>
          <w:spacing w:val="-57"/>
          <w:sz w:val="23"/>
          <w:szCs w:val="23"/>
        </w:rPr>
        <w:t xml:space="preserve"> </w:t>
      </w:r>
      <w:r>
        <w:rPr>
          <w:rFonts w:ascii="仿宋" w:hAnsi="仿宋" w:eastAsia="仿宋" w:cs="仿宋"/>
          <w:spacing w:val="-3"/>
          <w:sz w:val="23"/>
          <w:szCs w:val="23"/>
        </w:rPr>
        <w:t>占0%；单位资金0万元，</w:t>
      </w:r>
      <w:r>
        <w:rPr>
          <w:rFonts w:ascii="仿宋" w:hAnsi="仿宋" w:eastAsia="仿宋" w:cs="仿宋"/>
          <w:spacing w:val="-57"/>
          <w:sz w:val="23"/>
          <w:szCs w:val="23"/>
        </w:rPr>
        <w:t xml:space="preserve"> </w:t>
      </w:r>
      <w:r>
        <w:rPr>
          <w:rFonts w:ascii="仿宋" w:hAnsi="仿宋" w:eastAsia="仿宋" w:cs="仿宋"/>
          <w:spacing w:val="-3"/>
          <w:sz w:val="23"/>
          <w:szCs w:val="23"/>
        </w:rPr>
        <w:t>占0%；上年结转0万元，</w:t>
      </w:r>
      <w:r>
        <w:rPr>
          <w:rFonts w:ascii="仿宋" w:hAnsi="仿宋" w:eastAsia="仿宋" w:cs="仿宋"/>
          <w:spacing w:val="-58"/>
          <w:sz w:val="23"/>
          <w:szCs w:val="23"/>
        </w:rPr>
        <w:t xml:space="preserve"> </w:t>
      </w:r>
      <w:r>
        <w:rPr>
          <w:rFonts w:ascii="仿宋" w:hAnsi="仿宋" w:eastAsia="仿宋" w:cs="仿宋"/>
          <w:spacing w:val="-3"/>
          <w:sz w:val="23"/>
          <w:szCs w:val="23"/>
        </w:rPr>
        <w:t>占</w:t>
      </w:r>
      <w:r>
        <w:rPr>
          <w:rFonts w:ascii="仿宋" w:hAnsi="仿宋" w:eastAsia="仿宋" w:cs="仿宋"/>
          <w:sz w:val="23"/>
          <w:szCs w:val="23"/>
        </w:rPr>
        <w:t xml:space="preserve"> </w:t>
      </w:r>
      <w:r>
        <w:rPr>
          <w:rFonts w:ascii="仿宋" w:hAnsi="仿宋" w:eastAsia="仿宋" w:cs="仿宋"/>
          <w:spacing w:val="-4"/>
          <w:sz w:val="23"/>
          <w:szCs w:val="23"/>
        </w:rPr>
        <w:t>0%。</w:t>
      </w:r>
    </w:p>
    <w:p w14:paraId="30D141D6">
      <w:pPr>
        <w:pStyle w:val="2"/>
        <w:spacing w:line="302" w:lineRule="auto"/>
      </w:pPr>
    </w:p>
    <w:p w14:paraId="18CB19C1">
      <w:pPr>
        <w:spacing w:line="2934" w:lineRule="exact"/>
        <w:ind w:firstLine="3665"/>
      </w:pPr>
      <w:r>
        <w:rPr>
          <w:position w:val="-58"/>
        </w:rPr>
        <w:drawing>
          <wp:inline distT="0" distB="0" distL="0" distR="0">
            <wp:extent cx="2346325" cy="18630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5"/>
                    <a:stretch>
                      <a:fillRect/>
                    </a:stretch>
                  </pic:blipFill>
                  <pic:spPr>
                    <a:xfrm>
                      <a:off x="0" y="0"/>
                      <a:ext cx="2346419" cy="1863135"/>
                    </a:xfrm>
                    <a:prstGeom prst="rect">
                      <a:avLst/>
                    </a:prstGeom>
                  </pic:spPr>
                </pic:pic>
              </a:graphicData>
            </a:graphic>
          </wp:inline>
        </w:drawing>
      </w:r>
    </w:p>
    <w:p w14:paraId="6B224025">
      <w:pPr>
        <w:pStyle w:val="2"/>
        <w:spacing w:line="269" w:lineRule="auto"/>
      </w:pPr>
    </w:p>
    <w:p w14:paraId="027C442C">
      <w:pPr>
        <w:pStyle w:val="2"/>
        <w:spacing w:line="270" w:lineRule="auto"/>
      </w:pPr>
    </w:p>
    <w:p w14:paraId="1D026586">
      <w:pPr>
        <w:spacing w:before="95" w:line="230" w:lineRule="exact"/>
        <w:ind w:left="1262"/>
        <w:outlineLvl w:val="1"/>
        <w:rPr>
          <w:rFonts w:ascii="微软雅黑" w:hAnsi="微软雅黑" w:eastAsia="微软雅黑" w:cs="微软雅黑"/>
          <w:sz w:val="22"/>
          <w:szCs w:val="22"/>
        </w:rPr>
      </w:pPr>
      <w:bookmarkStart w:id="38" w:name="bookmark22"/>
      <w:bookmarkEnd w:id="38"/>
      <w:r>
        <w:rPr>
          <w:rFonts w:ascii="微软雅黑" w:hAnsi="微软雅黑" w:eastAsia="微软雅黑" w:cs="微软雅黑"/>
          <w:spacing w:val="7"/>
          <w:position w:val="-1"/>
          <w:sz w:val="22"/>
          <w:szCs w:val="22"/>
        </w:rPr>
        <w:t>三、支出预算情况说明</w:t>
      </w:r>
    </w:p>
    <w:p w14:paraId="5E8154A2">
      <w:pPr>
        <w:spacing w:before="174" w:line="323" w:lineRule="auto"/>
        <w:ind w:left="1304" w:right="1223" w:firstLine="416"/>
        <w:rPr>
          <w:rFonts w:ascii="仿宋" w:hAnsi="仿宋" w:eastAsia="仿宋" w:cs="仿宋"/>
          <w:sz w:val="23"/>
          <w:szCs w:val="23"/>
        </w:rPr>
      </w:pPr>
      <w:r>
        <w:rPr>
          <w:rFonts w:ascii="仿宋" w:hAnsi="仿宋" w:eastAsia="仿宋" w:cs="仿宋"/>
          <w:spacing w:val="3"/>
          <w:sz w:val="23"/>
          <w:szCs w:val="23"/>
        </w:rPr>
        <w:t>2025年度兴县能源局支出预算3776.54万元，其中：基本支出279.54万元，</w:t>
      </w:r>
      <w:r>
        <w:rPr>
          <w:rFonts w:ascii="仿宋" w:hAnsi="仿宋" w:eastAsia="仿宋" w:cs="仿宋"/>
          <w:spacing w:val="-48"/>
          <w:sz w:val="23"/>
          <w:szCs w:val="23"/>
        </w:rPr>
        <w:t xml:space="preserve"> </w:t>
      </w:r>
      <w:r>
        <w:rPr>
          <w:rFonts w:ascii="仿宋" w:hAnsi="仿宋" w:eastAsia="仿宋" w:cs="仿宋"/>
          <w:spacing w:val="3"/>
          <w:sz w:val="23"/>
          <w:szCs w:val="23"/>
        </w:rPr>
        <w:t>占7.40%；项</w:t>
      </w:r>
      <w:r>
        <w:rPr>
          <w:rFonts w:ascii="仿宋" w:hAnsi="仿宋" w:eastAsia="仿宋" w:cs="仿宋"/>
          <w:sz w:val="23"/>
          <w:szCs w:val="23"/>
        </w:rPr>
        <w:t xml:space="preserve"> </w:t>
      </w:r>
      <w:r>
        <w:rPr>
          <w:rFonts w:ascii="仿宋" w:hAnsi="仿宋" w:eastAsia="仿宋" w:cs="仿宋"/>
          <w:spacing w:val="-6"/>
          <w:sz w:val="23"/>
          <w:szCs w:val="23"/>
        </w:rPr>
        <w:t>目支出3497万元，</w:t>
      </w:r>
      <w:r>
        <w:rPr>
          <w:rFonts w:ascii="仿宋" w:hAnsi="仿宋" w:eastAsia="仿宋" w:cs="仿宋"/>
          <w:spacing w:val="-57"/>
          <w:sz w:val="23"/>
          <w:szCs w:val="23"/>
        </w:rPr>
        <w:t xml:space="preserve"> </w:t>
      </w:r>
      <w:r>
        <w:rPr>
          <w:rFonts w:ascii="仿宋" w:hAnsi="仿宋" w:eastAsia="仿宋" w:cs="仿宋"/>
          <w:spacing w:val="-6"/>
          <w:sz w:val="23"/>
          <w:szCs w:val="23"/>
        </w:rPr>
        <w:t>占92.60%。</w:t>
      </w:r>
    </w:p>
    <w:p w14:paraId="2E48B999">
      <w:pPr>
        <w:spacing w:before="2" w:line="230" w:lineRule="exact"/>
        <w:ind w:left="1271"/>
        <w:outlineLvl w:val="1"/>
        <w:rPr>
          <w:rFonts w:ascii="微软雅黑" w:hAnsi="微软雅黑" w:eastAsia="微软雅黑" w:cs="微软雅黑"/>
          <w:sz w:val="22"/>
          <w:szCs w:val="22"/>
        </w:rPr>
      </w:pPr>
      <w:bookmarkStart w:id="39" w:name="bookmark23"/>
      <w:bookmarkEnd w:id="39"/>
      <w:r>
        <w:rPr>
          <w:rFonts w:ascii="微软雅黑" w:hAnsi="微软雅黑" w:eastAsia="微软雅黑" w:cs="微软雅黑"/>
          <w:spacing w:val="8"/>
          <w:position w:val="-1"/>
          <w:sz w:val="22"/>
          <w:szCs w:val="22"/>
        </w:rPr>
        <w:t>四、财政拨款收支预算总体情况说明</w:t>
      </w:r>
    </w:p>
    <w:p w14:paraId="42144DE5">
      <w:pPr>
        <w:spacing w:before="177" w:line="322" w:lineRule="auto"/>
        <w:ind w:left="1261" w:right="1223" w:firstLine="459"/>
        <w:jc w:val="both"/>
        <w:rPr>
          <w:rFonts w:ascii="仿宋" w:hAnsi="仿宋" w:eastAsia="仿宋" w:cs="仿宋"/>
          <w:sz w:val="23"/>
          <w:szCs w:val="23"/>
        </w:rPr>
      </w:pPr>
      <w:r>
        <w:rPr>
          <w:rFonts w:ascii="仿宋" w:hAnsi="仿宋" w:eastAsia="仿宋" w:cs="仿宋"/>
          <w:spacing w:val="13"/>
          <w:sz w:val="23"/>
          <w:szCs w:val="23"/>
        </w:rPr>
        <w:t>2025年度兴县能源局财政拨款收支总预算3,776.54万元</w:t>
      </w:r>
      <w:r>
        <w:rPr>
          <w:rFonts w:ascii="仿宋" w:hAnsi="仿宋" w:eastAsia="仿宋" w:cs="仿宋"/>
          <w:spacing w:val="-49"/>
          <w:sz w:val="23"/>
          <w:szCs w:val="23"/>
        </w:rPr>
        <w:t xml:space="preserve"> </w:t>
      </w:r>
      <w:r>
        <w:rPr>
          <w:rFonts w:ascii="仿宋" w:hAnsi="仿宋" w:eastAsia="仿宋" w:cs="仿宋"/>
          <w:spacing w:val="13"/>
          <w:sz w:val="23"/>
          <w:szCs w:val="23"/>
        </w:rPr>
        <w:t>。其中：</w:t>
      </w:r>
      <w:r>
        <w:rPr>
          <w:rFonts w:ascii="仿宋" w:hAnsi="仿宋" w:eastAsia="仿宋" w:cs="仿宋"/>
          <w:spacing w:val="-53"/>
          <w:sz w:val="23"/>
          <w:szCs w:val="23"/>
        </w:rPr>
        <w:t xml:space="preserve"> </w:t>
      </w:r>
      <w:r>
        <w:rPr>
          <w:rFonts w:ascii="仿宋" w:hAnsi="仿宋" w:eastAsia="仿宋" w:cs="仿宋"/>
          <w:spacing w:val="13"/>
          <w:sz w:val="23"/>
          <w:szCs w:val="23"/>
        </w:rPr>
        <w:t>一般公共预算拨款</w:t>
      </w:r>
      <w:r>
        <w:rPr>
          <w:rFonts w:ascii="仿宋" w:hAnsi="仿宋" w:eastAsia="仿宋" w:cs="仿宋"/>
          <w:sz w:val="23"/>
          <w:szCs w:val="23"/>
        </w:rPr>
        <w:t xml:space="preserve"> </w:t>
      </w:r>
      <w:r>
        <w:rPr>
          <w:rFonts w:ascii="仿宋" w:hAnsi="仿宋" w:eastAsia="仿宋" w:cs="仿宋"/>
          <w:spacing w:val="3"/>
          <w:sz w:val="23"/>
          <w:szCs w:val="23"/>
        </w:rPr>
        <w:t>3,776.54万元，政府性基金预算拨款0万元，</w:t>
      </w:r>
      <w:r>
        <w:rPr>
          <w:rFonts w:ascii="仿宋" w:hAnsi="仿宋" w:eastAsia="仿宋" w:cs="仿宋"/>
          <w:spacing w:val="-68"/>
          <w:sz w:val="23"/>
          <w:szCs w:val="23"/>
        </w:rPr>
        <w:t xml:space="preserve"> </w:t>
      </w:r>
      <w:r>
        <w:rPr>
          <w:rFonts w:ascii="仿宋" w:hAnsi="仿宋" w:eastAsia="仿宋" w:cs="仿宋"/>
          <w:spacing w:val="3"/>
          <w:sz w:val="23"/>
          <w:szCs w:val="23"/>
        </w:rPr>
        <w:t>国</w:t>
      </w:r>
      <w:r>
        <w:rPr>
          <w:rFonts w:ascii="仿宋" w:hAnsi="仿宋" w:eastAsia="仿宋" w:cs="仿宋"/>
          <w:spacing w:val="2"/>
          <w:sz w:val="23"/>
          <w:szCs w:val="23"/>
        </w:rPr>
        <w:t>有资本经营预算拨款0万元。其中：</w:t>
      </w:r>
      <w:r>
        <w:rPr>
          <w:rFonts w:ascii="仿宋" w:hAnsi="仿宋" w:eastAsia="仿宋" w:cs="仿宋"/>
          <w:spacing w:val="-63"/>
          <w:sz w:val="23"/>
          <w:szCs w:val="23"/>
        </w:rPr>
        <w:t xml:space="preserve"> </w:t>
      </w:r>
      <w:r>
        <w:rPr>
          <w:rFonts w:ascii="仿宋" w:hAnsi="仿宋" w:eastAsia="仿宋" w:cs="仿宋"/>
          <w:spacing w:val="2"/>
          <w:sz w:val="23"/>
          <w:szCs w:val="23"/>
        </w:rPr>
        <w:t>当年拨款</w:t>
      </w:r>
      <w:r>
        <w:rPr>
          <w:rFonts w:ascii="仿宋" w:hAnsi="仿宋" w:eastAsia="仿宋" w:cs="仿宋"/>
          <w:sz w:val="23"/>
          <w:szCs w:val="23"/>
        </w:rPr>
        <w:t xml:space="preserve"> </w:t>
      </w:r>
      <w:r>
        <w:rPr>
          <w:rFonts w:ascii="仿宋" w:hAnsi="仿宋" w:eastAsia="仿宋" w:cs="仿宋"/>
          <w:spacing w:val="5"/>
          <w:sz w:val="23"/>
          <w:szCs w:val="23"/>
        </w:rPr>
        <w:t>收入3,776.54万元，上年结转收入0万元。支出包</w:t>
      </w:r>
      <w:r>
        <w:rPr>
          <w:rFonts w:ascii="仿宋" w:hAnsi="仿宋" w:eastAsia="仿宋" w:cs="仿宋"/>
          <w:spacing w:val="4"/>
          <w:sz w:val="23"/>
          <w:szCs w:val="23"/>
        </w:rPr>
        <w:t>括：社会保障和就业支出30.43万元、卫生</w:t>
      </w:r>
      <w:r>
        <w:rPr>
          <w:rFonts w:ascii="仿宋" w:hAnsi="仿宋" w:eastAsia="仿宋" w:cs="仿宋"/>
          <w:sz w:val="23"/>
          <w:szCs w:val="23"/>
        </w:rPr>
        <w:t xml:space="preserve"> 健康支出11.08万元、资源勘探工业信息等支出3,715.01万元、住房保障支出20.03万元等。</w:t>
      </w:r>
    </w:p>
    <w:p w14:paraId="4418CFA2">
      <w:pPr>
        <w:spacing w:line="230" w:lineRule="exact"/>
        <w:ind w:left="1264"/>
        <w:outlineLvl w:val="1"/>
        <w:rPr>
          <w:rFonts w:ascii="微软雅黑" w:hAnsi="微软雅黑" w:eastAsia="微软雅黑" w:cs="微软雅黑"/>
          <w:sz w:val="22"/>
          <w:szCs w:val="22"/>
        </w:rPr>
      </w:pPr>
      <w:bookmarkStart w:id="40" w:name="bookmark24"/>
      <w:bookmarkEnd w:id="40"/>
      <w:r>
        <w:rPr>
          <w:rFonts w:ascii="微软雅黑" w:hAnsi="微软雅黑" w:eastAsia="微软雅黑" w:cs="微软雅黑"/>
          <w:spacing w:val="8"/>
          <w:position w:val="-1"/>
          <w:sz w:val="22"/>
          <w:szCs w:val="22"/>
        </w:rPr>
        <w:t>五、一般公共预算支出情况说明</w:t>
      </w:r>
    </w:p>
    <w:p w14:paraId="59798E7D">
      <w:pPr>
        <w:spacing w:before="185"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75B66B79">
      <w:pPr>
        <w:spacing w:before="124" w:line="323" w:lineRule="auto"/>
        <w:ind w:left="1263" w:right="1223" w:firstLine="456"/>
        <w:rPr>
          <w:rFonts w:ascii="仿宋" w:hAnsi="仿宋" w:eastAsia="仿宋" w:cs="仿宋"/>
          <w:sz w:val="23"/>
          <w:szCs w:val="23"/>
        </w:rPr>
      </w:pPr>
      <w:r>
        <w:rPr>
          <w:rFonts w:ascii="仿宋" w:hAnsi="仿宋" w:eastAsia="仿宋" w:cs="仿宋"/>
          <w:spacing w:val="4"/>
          <w:sz w:val="23"/>
          <w:szCs w:val="23"/>
        </w:rPr>
        <w:t>2025年度兴县能源局一般公共预算当年支出3</w:t>
      </w:r>
      <w:r>
        <w:rPr>
          <w:rFonts w:ascii="仿宋" w:hAnsi="仿宋" w:eastAsia="仿宋" w:cs="仿宋"/>
          <w:spacing w:val="3"/>
          <w:sz w:val="23"/>
          <w:szCs w:val="23"/>
        </w:rPr>
        <w:t>,776.54万元,</w:t>
      </w:r>
      <w:r>
        <w:rPr>
          <w:rFonts w:ascii="仿宋" w:hAnsi="仿宋" w:eastAsia="仿宋" w:cs="仿宋"/>
          <w:spacing w:val="-67"/>
          <w:sz w:val="23"/>
          <w:szCs w:val="23"/>
        </w:rPr>
        <w:t xml:space="preserve"> </w:t>
      </w:r>
      <w:r>
        <w:rPr>
          <w:rFonts w:ascii="仿宋" w:hAnsi="仿宋" w:eastAsia="仿宋" w:cs="仿宋"/>
          <w:spacing w:val="3"/>
          <w:sz w:val="23"/>
          <w:szCs w:val="23"/>
        </w:rPr>
        <w:t>比上年增加2991.45万元，增</w:t>
      </w:r>
      <w:r>
        <w:rPr>
          <w:rFonts w:ascii="仿宋" w:hAnsi="仿宋" w:eastAsia="仿宋" w:cs="仿宋"/>
          <w:sz w:val="23"/>
          <w:szCs w:val="23"/>
        </w:rPr>
        <w:t xml:space="preserve"> </w:t>
      </w:r>
      <w:r>
        <w:rPr>
          <w:rFonts w:ascii="仿宋" w:hAnsi="仿宋" w:eastAsia="仿宋" w:cs="仿宋"/>
          <w:spacing w:val="-2"/>
          <w:sz w:val="23"/>
          <w:szCs w:val="23"/>
        </w:rPr>
        <w:t>长381.03%。</w:t>
      </w:r>
    </w:p>
    <w:p w14:paraId="6F56ACB8">
      <w:pPr>
        <w:spacing w:before="5"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3DA77A6A">
      <w:pPr>
        <w:spacing w:before="122" w:line="326" w:lineRule="auto"/>
        <w:ind w:left="1263" w:right="1223" w:firstLine="456"/>
        <w:jc w:val="both"/>
        <w:rPr>
          <w:rFonts w:ascii="仿宋" w:hAnsi="仿宋" w:eastAsia="仿宋" w:cs="仿宋"/>
          <w:sz w:val="23"/>
          <w:szCs w:val="23"/>
        </w:rPr>
      </w:pPr>
      <w:r>
        <w:rPr>
          <w:rFonts w:ascii="仿宋" w:hAnsi="仿宋" w:eastAsia="仿宋" w:cs="仿宋"/>
          <w:spacing w:val="2"/>
          <w:sz w:val="23"/>
          <w:szCs w:val="23"/>
        </w:rPr>
        <w:t>2025年度兴县能源局一般公共预算当年支出3,776.54万元,主要用于以下方面：社会保障</w:t>
      </w:r>
      <w:r>
        <w:rPr>
          <w:rFonts w:ascii="仿宋" w:hAnsi="仿宋" w:eastAsia="仿宋" w:cs="仿宋"/>
          <w:spacing w:val="9"/>
          <w:sz w:val="23"/>
          <w:szCs w:val="23"/>
        </w:rPr>
        <w:t xml:space="preserve"> </w:t>
      </w:r>
      <w:r>
        <w:rPr>
          <w:rFonts w:ascii="仿宋" w:hAnsi="仿宋" w:eastAsia="仿宋" w:cs="仿宋"/>
          <w:spacing w:val="2"/>
          <w:sz w:val="23"/>
          <w:szCs w:val="23"/>
        </w:rPr>
        <w:t>和就业支出30.43万元，</w:t>
      </w:r>
      <w:r>
        <w:rPr>
          <w:rFonts w:ascii="仿宋" w:hAnsi="仿宋" w:eastAsia="仿宋" w:cs="仿宋"/>
          <w:spacing w:val="-53"/>
          <w:sz w:val="23"/>
          <w:szCs w:val="23"/>
        </w:rPr>
        <w:t xml:space="preserve"> </w:t>
      </w:r>
      <w:r>
        <w:rPr>
          <w:rFonts w:ascii="仿宋" w:hAnsi="仿宋" w:eastAsia="仿宋" w:cs="仿宋"/>
          <w:spacing w:val="2"/>
          <w:sz w:val="23"/>
          <w:szCs w:val="23"/>
        </w:rPr>
        <w:t>占0.81%；卫生健康支出11.08万元，</w:t>
      </w:r>
      <w:r>
        <w:rPr>
          <w:rFonts w:ascii="仿宋" w:hAnsi="仿宋" w:eastAsia="仿宋" w:cs="仿宋"/>
          <w:spacing w:val="-53"/>
          <w:sz w:val="23"/>
          <w:szCs w:val="23"/>
        </w:rPr>
        <w:t xml:space="preserve"> </w:t>
      </w:r>
      <w:r>
        <w:rPr>
          <w:rFonts w:ascii="仿宋" w:hAnsi="仿宋" w:eastAsia="仿宋" w:cs="仿宋"/>
          <w:spacing w:val="2"/>
          <w:sz w:val="23"/>
          <w:szCs w:val="23"/>
        </w:rPr>
        <w:t>占0.</w:t>
      </w:r>
      <w:r>
        <w:rPr>
          <w:rFonts w:ascii="仿宋" w:hAnsi="仿宋" w:eastAsia="仿宋" w:cs="仿宋"/>
          <w:spacing w:val="1"/>
          <w:sz w:val="23"/>
          <w:szCs w:val="23"/>
        </w:rPr>
        <w:t>29%；资源勘探工业信息等</w:t>
      </w:r>
      <w:r>
        <w:rPr>
          <w:rFonts w:ascii="仿宋" w:hAnsi="仿宋" w:eastAsia="仿宋" w:cs="仿宋"/>
          <w:sz w:val="23"/>
          <w:szCs w:val="23"/>
        </w:rPr>
        <w:t xml:space="preserve"> </w:t>
      </w:r>
      <w:r>
        <w:rPr>
          <w:rFonts w:ascii="仿宋" w:hAnsi="仿宋" w:eastAsia="仿宋" w:cs="仿宋"/>
          <w:spacing w:val="-2"/>
          <w:sz w:val="23"/>
          <w:szCs w:val="23"/>
        </w:rPr>
        <w:t>支出3,715.01万元，</w:t>
      </w:r>
      <w:r>
        <w:rPr>
          <w:rFonts w:ascii="仿宋" w:hAnsi="仿宋" w:eastAsia="仿宋" w:cs="仿宋"/>
          <w:spacing w:val="-60"/>
          <w:sz w:val="23"/>
          <w:szCs w:val="23"/>
        </w:rPr>
        <w:t xml:space="preserve"> </w:t>
      </w:r>
      <w:r>
        <w:rPr>
          <w:rFonts w:ascii="仿宋" w:hAnsi="仿宋" w:eastAsia="仿宋" w:cs="仿宋"/>
          <w:spacing w:val="-2"/>
          <w:sz w:val="23"/>
          <w:szCs w:val="23"/>
        </w:rPr>
        <w:t>占98.37%</w:t>
      </w:r>
      <w:r>
        <w:rPr>
          <w:rFonts w:ascii="仿宋" w:hAnsi="仿宋" w:eastAsia="仿宋" w:cs="仿宋"/>
          <w:spacing w:val="-3"/>
          <w:sz w:val="23"/>
          <w:szCs w:val="23"/>
        </w:rPr>
        <w:t>；住房保障支出20.03万元，</w:t>
      </w:r>
      <w:r>
        <w:rPr>
          <w:rFonts w:ascii="仿宋" w:hAnsi="仿宋" w:eastAsia="仿宋" w:cs="仿宋"/>
          <w:spacing w:val="-60"/>
          <w:sz w:val="23"/>
          <w:szCs w:val="23"/>
        </w:rPr>
        <w:t xml:space="preserve"> </w:t>
      </w:r>
      <w:r>
        <w:rPr>
          <w:rFonts w:ascii="仿宋" w:hAnsi="仿宋" w:eastAsia="仿宋" w:cs="仿宋"/>
          <w:spacing w:val="-3"/>
          <w:sz w:val="23"/>
          <w:szCs w:val="23"/>
        </w:rPr>
        <w:t>占0.53%等。</w:t>
      </w:r>
    </w:p>
    <w:p w14:paraId="047D86D9">
      <w:pPr>
        <w:spacing w:line="326" w:lineRule="auto"/>
        <w:rPr>
          <w:rFonts w:ascii="仿宋" w:hAnsi="仿宋" w:eastAsia="仿宋" w:cs="仿宋"/>
          <w:sz w:val="23"/>
          <w:szCs w:val="23"/>
        </w:rPr>
        <w:sectPr>
          <w:headerReference r:id="rId44" w:type="default"/>
          <w:footerReference r:id="rId45" w:type="default"/>
          <w:pgSz w:w="11900" w:h="16840"/>
          <w:pgMar w:top="642" w:right="0" w:bottom="340" w:left="0" w:header="326" w:footer="111" w:gutter="0"/>
          <w:cols w:space="720" w:num="1"/>
        </w:sectPr>
      </w:pPr>
    </w:p>
    <w:p w14:paraId="7C43DB2D">
      <w:pPr>
        <w:pStyle w:val="2"/>
        <w:spacing w:line="244" w:lineRule="auto"/>
      </w:pPr>
    </w:p>
    <w:p w14:paraId="15E0BAB9">
      <w:pPr>
        <w:pStyle w:val="2"/>
        <w:spacing w:line="244" w:lineRule="auto"/>
      </w:pPr>
    </w:p>
    <w:p w14:paraId="1C1EB4B2">
      <w:pPr>
        <w:pStyle w:val="2"/>
        <w:spacing w:line="245" w:lineRule="auto"/>
      </w:pPr>
    </w:p>
    <w:p w14:paraId="26DBAC20">
      <w:pPr>
        <w:spacing w:line="2547" w:lineRule="exact"/>
        <w:ind w:firstLine="4204"/>
      </w:pPr>
      <w:r>
        <w:rPr>
          <w:position w:val="-50"/>
        </w:rPr>
        <w:drawing>
          <wp:inline distT="0" distB="0" distL="0" distR="0">
            <wp:extent cx="2117725" cy="16173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6"/>
                    <a:stretch>
                      <a:fillRect/>
                    </a:stretch>
                  </pic:blipFill>
                  <pic:spPr>
                    <a:xfrm>
                      <a:off x="0" y="0"/>
                      <a:ext cx="2118118" cy="1617346"/>
                    </a:xfrm>
                    <a:prstGeom prst="rect">
                      <a:avLst/>
                    </a:prstGeom>
                  </pic:spPr>
                </pic:pic>
              </a:graphicData>
            </a:graphic>
          </wp:inline>
        </w:drawing>
      </w:r>
    </w:p>
    <w:p w14:paraId="710BA121">
      <w:pPr>
        <w:pStyle w:val="2"/>
        <w:spacing w:line="249" w:lineRule="auto"/>
      </w:pPr>
    </w:p>
    <w:p w14:paraId="69B03367">
      <w:pPr>
        <w:pStyle w:val="2"/>
        <w:spacing w:line="249" w:lineRule="auto"/>
      </w:pPr>
    </w:p>
    <w:p w14:paraId="512963AC">
      <w:pPr>
        <w:spacing w:before="95" w:line="230" w:lineRule="exact"/>
        <w:ind w:left="1262"/>
        <w:outlineLvl w:val="1"/>
        <w:rPr>
          <w:rFonts w:ascii="微软雅黑" w:hAnsi="微软雅黑" w:eastAsia="微软雅黑" w:cs="微软雅黑"/>
          <w:sz w:val="22"/>
          <w:szCs w:val="22"/>
        </w:rPr>
      </w:pPr>
      <w:bookmarkStart w:id="41" w:name="bookmark48"/>
      <w:bookmarkEnd w:id="41"/>
      <w:bookmarkStart w:id="42" w:name="bookmark25"/>
      <w:bookmarkEnd w:id="42"/>
      <w:r>
        <w:rPr>
          <w:rFonts w:ascii="微软雅黑" w:hAnsi="微软雅黑" w:eastAsia="微软雅黑" w:cs="微软雅黑"/>
          <w:spacing w:val="8"/>
          <w:position w:val="-1"/>
          <w:sz w:val="22"/>
          <w:szCs w:val="22"/>
        </w:rPr>
        <w:t>六、一般公共预算基本支出情况说明</w:t>
      </w:r>
    </w:p>
    <w:p w14:paraId="6274C794">
      <w:pPr>
        <w:spacing w:before="174" w:line="222" w:lineRule="auto"/>
        <w:ind w:left="1720"/>
        <w:rPr>
          <w:rFonts w:ascii="仿宋" w:hAnsi="仿宋" w:eastAsia="仿宋" w:cs="仿宋"/>
          <w:sz w:val="23"/>
          <w:szCs w:val="23"/>
        </w:rPr>
      </w:pPr>
      <w:r>
        <w:rPr>
          <w:rFonts w:ascii="仿宋" w:hAnsi="仿宋" w:eastAsia="仿宋" w:cs="仿宋"/>
          <w:sz w:val="23"/>
          <w:szCs w:val="23"/>
        </w:rPr>
        <w:t>2025年度兴县能源局一般公共预算安排基本支出279.54万元，其中：</w:t>
      </w:r>
    </w:p>
    <w:p w14:paraId="3F63FC26">
      <w:pPr>
        <w:spacing w:before="135" w:line="321" w:lineRule="auto"/>
        <w:ind w:left="1264" w:right="1223" w:firstLine="463"/>
        <w:jc w:val="both"/>
        <w:rPr>
          <w:rFonts w:ascii="仿宋" w:hAnsi="仿宋" w:eastAsia="仿宋" w:cs="仿宋"/>
          <w:sz w:val="23"/>
          <w:szCs w:val="23"/>
        </w:rPr>
      </w:pPr>
      <w:r>
        <w:rPr>
          <w:rFonts w:ascii="仿宋" w:hAnsi="仿宋" w:eastAsia="仿宋" w:cs="仿宋"/>
          <w:spacing w:val="5"/>
          <w:sz w:val="23"/>
          <w:szCs w:val="23"/>
        </w:rPr>
        <w:t>人员经费262.31万元，主要包括：其他工资福利支出、公务员医疗补助缴费、其他社会</w:t>
      </w:r>
      <w:r>
        <w:rPr>
          <w:rFonts w:ascii="仿宋" w:hAnsi="仿宋" w:eastAsia="仿宋" w:cs="仿宋"/>
          <w:spacing w:val="1"/>
          <w:sz w:val="23"/>
          <w:szCs w:val="23"/>
        </w:rPr>
        <w:t xml:space="preserve"> </w:t>
      </w:r>
      <w:r>
        <w:rPr>
          <w:rFonts w:ascii="仿宋" w:hAnsi="仿宋" w:eastAsia="仿宋" w:cs="仿宋"/>
          <w:spacing w:val="5"/>
          <w:sz w:val="23"/>
          <w:szCs w:val="23"/>
        </w:rPr>
        <w:t>保障缴费、绩效工资、基本工资、奖金、退休费、住房公积金、机关事业单位基本养老保险</w:t>
      </w:r>
      <w:r>
        <w:rPr>
          <w:rFonts w:ascii="仿宋" w:hAnsi="仿宋" w:eastAsia="仿宋" w:cs="仿宋"/>
          <w:spacing w:val="10"/>
          <w:sz w:val="23"/>
          <w:szCs w:val="23"/>
        </w:rPr>
        <w:t xml:space="preserve"> </w:t>
      </w:r>
      <w:r>
        <w:rPr>
          <w:rFonts w:ascii="仿宋" w:hAnsi="仿宋" w:eastAsia="仿宋" w:cs="仿宋"/>
          <w:sz w:val="23"/>
          <w:szCs w:val="23"/>
        </w:rPr>
        <w:t>缴费、职业年金缴费、职工基本医疗保险缴费、津贴补贴</w:t>
      </w:r>
      <w:r>
        <w:rPr>
          <w:rFonts w:ascii="仿宋" w:hAnsi="仿宋" w:eastAsia="仿宋" w:cs="仿宋"/>
          <w:spacing w:val="-1"/>
          <w:sz w:val="23"/>
          <w:szCs w:val="23"/>
        </w:rPr>
        <w:t>等；</w:t>
      </w:r>
    </w:p>
    <w:p w14:paraId="7B530821">
      <w:pPr>
        <w:spacing w:before="10" w:line="222" w:lineRule="auto"/>
        <w:ind w:left="1729"/>
        <w:rPr>
          <w:rFonts w:ascii="仿宋" w:hAnsi="仿宋" w:eastAsia="仿宋" w:cs="仿宋"/>
          <w:sz w:val="23"/>
          <w:szCs w:val="23"/>
        </w:rPr>
      </w:pPr>
      <w:r>
        <w:rPr>
          <w:rFonts w:ascii="仿宋" w:hAnsi="仿宋" w:eastAsia="仿宋" w:cs="仿宋"/>
          <w:sz w:val="23"/>
          <w:szCs w:val="23"/>
        </w:rPr>
        <w:t>公用经费17.23万元，主要包括：办公费、福利费、其他交通费用、工会经费等。</w:t>
      </w:r>
    </w:p>
    <w:p w14:paraId="682256E1">
      <w:pPr>
        <w:spacing w:before="120" w:line="229" w:lineRule="exact"/>
        <w:ind w:left="1255"/>
        <w:outlineLvl w:val="1"/>
        <w:rPr>
          <w:rFonts w:ascii="微软雅黑" w:hAnsi="微软雅黑" w:eastAsia="微软雅黑" w:cs="微软雅黑"/>
          <w:sz w:val="22"/>
          <w:szCs w:val="22"/>
        </w:rPr>
      </w:pPr>
      <w:bookmarkStart w:id="43" w:name="bookmark26"/>
      <w:bookmarkEnd w:id="43"/>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282A5461">
      <w:pPr>
        <w:spacing w:before="174" w:line="222" w:lineRule="auto"/>
        <w:ind w:left="1726"/>
        <w:rPr>
          <w:rFonts w:ascii="仿宋" w:hAnsi="仿宋" w:eastAsia="仿宋" w:cs="仿宋"/>
          <w:sz w:val="23"/>
          <w:szCs w:val="23"/>
        </w:rPr>
      </w:pPr>
      <w:r>
        <w:rPr>
          <w:rFonts w:ascii="仿宋" w:hAnsi="仿宋" w:eastAsia="仿宋" w:cs="仿宋"/>
          <w:spacing w:val="-4"/>
          <w:sz w:val="23"/>
          <w:szCs w:val="23"/>
        </w:rPr>
        <w:t>本部门无“三公</w:t>
      </w:r>
      <w:r>
        <w:rPr>
          <w:rFonts w:ascii="仿宋" w:hAnsi="仿宋" w:eastAsia="仿宋" w:cs="仿宋"/>
          <w:spacing w:val="-74"/>
          <w:sz w:val="23"/>
          <w:szCs w:val="23"/>
        </w:rPr>
        <w:t xml:space="preserve"> </w:t>
      </w:r>
      <w:r>
        <w:rPr>
          <w:rFonts w:ascii="仿宋" w:hAnsi="仿宋" w:eastAsia="仿宋" w:cs="仿宋"/>
          <w:spacing w:val="-4"/>
          <w:sz w:val="23"/>
          <w:szCs w:val="23"/>
        </w:rPr>
        <w:t>”经费预算。</w:t>
      </w:r>
    </w:p>
    <w:p w14:paraId="0B219912">
      <w:pPr>
        <w:spacing w:before="129" w:line="231" w:lineRule="exact"/>
        <w:ind w:left="1253"/>
        <w:outlineLvl w:val="1"/>
        <w:rPr>
          <w:rFonts w:ascii="微软雅黑" w:hAnsi="微软雅黑" w:eastAsia="微软雅黑" w:cs="微软雅黑"/>
          <w:sz w:val="23"/>
          <w:szCs w:val="23"/>
        </w:rPr>
      </w:pPr>
      <w:bookmarkStart w:id="44" w:name="bookmark27"/>
      <w:bookmarkEnd w:id="44"/>
      <w:r>
        <w:rPr>
          <w:rFonts w:ascii="微软雅黑" w:hAnsi="微软雅黑" w:eastAsia="微软雅黑" w:cs="微软雅黑"/>
          <w:spacing w:val="-1"/>
          <w:position w:val="-1"/>
          <w:sz w:val="23"/>
          <w:szCs w:val="23"/>
        </w:rPr>
        <w:t>八、机关运行经费增减变动原因说明</w:t>
      </w:r>
    </w:p>
    <w:p w14:paraId="408F4137">
      <w:pPr>
        <w:spacing w:before="173" w:line="321" w:lineRule="auto"/>
        <w:ind w:left="1267" w:right="1223" w:firstLine="458"/>
        <w:rPr>
          <w:rFonts w:ascii="仿宋" w:hAnsi="仿宋" w:eastAsia="仿宋" w:cs="仿宋"/>
          <w:sz w:val="23"/>
          <w:szCs w:val="23"/>
        </w:rPr>
      </w:pPr>
      <w:r>
        <w:rPr>
          <w:rFonts w:ascii="仿宋" w:hAnsi="仿宋" w:eastAsia="仿宋" w:cs="仿宋"/>
          <w:spacing w:val="8"/>
          <w:sz w:val="23"/>
          <w:szCs w:val="23"/>
        </w:rPr>
        <w:t>本单位机关运行经费财政拨款预算17.23万元，</w:t>
      </w:r>
      <w:r>
        <w:rPr>
          <w:rFonts w:ascii="仿宋" w:hAnsi="仿宋" w:eastAsia="仿宋" w:cs="仿宋"/>
          <w:spacing w:val="-44"/>
          <w:sz w:val="23"/>
          <w:szCs w:val="23"/>
        </w:rPr>
        <w:t xml:space="preserve"> </w:t>
      </w:r>
      <w:r>
        <w:rPr>
          <w:rFonts w:ascii="仿宋" w:hAnsi="仿宋" w:eastAsia="仿宋" w:cs="仿宋"/>
          <w:spacing w:val="8"/>
          <w:sz w:val="23"/>
          <w:szCs w:val="23"/>
        </w:rPr>
        <w:t>比2024年预算19.71万元，减少2.48万</w:t>
      </w:r>
      <w:r>
        <w:rPr>
          <w:rFonts w:ascii="仿宋" w:hAnsi="仿宋" w:eastAsia="仿宋" w:cs="仿宋"/>
          <w:sz w:val="23"/>
          <w:szCs w:val="23"/>
        </w:rPr>
        <w:t xml:space="preserve"> 元，下降15%，原因是存在退休人员的变化，工资存在差额，工费经费和福利费发生变动。</w:t>
      </w:r>
    </w:p>
    <w:p w14:paraId="545AA3E7">
      <w:pPr>
        <w:spacing w:before="9" w:line="226" w:lineRule="exact"/>
        <w:ind w:left="1258"/>
        <w:outlineLvl w:val="1"/>
        <w:rPr>
          <w:rFonts w:ascii="微软雅黑" w:hAnsi="微软雅黑" w:eastAsia="微软雅黑" w:cs="微软雅黑"/>
          <w:sz w:val="22"/>
          <w:szCs w:val="22"/>
        </w:rPr>
      </w:pPr>
      <w:bookmarkStart w:id="45" w:name="bookmark28"/>
      <w:bookmarkEnd w:id="45"/>
      <w:r>
        <w:rPr>
          <w:rFonts w:ascii="微软雅黑" w:hAnsi="微软雅黑" w:eastAsia="微软雅黑" w:cs="微软雅黑"/>
          <w:spacing w:val="9"/>
          <w:position w:val="-1"/>
          <w:sz w:val="22"/>
          <w:szCs w:val="22"/>
        </w:rPr>
        <w:t>九、政府采购情况</w:t>
      </w:r>
    </w:p>
    <w:p w14:paraId="7EE2F74D">
      <w:pPr>
        <w:spacing w:before="176" w:line="322" w:lineRule="auto"/>
        <w:ind w:left="1264" w:right="1223" w:firstLine="455"/>
        <w:rPr>
          <w:rFonts w:ascii="仿宋" w:hAnsi="仿宋" w:eastAsia="仿宋" w:cs="仿宋"/>
          <w:sz w:val="23"/>
          <w:szCs w:val="23"/>
        </w:rPr>
      </w:pPr>
      <w:r>
        <w:rPr>
          <w:rFonts w:ascii="仿宋" w:hAnsi="仿宋" w:eastAsia="仿宋" w:cs="仿宋"/>
          <w:spacing w:val="5"/>
          <w:sz w:val="23"/>
          <w:szCs w:val="23"/>
        </w:rPr>
        <w:t>2025年兴县能源局政府采购预算总额0.60万元。其中：政府采购货物预算0.</w:t>
      </w:r>
      <w:r>
        <w:rPr>
          <w:rFonts w:ascii="仿宋" w:hAnsi="仿宋" w:eastAsia="仿宋" w:cs="仿宋"/>
          <w:spacing w:val="4"/>
          <w:sz w:val="23"/>
          <w:szCs w:val="23"/>
        </w:rPr>
        <w:t>60万元、政</w:t>
      </w:r>
      <w:r>
        <w:rPr>
          <w:rFonts w:ascii="仿宋" w:hAnsi="仿宋" w:eastAsia="仿宋" w:cs="仿宋"/>
          <w:sz w:val="23"/>
          <w:szCs w:val="23"/>
        </w:rPr>
        <w:t xml:space="preserve"> </w:t>
      </w:r>
      <w:r>
        <w:rPr>
          <w:rFonts w:ascii="仿宋" w:hAnsi="仿宋" w:eastAsia="仿宋" w:cs="仿宋"/>
          <w:spacing w:val="-1"/>
          <w:sz w:val="23"/>
          <w:szCs w:val="23"/>
        </w:rPr>
        <w:t>府采购工程预算0万元、政府采购服务预算0万元。</w:t>
      </w:r>
    </w:p>
    <w:p w14:paraId="4742C568">
      <w:pPr>
        <w:spacing w:before="5" w:line="230" w:lineRule="exact"/>
        <w:ind w:left="1260"/>
        <w:outlineLvl w:val="1"/>
        <w:rPr>
          <w:rFonts w:ascii="微软雅黑" w:hAnsi="微软雅黑" w:eastAsia="微软雅黑" w:cs="微软雅黑"/>
          <w:sz w:val="22"/>
          <w:szCs w:val="22"/>
        </w:rPr>
      </w:pPr>
      <w:bookmarkStart w:id="46" w:name="bookmark29"/>
      <w:bookmarkEnd w:id="46"/>
      <w:r>
        <w:rPr>
          <w:rFonts w:ascii="微软雅黑" w:hAnsi="微软雅黑" w:eastAsia="微软雅黑" w:cs="微软雅黑"/>
          <w:spacing w:val="9"/>
          <w:position w:val="-1"/>
          <w:sz w:val="22"/>
          <w:szCs w:val="22"/>
        </w:rPr>
        <w:t>十、绩效管理情况</w:t>
      </w:r>
    </w:p>
    <w:p w14:paraId="6C5B3EC9">
      <w:pPr>
        <w:spacing w:before="174" w:line="223" w:lineRule="auto"/>
        <w:ind w:left="1735"/>
        <w:rPr>
          <w:rFonts w:ascii="仿宋" w:hAnsi="仿宋" w:eastAsia="仿宋" w:cs="仿宋"/>
          <w:sz w:val="23"/>
          <w:szCs w:val="23"/>
        </w:rPr>
      </w:pPr>
      <w:r>
        <w:rPr>
          <w:rFonts w:ascii="仿宋" w:hAnsi="仿宋" w:eastAsia="仿宋" w:cs="仿宋"/>
          <w:spacing w:val="-3"/>
          <w:sz w:val="23"/>
          <w:szCs w:val="23"/>
        </w:rPr>
        <w:t>1、整体绩效目标</w:t>
      </w:r>
    </w:p>
    <w:p w14:paraId="24F817CB">
      <w:pPr>
        <w:spacing w:before="123" w:line="221" w:lineRule="auto"/>
        <w:ind w:left="1605"/>
        <w:rPr>
          <w:rFonts w:ascii="仿宋" w:hAnsi="仿宋" w:eastAsia="仿宋" w:cs="仿宋"/>
          <w:sz w:val="23"/>
          <w:szCs w:val="23"/>
        </w:rPr>
      </w:pPr>
      <w:r>
        <w:rPr>
          <w:rFonts w:ascii="仿宋" w:hAnsi="仿宋" w:eastAsia="仿宋" w:cs="仿宋"/>
          <w:sz w:val="23"/>
          <w:szCs w:val="23"/>
        </w:rPr>
        <w:t>2025年编报单位整体绩效目标，涉及资金3776.54万元。</w:t>
      </w:r>
    </w:p>
    <w:p w14:paraId="0B605F66">
      <w:pPr>
        <w:spacing w:before="135" w:line="223"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7DE61876">
      <w:pPr>
        <w:spacing w:before="121" w:line="324" w:lineRule="auto"/>
        <w:ind w:left="1265" w:right="1223" w:firstLine="454"/>
        <w:rPr>
          <w:rFonts w:ascii="仿宋" w:hAnsi="仿宋" w:eastAsia="仿宋" w:cs="仿宋"/>
          <w:sz w:val="23"/>
          <w:szCs w:val="23"/>
        </w:rPr>
      </w:pPr>
      <w:r>
        <w:rPr>
          <w:rFonts w:ascii="仿宋" w:hAnsi="仿宋" w:eastAsia="仿宋" w:cs="仿宋"/>
          <w:spacing w:val="5"/>
          <w:sz w:val="23"/>
          <w:szCs w:val="23"/>
        </w:rPr>
        <w:t>2025年兴县能源局纳入绩效目标管理的二级项目12个，共</w:t>
      </w:r>
      <w:r>
        <w:rPr>
          <w:rFonts w:ascii="仿宋" w:hAnsi="仿宋" w:eastAsia="仿宋" w:cs="仿宋"/>
          <w:spacing w:val="4"/>
          <w:sz w:val="23"/>
          <w:szCs w:val="23"/>
        </w:rPr>
        <w:t>计金额3,497.00万元。其中：</w:t>
      </w:r>
      <w:r>
        <w:rPr>
          <w:rFonts w:ascii="仿宋" w:hAnsi="仿宋" w:eastAsia="仿宋" w:cs="仿宋"/>
          <w:sz w:val="23"/>
          <w:szCs w:val="23"/>
        </w:rPr>
        <w:t xml:space="preserve"> </w:t>
      </w:r>
      <w:r>
        <w:rPr>
          <w:rFonts w:ascii="仿宋" w:hAnsi="仿宋" w:eastAsia="仿宋" w:cs="仿宋"/>
          <w:spacing w:val="2"/>
          <w:sz w:val="23"/>
          <w:szCs w:val="23"/>
        </w:rPr>
        <w:t>其他运转类项目10个，涉及金额329.00万元；特定目标类项目2个，涉及金额3,168.0</w:t>
      </w:r>
      <w:r>
        <w:rPr>
          <w:rFonts w:ascii="仿宋" w:hAnsi="仿宋" w:eastAsia="仿宋" w:cs="仿宋"/>
          <w:spacing w:val="1"/>
          <w:sz w:val="23"/>
          <w:szCs w:val="23"/>
        </w:rPr>
        <w:t>0万元。</w:t>
      </w:r>
      <w:r>
        <w:rPr>
          <w:rFonts w:ascii="仿宋" w:hAnsi="仿宋" w:eastAsia="仿宋" w:cs="仿宋"/>
          <w:sz w:val="23"/>
          <w:szCs w:val="23"/>
        </w:rPr>
        <w:t xml:space="preserve"> </w:t>
      </w:r>
      <w:r>
        <w:rPr>
          <w:rFonts w:ascii="仿宋" w:hAnsi="仿宋" w:eastAsia="仿宋" w:cs="仿宋"/>
          <w:spacing w:val="3"/>
          <w:sz w:val="23"/>
          <w:szCs w:val="23"/>
        </w:rPr>
        <w:t>公开项</w:t>
      </w:r>
      <w:r>
        <w:rPr>
          <w:rFonts w:ascii="仿宋" w:hAnsi="仿宋" w:eastAsia="仿宋" w:cs="仿宋"/>
          <w:spacing w:val="-34"/>
          <w:sz w:val="23"/>
          <w:szCs w:val="23"/>
        </w:rPr>
        <w:t xml:space="preserve"> </w:t>
      </w:r>
      <w:r>
        <w:rPr>
          <w:rFonts w:ascii="仿宋" w:hAnsi="仿宋" w:eastAsia="仿宋" w:cs="仿宋"/>
          <w:spacing w:val="3"/>
          <w:sz w:val="23"/>
          <w:szCs w:val="23"/>
        </w:rPr>
        <w:t>目绩效</w:t>
      </w:r>
      <w:r>
        <w:rPr>
          <w:rFonts w:ascii="仿宋" w:hAnsi="仿宋" w:eastAsia="仿宋" w:cs="仿宋"/>
          <w:spacing w:val="-39"/>
          <w:sz w:val="23"/>
          <w:szCs w:val="23"/>
        </w:rPr>
        <w:t xml:space="preserve"> </w:t>
      </w:r>
      <w:r>
        <w:rPr>
          <w:rFonts w:ascii="仿宋" w:hAnsi="仿宋" w:eastAsia="仿宋" w:cs="仿宋"/>
          <w:spacing w:val="3"/>
          <w:sz w:val="23"/>
          <w:szCs w:val="23"/>
        </w:rPr>
        <w:t>目标12个</w:t>
      </w:r>
      <w:r>
        <w:rPr>
          <w:rFonts w:ascii="仿宋" w:hAnsi="仿宋" w:eastAsia="仿宋" w:cs="仿宋"/>
          <w:spacing w:val="-64"/>
          <w:sz w:val="23"/>
          <w:szCs w:val="23"/>
        </w:rPr>
        <w:t xml:space="preserve"> </w:t>
      </w:r>
      <w:r>
        <w:rPr>
          <w:rFonts w:ascii="仿宋" w:hAnsi="仿宋" w:eastAsia="仿宋" w:cs="仿宋"/>
          <w:spacing w:val="3"/>
          <w:sz w:val="23"/>
          <w:szCs w:val="23"/>
        </w:rPr>
        <w:t>，涉及项</w:t>
      </w:r>
      <w:r>
        <w:rPr>
          <w:rFonts w:ascii="仿宋" w:hAnsi="仿宋" w:eastAsia="仿宋" w:cs="仿宋"/>
          <w:spacing w:val="-40"/>
          <w:sz w:val="23"/>
          <w:szCs w:val="23"/>
        </w:rPr>
        <w:t xml:space="preserve"> </w:t>
      </w:r>
      <w:r>
        <w:rPr>
          <w:rFonts w:ascii="仿宋" w:hAnsi="仿宋" w:eastAsia="仿宋" w:cs="仿宋"/>
          <w:spacing w:val="3"/>
          <w:sz w:val="23"/>
          <w:szCs w:val="23"/>
        </w:rPr>
        <w:t>目金额3,497.00万元</w:t>
      </w:r>
      <w:r>
        <w:rPr>
          <w:rFonts w:ascii="仿宋" w:hAnsi="仿宋" w:eastAsia="仿宋" w:cs="仿宋"/>
          <w:spacing w:val="-64"/>
          <w:sz w:val="23"/>
          <w:szCs w:val="23"/>
        </w:rPr>
        <w:t xml:space="preserve"> </w:t>
      </w:r>
      <w:r>
        <w:rPr>
          <w:rFonts w:ascii="仿宋" w:hAnsi="仿宋" w:eastAsia="仿宋" w:cs="仿宋"/>
          <w:spacing w:val="3"/>
          <w:sz w:val="23"/>
          <w:szCs w:val="23"/>
        </w:rPr>
        <w:t>，</w:t>
      </w:r>
      <w:r>
        <w:rPr>
          <w:rFonts w:ascii="仿宋" w:hAnsi="仿宋" w:eastAsia="仿宋" w:cs="仿宋"/>
          <w:spacing w:val="-40"/>
          <w:sz w:val="23"/>
          <w:szCs w:val="23"/>
        </w:rPr>
        <w:t xml:space="preserve"> </w:t>
      </w:r>
      <w:r>
        <w:rPr>
          <w:rFonts w:ascii="仿宋" w:hAnsi="仿宋" w:eastAsia="仿宋" w:cs="仿宋"/>
          <w:spacing w:val="3"/>
          <w:sz w:val="23"/>
          <w:szCs w:val="23"/>
        </w:rPr>
        <w:t>占部门（单位）</w:t>
      </w:r>
      <w:r>
        <w:rPr>
          <w:rFonts w:ascii="仿宋" w:hAnsi="仿宋" w:eastAsia="仿宋" w:cs="仿宋"/>
          <w:spacing w:val="-59"/>
          <w:sz w:val="23"/>
          <w:szCs w:val="23"/>
        </w:rPr>
        <w:t xml:space="preserve"> </w:t>
      </w:r>
      <w:r>
        <w:rPr>
          <w:rFonts w:ascii="仿宋" w:hAnsi="仿宋" w:eastAsia="仿宋" w:cs="仿宋"/>
          <w:spacing w:val="3"/>
          <w:sz w:val="23"/>
          <w:szCs w:val="23"/>
        </w:rPr>
        <w:t>项</w:t>
      </w:r>
      <w:r>
        <w:rPr>
          <w:rFonts w:ascii="仿宋" w:hAnsi="仿宋" w:eastAsia="仿宋" w:cs="仿宋"/>
          <w:spacing w:val="-40"/>
          <w:sz w:val="23"/>
          <w:szCs w:val="23"/>
        </w:rPr>
        <w:t xml:space="preserve"> </w:t>
      </w:r>
      <w:r>
        <w:rPr>
          <w:rFonts w:ascii="仿宋" w:hAnsi="仿宋" w:eastAsia="仿宋" w:cs="仿宋"/>
          <w:spacing w:val="3"/>
          <w:sz w:val="23"/>
          <w:szCs w:val="23"/>
        </w:rPr>
        <w:t>目支出总额的</w:t>
      </w:r>
      <w:r>
        <w:rPr>
          <w:rFonts w:ascii="仿宋" w:hAnsi="仿宋" w:eastAsia="仿宋" w:cs="仿宋"/>
          <w:sz w:val="23"/>
          <w:szCs w:val="23"/>
        </w:rPr>
        <w:t xml:space="preserve"> </w:t>
      </w:r>
      <w:r>
        <w:rPr>
          <w:rFonts w:ascii="仿宋" w:hAnsi="仿宋" w:eastAsia="仿宋" w:cs="仿宋"/>
          <w:spacing w:val="2"/>
          <w:sz w:val="23"/>
          <w:szCs w:val="23"/>
        </w:rPr>
        <w:t>100%。其中：其他运转类项目10个，涉及项目金额329.00万元；特定目标类项目2个，涉及项</w:t>
      </w:r>
      <w:r>
        <w:rPr>
          <w:rFonts w:ascii="仿宋" w:hAnsi="仿宋" w:eastAsia="仿宋" w:cs="仿宋"/>
          <w:sz w:val="23"/>
          <w:szCs w:val="23"/>
        </w:rPr>
        <w:t xml:space="preserve"> </w:t>
      </w:r>
      <w:r>
        <w:rPr>
          <w:rFonts w:ascii="仿宋" w:hAnsi="仿宋" w:eastAsia="仿宋" w:cs="仿宋"/>
          <w:spacing w:val="-1"/>
          <w:sz w:val="23"/>
          <w:szCs w:val="23"/>
        </w:rPr>
        <w:t>目金额3,497.00万元。</w:t>
      </w:r>
    </w:p>
    <w:p w14:paraId="7B16649D">
      <w:pPr>
        <w:spacing w:before="5" w:line="223" w:lineRule="auto"/>
        <w:ind w:left="1264"/>
        <w:rPr>
          <w:rFonts w:ascii="仿宋" w:hAnsi="仿宋" w:eastAsia="仿宋" w:cs="仿宋"/>
          <w:sz w:val="23"/>
          <w:szCs w:val="23"/>
        </w:rPr>
      </w:pPr>
      <w:r>
        <w:rPr>
          <w:rFonts w:ascii="仿宋" w:hAnsi="仿宋" w:eastAsia="仿宋" w:cs="仿宋"/>
          <w:spacing w:val="-1"/>
          <w:sz w:val="23"/>
          <w:szCs w:val="23"/>
        </w:rPr>
        <w:t>（项目绩效目标表公开情况见附件）</w:t>
      </w:r>
    </w:p>
    <w:p w14:paraId="0E523D36">
      <w:pPr>
        <w:spacing w:line="223" w:lineRule="auto"/>
        <w:rPr>
          <w:rFonts w:ascii="仿宋" w:hAnsi="仿宋" w:eastAsia="仿宋" w:cs="仿宋"/>
          <w:sz w:val="23"/>
          <w:szCs w:val="23"/>
        </w:rPr>
        <w:sectPr>
          <w:footerReference r:id="rId46" w:type="default"/>
          <w:pgSz w:w="11900" w:h="16840"/>
          <w:pgMar w:top="642" w:right="0" w:bottom="340" w:left="0" w:header="326" w:footer="110" w:gutter="0"/>
          <w:cols w:space="720" w:num="1"/>
        </w:sectPr>
      </w:pPr>
    </w:p>
    <w:p w14:paraId="52912911">
      <w:pPr>
        <w:pStyle w:val="2"/>
        <w:spacing w:line="277" w:lineRule="auto"/>
      </w:pPr>
    </w:p>
    <w:p w14:paraId="3BDE1BA2">
      <w:pPr>
        <w:pStyle w:val="2"/>
        <w:spacing w:line="278" w:lineRule="auto"/>
      </w:pPr>
    </w:p>
    <w:p w14:paraId="52584B29">
      <w:pPr>
        <w:spacing w:line="15040" w:lineRule="exact"/>
        <w:ind w:firstLine="2416"/>
      </w:pPr>
      <w:r>
        <w:pict>
          <v:shape id="_x0000_s1026" o:spid="_x0000_s1026" o:spt="136" type="#_x0000_t136" style="position:absolute;left:0pt;margin-left:86.9pt;margin-top:472.05pt;height:18.85pt;width:119.4pt;rotation:21626880f;z-index:2516592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27" o:spid="_x0000_s1027" o:spt="136" type="#_x0000_t136" style="position:absolute;left:0pt;margin-left:391.9pt;margin-top:228.05pt;height:18.85pt;width:119.4pt;rotation:21626880f;z-index:2516602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28" o:spid="_x0000_s1028" o:spt="136" type="#_x0000_t136" style="position:absolute;left:0pt;margin-left:391.9pt;margin-top:716.05pt;height:18.85pt;width:119.4pt;rotation:21626880f;z-index:2516613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300"/>
        </w:rPr>
        <w:drawing>
          <wp:inline distT="0" distB="0" distL="0" distR="0">
            <wp:extent cx="4503420" cy="95504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7"/>
                    <a:stretch>
                      <a:fillRect/>
                    </a:stretch>
                  </pic:blipFill>
                  <pic:spPr>
                    <a:xfrm>
                      <a:off x="0" y="0"/>
                      <a:ext cx="4503634" cy="9550449"/>
                    </a:xfrm>
                    <a:prstGeom prst="rect">
                      <a:avLst/>
                    </a:prstGeom>
                  </pic:spPr>
                </pic:pic>
              </a:graphicData>
            </a:graphic>
          </wp:inline>
        </w:drawing>
      </w:r>
    </w:p>
    <w:p w14:paraId="2E0F135D">
      <w:pPr>
        <w:spacing w:line="15040" w:lineRule="exact"/>
        <w:sectPr>
          <w:headerReference r:id="rId47" w:type="default"/>
          <w:footerReference r:id="rId48" w:type="default"/>
          <w:pgSz w:w="11900" w:h="16840"/>
          <w:pgMar w:top="642" w:right="0" w:bottom="340" w:left="0" w:header="326" w:footer="110" w:gutter="0"/>
          <w:cols w:space="720" w:num="1"/>
        </w:sectPr>
      </w:pPr>
    </w:p>
    <w:p w14:paraId="2CA6168B">
      <w:pPr>
        <w:pStyle w:val="2"/>
        <w:spacing w:line="277" w:lineRule="auto"/>
      </w:pPr>
    </w:p>
    <w:p w14:paraId="0CC0B27F">
      <w:pPr>
        <w:pStyle w:val="2"/>
        <w:spacing w:line="278" w:lineRule="auto"/>
      </w:pPr>
    </w:p>
    <w:p w14:paraId="09DD8894">
      <w:pPr>
        <w:spacing w:line="390" w:lineRule="exact"/>
        <w:ind w:firstLine="2416"/>
      </w:pPr>
      <w:r>
        <w:rPr>
          <w:position w:val="-7"/>
        </w:rPr>
        <w:drawing>
          <wp:inline distT="0" distB="0" distL="0" distR="0">
            <wp:extent cx="4503420" cy="24701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8"/>
                    <a:stretch>
                      <a:fillRect/>
                    </a:stretch>
                  </pic:blipFill>
                  <pic:spPr>
                    <a:xfrm>
                      <a:off x="0" y="0"/>
                      <a:ext cx="4503634" cy="247150"/>
                    </a:xfrm>
                    <a:prstGeom prst="rect">
                      <a:avLst/>
                    </a:prstGeom>
                  </pic:spPr>
                </pic:pic>
              </a:graphicData>
            </a:graphic>
          </wp:inline>
        </w:drawing>
      </w:r>
    </w:p>
    <w:p w14:paraId="5F2F156C">
      <w:pPr>
        <w:spacing w:line="390" w:lineRule="exact"/>
        <w:sectPr>
          <w:headerReference r:id="rId49" w:type="default"/>
          <w:footerReference r:id="rId50" w:type="default"/>
          <w:pgSz w:w="11900" w:h="16840"/>
          <w:pgMar w:top="642" w:right="0" w:bottom="340" w:left="0" w:header="326" w:footer="111" w:gutter="0"/>
          <w:cols w:space="720" w:num="1"/>
        </w:sectPr>
      </w:pPr>
    </w:p>
    <w:p w14:paraId="63DF1025">
      <w:pPr>
        <w:pStyle w:val="2"/>
        <w:spacing w:line="271" w:lineRule="auto"/>
      </w:pPr>
    </w:p>
    <w:p w14:paraId="2AC8E432">
      <w:pPr>
        <w:pStyle w:val="2"/>
        <w:spacing w:line="271" w:lineRule="auto"/>
      </w:pPr>
    </w:p>
    <w:p w14:paraId="2A9F9B86">
      <w:pPr>
        <w:spacing w:before="94" w:line="227" w:lineRule="exact"/>
        <w:ind w:left="1260"/>
        <w:outlineLvl w:val="1"/>
        <w:rPr>
          <w:rFonts w:ascii="微软雅黑" w:hAnsi="微软雅黑" w:eastAsia="微软雅黑" w:cs="微软雅黑"/>
          <w:sz w:val="22"/>
          <w:szCs w:val="22"/>
        </w:rPr>
      </w:pPr>
      <w:bookmarkStart w:id="47" w:name="bookmark30"/>
      <w:bookmarkEnd w:id="47"/>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37EEC834">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3E6E39BE">
      <w:pPr>
        <w:spacing w:before="135" w:line="321" w:lineRule="auto"/>
        <w:ind w:left="1263" w:right="1223" w:firstLine="461"/>
        <w:jc w:val="both"/>
        <w:rPr>
          <w:rFonts w:ascii="仿宋" w:hAnsi="仿宋" w:eastAsia="仿宋" w:cs="仿宋"/>
          <w:sz w:val="23"/>
          <w:szCs w:val="23"/>
        </w:rPr>
      </w:pPr>
      <w:r>
        <w:rPr>
          <w:rFonts w:ascii="仿宋" w:hAnsi="仿宋" w:eastAsia="仿宋" w:cs="仿宋"/>
          <w:spacing w:val="6"/>
          <w:sz w:val="23"/>
          <w:szCs w:val="23"/>
        </w:rPr>
        <w:t>截至2024年12月31</w:t>
      </w:r>
      <w:r>
        <w:rPr>
          <w:rFonts w:ascii="仿宋" w:hAnsi="仿宋" w:eastAsia="仿宋" w:cs="仿宋"/>
          <w:spacing w:val="-43"/>
          <w:sz w:val="23"/>
          <w:szCs w:val="23"/>
        </w:rPr>
        <w:t xml:space="preserve"> </w:t>
      </w:r>
      <w:r>
        <w:rPr>
          <w:rFonts w:ascii="仿宋" w:hAnsi="仿宋" w:eastAsia="仿宋" w:cs="仿宋"/>
          <w:spacing w:val="6"/>
          <w:sz w:val="23"/>
          <w:szCs w:val="23"/>
        </w:rPr>
        <w:t>日，兴县能源局共有公务用车编制1辆，实有0辆，其中：</w:t>
      </w:r>
      <w:r>
        <w:rPr>
          <w:rFonts w:ascii="仿宋" w:hAnsi="仿宋" w:eastAsia="仿宋" w:cs="仿宋"/>
          <w:spacing w:val="5"/>
          <w:sz w:val="23"/>
          <w:szCs w:val="23"/>
        </w:rPr>
        <w:t>领导用车0</w:t>
      </w:r>
      <w:r>
        <w:rPr>
          <w:rFonts w:ascii="仿宋" w:hAnsi="仿宋" w:eastAsia="仿宋" w:cs="仿宋"/>
          <w:sz w:val="23"/>
          <w:szCs w:val="23"/>
        </w:rPr>
        <w:t xml:space="preserve"> </w:t>
      </w:r>
      <w:r>
        <w:rPr>
          <w:rFonts w:ascii="仿宋" w:hAnsi="仿宋" w:eastAsia="仿宋" w:cs="仿宋"/>
          <w:spacing w:val="5"/>
          <w:sz w:val="23"/>
          <w:szCs w:val="23"/>
        </w:rPr>
        <w:t>辆，机要通信用车0辆，应急保障用车0辆，执法执勤用车0辆，特种专业技术用车0辆，事业</w:t>
      </w:r>
      <w:r>
        <w:rPr>
          <w:rFonts w:ascii="仿宋" w:hAnsi="仿宋" w:eastAsia="仿宋" w:cs="仿宋"/>
          <w:spacing w:val="2"/>
          <w:sz w:val="23"/>
          <w:szCs w:val="23"/>
        </w:rPr>
        <w:t xml:space="preserve"> </w:t>
      </w:r>
      <w:r>
        <w:rPr>
          <w:rFonts w:ascii="仿宋" w:hAnsi="仿宋" w:eastAsia="仿宋" w:cs="仿宋"/>
          <w:spacing w:val="-1"/>
          <w:sz w:val="23"/>
          <w:szCs w:val="23"/>
        </w:rPr>
        <w:t>单位业务用车0辆，其他公务用车0辆。</w:t>
      </w:r>
    </w:p>
    <w:p w14:paraId="52F8D1BB">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1DCB94CE">
      <w:pPr>
        <w:spacing w:before="123" w:line="222" w:lineRule="auto"/>
        <w:ind w:left="1725"/>
        <w:rPr>
          <w:rFonts w:ascii="仿宋" w:hAnsi="仿宋" w:eastAsia="仿宋" w:cs="仿宋"/>
          <w:sz w:val="23"/>
          <w:szCs w:val="23"/>
        </w:rPr>
      </w:pPr>
      <w:r>
        <w:rPr>
          <w:rFonts w:ascii="仿宋" w:hAnsi="仿宋" w:eastAsia="仿宋" w:cs="仿宋"/>
          <w:sz w:val="23"/>
          <w:szCs w:val="23"/>
        </w:rPr>
        <w:t>截至2024年12月31日，兴县能源局使用的办公用房建筑总面积600平方米。</w:t>
      </w:r>
    </w:p>
    <w:p w14:paraId="3B31E752">
      <w:pPr>
        <w:spacing w:before="123"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01E83B72">
      <w:pPr>
        <w:spacing w:before="135" w:line="320" w:lineRule="auto"/>
        <w:ind w:left="1264" w:right="1223" w:firstLine="460"/>
        <w:rPr>
          <w:rFonts w:ascii="仿宋" w:hAnsi="仿宋" w:eastAsia="仿宋" w:cs="仿宋"/>
          <w:sz w:val="23"/>
          <w:szCs w:val="23"/>
        </w:rPr>
      </w:pPr>
      <w:r>
        <w:rPr>
          <w:rFonts w:ascii="仿宋" w:hAnsi="仿宋" w:eastAsia="仿宋" w:cs="仿宋"/>
          <w:spacing w:val="7"/>
          <w:sz w:val="23"/>
          <w:szCs w:val="23"/>
        </w:rPr>
        <w:t>截至2024年12月31</w:t>
      </w:r>
      <w:r>
        <w:rPr>
          <w:rFonts w:ascii="仿宋" w:hAnsi="仿宋" w:eastAsia="仿宋" w:cs="仿宋"/>
          <w:spacing w:val="-36"/>
          <w:sz w:val="23"/>
          <w:szCs w:val="23"/>
        </w:rPr>
        <w:t xml:space="preserve"> </w:t>
      </w:r>
      <w:r>
        <w:rPr>
          <w:rFonts w:ascii="仿宋" w:hAnsi="仿宋" w:eastAsia="仿宋" w:cs="仿宋"/>
          <w:spacing w:val="7"/>
          <w:sz w:val="23"/>
          <w:szCs w:val="23"/>
        </w:rPr>
        <w:t>日</w:t>
      </w:r>
      <w:r>
        <w:rPr>
          <w:rFonts w:ascii="仿宋" w:hAnsi="仿宋" w:eastAsia="仿宋" w:cs="仿宋"/>
          <w:spacing w:val="-68"/>
          <w:sz w:val="23"/>
          <w:szCs w:val="23"/>
        </w:rPr>
        <w:t xml:space="preserve"> </w:t>
      </w:r>
      <w:r>
        <w:rPr>
          <w:rFonts w:ascii="仿宋" w:hAnsi="仿宋" w:eastAsia="仿宋" w:cs="仿宋"/>
          <w:spacing w:val="7"/>
          <w:sz w:val="23"/>
          <w:szCs w:val="23"/>
        </w:rPr>
        <w:t>，兴县能源局</w:t>
      </w:r>
      <w:r>
        <w:rPr>
          <w:rFonts w:ascii="仿宋" w:hAnsi="仿宋" w:eastAsia="仿宋" w:cs="仿宋"/>
          <w:spacing w:val="-44"/>
          <w:sz w:val="23"/>
          <w:szCs w:val="23"/>
        </w:rPr>
        <w:t xml:space="preserve"> </w:t>
      </w:r>
      <w:r>
        <w:rPr>
          <w:rFonts w:ascii="仿宋" w:hAnsi="仿宋" w:eastAsia="仿宋" w:cs="仿宋"/>
          <w:spacing w:val="7"/>
          <w:sz w:val="23"/>
          <w:szCs w:val="23"/>
        </w:rPr>
        <w:t>占有使用价值50万元（原值）</w:t>
      </w:r>
      <w:r>
        <w:rPr>
          <w:rFonts w:ascii="仿宋" w:hAnsi="仿宋" w:eastAsia="仿宋" w:cs="仿宋"/>
          <w:spacing w:val="-44"/>
          <w:sz w:val="23"/>
          <w:szCs w:val="23"/>
        </w:rPr>
        <w:t xml:space="preserve"> </w:t>
      </w:r>
      <w:r>
        <w:rPr>
          <w:rFonts w:ascii="仿宋" w:hAnsi="仿宋" w:eastAsia="仿宋" w:cs="仿宋"/>
          <w:spacing w:val="7"/>
          <w:sz w:val="23"/>
          <w:szCs w:val="23"/>
        </w:rPr>
        <w:t>以上</w:t>
      </w:r>
      <w:r>
        <w:rPr>
          <w:rFonts w:ascii="仿宋" w:hAnsi="仿宋" w:eastAsia="仿宋" w:cs="仿宋"/>
          <w:spacing w:val="6"/>
          <w:sz w:val="23"/>
          <w:szCs w:val="23"/>
        </w:rPr>
        <w:t>的通用设备0台</w:t>
      </w:r>
      <w:r>
        <w:rPr>
          <w:rFonts w:ascii="仿宋" w:hAnsi="仿宋" w:eastAsia="仿宋" w:cs="仿宋"/>
          <w:sz w:val="23"/>
          <w:szCs w:val="23"/>
        </w:rPr>
        <w:t xml:space="preserve"> </w:t>
      </w:r>
      <w:r>
        <w:rPr>
          <w:rFonts w:ascii="仿宋" w:hAnsi="仿宋" w:eastAsia="仿宋" w:cs="仿宋"/>
          <w:spacing w:val="-1"/>
          <w:sz w:val="23"/>
          <w:szCs w:val="23"/>
        </w:rPr>
        <w:t>（套</w:t>
      </w:r>
      <w:r>
        <w:rPr>
          <w:rFonts w:ascii="仿宋" w:hAnsi="仿宋" w:eastAsia="仿宋" w:cs="仿宋"/>
          <w:spacing w:val="19"/>
          <w:sz w:val="23"/>
          <w:szCs w:val="23"/>
        </w:rPr>
        <w:t>）；</w:t>
      </w:r>
      <w:r>
        <w:rPr>
          <w:rFonts w:ascii="仿宋" w:hAnsi="仿宋" w:eastAsia="仿宋" w:cs="仿宋"/>
          <w:spacing w:val="-1"/>
          <w:sz w:val="23"/>
          <w:szCs w:val="23"/>
        </w:rPr>
        <w:t>兴县能源局占有使用价值100万元（原值）以上的通用设备0台（套）。</w:t>
      </w:r>
    </w:p>
    <w:p w14:paraId="3A08FCA1">
      <w:pPr>
        <w:spacing w:line="228" w:lineRule="exact"/>
        <w:ind w:left="1260"/>
        <w:outlineLvl w:val="1"/>
        <w:rPr>
          <w:rFonts w:ascii="微软雅黑" w:hAnsi="微软雅黑" w:eastAsia="微软雅黑" w:cs="微软雅黑"/>
          <w:sz w:val="22"/>
          <w:szCs w:val="22"/>
        </w:rPr>
      </w:pPr>
      <w:bookmarkStart w:id="48" w:name="bookmark31"/>
      <w:bookmarkEnd w:id="48"/>
      <w:r>
        <w:rPr>
          <w:rFonts w:ascii="微软雅黑" w:hAnsi="微软雅黑" w:eastAsia="微软雅黑" w:cs="微软雅黑"/>
          <w:spacing w:val="7"/>
          <w:position w:val="-1"/>
          <w:sz w:val="22"/>
          <w:szCs w:val="22"/>
        </w:rPr>
        <w:t>十二、其他说明</w:t>
      </w:r>
    </w:p>
    <w:p w14:paraId="2830F3CF">
      <w:pPr>
        <w:spacing w:before="184" w:line="221" w:lineRule="auto"/>
        <w:ind w:left="1725"/>
        <w:outlineLvl w:val="2"/>
        <w:rPr>
          <w:rFonts w:ascii="仿宋" w:hAnsi="仿宋" w:eastAsia="仿宋" w:cs="仿宋"/>
          <w:sz w:val="23"/>
          <w:szCs w:val="23"/>
        </w:rPr>
      </w:pPr>
      <w:bookmarkStart w:id="49" w:name="bookmark32"/>
      <w:bookmarkEnd w:id="49"/>
      <w:r>
        <w:rPr>
          <w:rFonts w:ascii="仿宋" w:hAnsi="仿宋" w:eastAsia="仿宋" w:cs="仿宋"/>
          <w:spacing w:val="-1"/>
          <w:sz w:val="23"/>
          <w:szCs w:val="23"/>
        </w:rPr>
        <w:t>（一）政府购买服务指导性目录</w:t>
      </w:r>
    </w:p>
    <w:p w14:paraId="38B83608">
      <w:pPr>
        <w:spacing w:before="255" w:line="223" w:lineRule="auto"/>
        <w:ind w:left="1726"/>
        <w:rPr>
          <w:rFonts w:ascii="仿宋" w:hAnsi="仿宋" w:eastAsia="仿宋" w:cs="仿宋"/>
          <w:sz w:val="23"/>
          <w:szCs w:val="23"/>
        </w:rPr>
      </w:pPr>
      <w:r>
        <w:rPr>
          <w:rFonts w:ascii="仿宋" w:hAnsi="仿宋" w:eastAsia="仿宋" w:cs="仿宋"/>
          <w:spacing w:val="-6"/>
          <w:sz w:val="23"/>
          <w:szCs w:val="23"/>
        </w:rPr>
        <w:t>见附件</w:t>
      </w:r>
    </w:p>
    <w:p w14:paraId="1025BCFA">
      <w:pPr>
        <w:spacing w:before="252" w:line="222" w:lineRule="auto"/>
        <w:ind w:left="1725"/>
        <w:outlineLvl w:val="2"/>
        <w:rPr>
          <w:rFonts w:ascii="仿宋" w:hAnsi="仿宋" w:eastAsia="仿宋" w:cs="仿宋"/>
          <w:sz w:val="23"/>
          <w:szCs w:val="23"/>
        </w:rPr>
      </w:pPr>
      <w:bookmarkStart w:id="50" w:name="bookmark33"/>
      <w:bookmarkEnd w:id="50"/>
      <w:r>
        <w:rPr>
          <w:rFonts w:ascii="仿宋" w:hAnsi="仿宋" w:eastAsia="仿宋" w:cs="仿宋"/>
          <w:spacing w:val="-3"/>
          <w:sz w:val="23"/>
          <w:szCs w:val="23"/>
        </w:rPr>
        <w:t>（二）其他</w:t>
      </w:r>
    </w:p>
    <w:p w14:paraId="4D1E65C2">
      <w:pPr>
        <w:spacing w:before="264" w:line="226" w:lineRule="auto"/>
        <w:ind w:left="1727"/>
        <w:rPr>
          <w:rFonts w:ascii="仿宋" w:hAnsi="仿宋" w:eastAsia="仿宋" w:cs="仿宋"/>
          <w:sz w:val="23"/>
          <w:szCs w:val="23"/>
        </w:rPr>
      </w:pPr>
      <w:r>
        <w:rPr>
          <w:rFonts w:ascii="仿宋" w:hAnsi="仿宋" w:eastAsia="仿宋" w:cs="仿宋"/>
          <w:sz w:val="23"/>
          <w:szCs w:val="23"/>
        </w:rPr>
        <w:t>无</w:t>
      </w:r>
    </w:p>
    <w:p w14:paraId="306DF114">
      <w:pPr>
        <w:spacing w:line="226" w:lineRule="auto"/>
        <w:rPr>
          <w:rFonts w:ascii="仿宋" w:hAnsi="仿宋" w:eastAsia="仿宋" w:cs="仿宋"/>
          <w:sz w:val="23"/>
          <w:szCs w:val="23"/>
        </w:rPr>
        <w:sectPr>
          <w:headerReference r:id="rId51" w:type="default"/>
          <w:footerReference r:id="rId52" w:type="default"/>
          <w:pgSz w:w="11900" w:h="16840"/>
          <w:pgMar w:top="642" w:right="0" w:bottom="340" w:left="0" w:header="326" w:footer="110" w:gutter="0"/>
          <w:cols w:space="720" w:num="1"/>
        </w:sectPr>
      </w:pPr>
    </w:p>
    <w:p w14:paraId="0ACFFC60">
      <w:pPr>
        <w:pStyle w:val="2"/>
        <w:spacing w:line="277" w:lineRule="auto"/>
      </w:pPr>
    </w:p>
    <w:p w14:paraId="20950CD2">
      <w:pPr>
        <w:pStyle w:val="2"/>
        <w:spacing w:line="278" w:lineRule="auto"/>
      </w:pPr>
    </w:p>
    <w:p w14:paraId="753512DE">
      <w:pPr>
        <w:spacing w:line="13461" w:lineRule="exact"/>
        <w:ind w:firstLine="2210"/>
      </w:pPr>
      <w:r>
        <w:pict>
          <v:shape id="_x0000_s1029" o:spid="_x0000_s1029" o:spt="136" type="#_x0000_t136" style="position:absolute;left:0pt;margin-left:391.9pt;margin-top:228.05pt;height:18.85pt;width:119.4pt;rotation:21626880f;z-index:2516684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0" o:spid="_x0000_s1030" o:spt="136" type="#_x0000_t136" style="position:absolute;left:0pt;margin-left:86.9pt;margin-top:472.05pt;height:18.85pt;width:119.4pt;rotation:21626880f;z-index:2516695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4764405" cy="85471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9"/>
                    <a:stretch>
                      <a:fillRect/>
                    </a:stretch>
                  </pic:blipFill>
                  <pic:spPr>
                    <a:xfrm>
                      <a:off x="0" y="0"/>
                      <a:ext cx="4764516" cy="8547295"/>
                    </a:xfrm>
                    <a:prstGeom prst="rect">
                      <a:avLst/>
                    </a:prstGeom>
                  </pic:spPr>
                </pic:pic>
              </a:graphicData>
            </a:graphic>
          </wp:inline>
        </w:drawing>
      </w:r>
    </w:p>
    <w:p w14:paraId="08BE1089">
      <w:pPr>
        <w:spacing w:line="13461" w:lineRule="exact"/>
        <w:sectPr>
          <w:headerReference r:id="rId53" w:type="default"/>
          <w:footerReference r:id="rId54" w:type="default"/>
          <w:pgSz w:w="11900" w:h="16840"/>
          <w:pgMar w:top="642" w:right="0" w:bottom="340" w:left="0" w:header="326" w:footer="111" w:gutter="0"/>
          <w:cols w:space="720" w:num="1"/>
        </w:sectPr>
      </w:pPr>
    </w:p>
    <w:p w14:paraId="04F6979D">
      <w:pPr>
        <w:pStyle w:val="2"/>
        <w:spacing w:line="277" w:lineRule="auto"/>
      </w:pPr>
    </w:p>
    <w:p w14:paraId="12F43846">
      <w:pPr>
        <w:pStyle w:val="2"/>
        <w:spacing w:line="278" w:lineRule="auto"/>
      </w:pPr>
    </w:p>
    <w:p w14:paraId="424E964E">
      <w:pPr>
        <w:spacing w:line="13461" w:lineRule="exact"/>
        <w:ind w:firstLine="2005"/>
      </w:pPr>
      <w:r>
        <w:pict>
          <v:shape id="_x0000_s1031" o:spid="_x0000_s1031" o:spt="136" type="#_x0000_t136" style="position:absolute;left:0pt;margin-left:391.9pt;margin-top:228.05pt;height:18.85pt;width:119.4pt;rotation:21626880f;z-index:2516715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2" o:spid="_x0000_s1032" o:spt="136" type="#_x0000_t136" style="position:absolute;left:0pt;margin-left:86.9pt;margin-top:472.05pt;height:18.85pt;width:119.4pt;rotation:21626880f;z-index:2516725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3" o:spid="_x0000_s1033" o:spt="136" type="#_x0000_t136" style="position:absolute;left:0pt;margin-left:-13.05pt;margin-top:228.05pt;height:18.85pt;width:119.4pt;rotation:21626880f;z-index:2516736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025390" cy="85471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0"/>
                    <a:stretch>
                      <a:fillRect/>
                    </a:stretch>
                  </pic:blipFill>
                  <pic:spPr>
                    <a:xfrm>
                      <a:off x="0" y="0"/>
                      <a:ext cx="5025397" cy="8547295"/>
                    </a:xfrm>
                    <a:prstGeom prst="rect">
                      <a:avLst/>
                    </a:prstGeom>
                  </pic:spPr>
                </pic:pic>
              </a:graphicData>
            </a:graphic>
          </wp:inline>
        </w:drawing>
      </w:r>
    </w:p>
    <w:p w14:paraId="069220E5">
      <w:pPr>
        <w:spacing w:line="13461" w:lineRule="exact"/>
        <w:sectPr>
          <w:headerReference r:id="rId55" w:type="default"/>
          <w:footerReference r:id="rId56" w:type="default"/>
          <w:pgSz w:w="11900" w:h="16840"/>
          <w:pgMar w:top="642" w:right="0" w:bottom="340" w:left="0" w:header="326" w:footer="111" w:gutter="0"/>
          <w:cols w:space="720" w:num="1"/>
        </w:sectPr>
      </w:pPr>
    </w:p>
    <w:p w14:paraId="1141784F">
      <w:pPr>
        <w:pStyle w:val="2"/>
        <w:spacing w:line="277" w:lineRule="auto"/>
      </w:pPr>
    </w:p>
    <w:p w14:paraId="57395AE5">
      <w:pPr>
        <w:pStyle w:val="2"/>
        <w:spacing w:line="278" w:lineRule="auto"/>
      </w:pPr>
    </w:p>
    <w:p w14:paraId="1C48D835">
      <w:pPr>
        <w:spacing w:line="13461" w:lineRule="exact"/>
        <w:ind w:firstLine="2091"/>
      </w:pPr>
      <w:r>
        <w:pict>
          <v:shape id="_x0000_s1034" o:spid="_x0000_s1034" o:spt="136" type="#_x0000_t136" style="position:absolute;left:0pt;margin-left:86.9pt;margin-top:472.05pt;height:18.85pt;width:119.4pt;rotation:21626880f;z-index:2516746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5" o:spid="_x0000_s1035" o:spt="136" type="#_x0000_t136" style="position:absolute;left:0pt;margin-left:391.9pt;margin-top:228.05pt;height:18.85pt;width:119.4pt;rotation:21626880f;z-index:2516756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4915535" cy="85471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1"/>
                    <a:stretch>
                      <a:fillRect/>
                    </a:stretch>
                  </pic:blipFill>
                  <pic:spPr>
                    <a:xfrm>
                      <a:off x="0" y="0"/>
                      <a:ext cx="4915553" cy="8547295"/>
                    </a:xfrm>
                    <a:prstGeom prst="rect">
                      <a:avLst/>
                    </a:prstGeom>
                  </pic:spPr>
                </pic:pic>
              </a:graphicData>
            </a:graphic>
          </wp:inline>
        </w:drawing>
      </w:r>
    </w:p>
    <w:p w14:paraId="1E3A6204">
      <w:pPr>
        <w:spacing w:line="13461" w:lineRule="exact"/>
        <w:sectPr>
          <w:headerReference r:id="rId57" w:type="default"/>
          <w:footerReference r:id="rId58" w:type="default"/>
          <w:pgSz w:w="11900" w:h="16840"/>
          <w:pgMar w:top="642" w:right="0" w:bottom="340" w:left="0" w:header="326" w:footer="111" w:gutter="0"/>
          <w:cols w:space="720" w:num="1"/>
        </w:sectPr>
      </w:pPr>
    </w:p>
    <w:p w14:paraId="26E8FFC6">
      <w:pPr>
        <w:pStyle w:val="2"/>
        <w:spacing w:line="277" w:lineRule="auto"/>
      </w:pPr>
      <w:r>
        <w:pict>
          <v:shape id="_x0000_s1036" o:spid="_x0000_s1036" o:spt="136" type="#_x0000_t136" style="position:absolute;left:0pt;margin-left:491.9pt;margin-top:44.1pt;height:18.85pt;width:119.4pt;mso-position-horizontal-relative:page;mso-position-vertical-relative:page;rotation:21626880f;z-index:2516776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543E29ED">
      <w:pPr>
        <w:pStyle w:val="2"/>
        <w:spacing w:line="278" w:lineRule="auto"/>
      </w:pPr>
    </w:p>
    <w:p w14:paraId="1B164ED4">
      <w:pPr>
        <w:spacing w:line="13461" w:lineRule="exact"/>
        <w:ind w:firstLine="1583"/>
      </w:pPr>
      <w:r>
        <w:pict>
          <v:shape id="_x0000_s1037" o:spid="_x0000_s1037" o:spt="136" type="#_x0000_t136" style="position:absolute;left:0pt;margin-left:-13.05pt;margin-top:228.05pt;height:18.85pt;width:119.4pt;rotation:21626880f;z-index:2516787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8" o:spid="_x0000_s1038" o:spt="136" type="#_x0000_t136" style="position:absolute;left:0pt;margin-left:86.9pt;margin-top:472.05pt;height:18.85pt;width:119.4pt;rotation:21626880f;z-index:2516797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9" o:spid="_x0000_s1039" o:spt="136" type="#_x0000_t136" style="position:absolute;left:0pt;margin-left:491.9pt;margin-top:472.05pt;height:18.85pt;width:119.4pt;rotation:21626880f;z-index:251680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0" o:spid="_x0000_s1040" o:spt="136" type="#_x0000_t136" style="position:absolute;left:0pt;margin-left:391.9pt;margin-top:228.05pt;height:18.85pt;width:119.4pt;rotation:21626880f;z-index:2516817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560695" cy="85471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2"/>
                    <a:stretch>
                      <a:fillRect/>
                    </a:stretch>
                  </pic:blipFill>
                  <pic:spPr>
                    <a:xfrm>
                      <a:off x="0" y="0"/>
                      <a:ext cx="5560891" cy="8547295"/>
                    </a:xfrm>
                    <a:prstGeom prst="rect">
                      <a:avLst/>
                    </a:prstGeom>
                  </pic:spPr>
                </pic:pic>
              </a:graphicData>
            </a:graphic>
          </wp:inline>
        </w:drawing>
      </w:r>
    </w:p>
    <w:p w14:paraId="38AB3A4B">
      <w:pPr>
        <w:spacing w:line="13461" w:lineRule="exact"/>
        <w:sectPr>
          <w:headerReference r:id="rId59" w:type="default"/>
          <w:footerReference r:id="rId60" w:type="default"/>
          <w:pgSz w:w="11900" w:h="16840"/>
          <w:pgMar w:top="642" w:right="0" w:bottom="340" w:left="0" w:header="326" w:footer="111" w:gutter="0"/>
          <w:cols w:space="720" w:num="1"/>
        </w:sectPr>
      </w:pPr>
    </w:p>
    <w:p w14:paraId="53E862AC">
      <w:pPr>
        <w:pStyle w:val="2"/>
        <w:spacing w:line="269" w:lineRule="auto"/>
      </w:pPr>
    </w:p>
    <w:p w14:paraId="5CA8AC8F">
      <w:pPr>
        <w:pStyle w:val="2"/>
        <w:spacing w:line="270" w:lineRule="auto"/>
      </w:pPr>
    </w:p>
    <w:p w14:paraId="1553EBE3">
      <w:pPr>
        <w:spacing w:before="94" w:line="228" w:lineRule="exact"/>
        <w:ind w:left="4986"/>
        <w:outlineLvl w:val="0"/>
        <w:rPr>
          <w:rFonts w:ascii="微软雅黑" w:hAnsi="微软雅黑" w:eastAsia="微软雅黑" w:cs="微软雅黑"/>
          <w:sz w:val="22"/>
          <w:szCs w:val="22"/>
        </w:rPr>
      </w:pPr>
      <w:bookmarkStart w:id="51" w:name="bookmark34"/>
      <w:bookmarkEnd w:id="51"/>
      <w:r>
        <w:rPr>
          <w:rFonts w:ascii="微软雅黑" w:hAnsi="微软雅黑" w:eastAsia="微软雅黑" w:cs="微软雅黑"/>
          <w:spacing w:val="15"/>
          <w:position w:val="-1"/>
          <w:sz w:val="22"/>
          <w:szCs w:val="22"/>
        </w:rPr>
        <w:t>第四部分 名词解释</w:t>
      </w:r>
    </w:p>
    <w:p w14:paraId="446A4B13">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z w:val="23"/>
          <w:szCs w:val="23"/>
        </w:rPr>
        <w:t xml:space="preserve"> </w:t>
      </w:r>
      <w:r>
        <w:rPr>
          <w:rFonts w:ascii="仿宋" w:hAnsi="仿宋" w:eastAsia="仿宋" w:cs="仿宋"/>
          <w:spacing w:val="-20"/>
          <w:sz w:val="23"/>
          <w:szCs w:val="23"/>
        </w:rPr>
        <w:t>出。</w:t>
      </w:r>
    </w:p>
    <w:p w14:paraId="54D1A1E1">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23BE7440">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z w:val="23"/>
          <w:szCs w:val="23"/>
        </w:rPr>
        <w:t xml:space="preserve"> </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z w:val="23"/>
          <w:szCs w:val="23"/>
        </w:rPr>
        <w:t xml:space="preserve"> </w:t>
      </w:r>
      <w:r>
        <w:rPr>
          <w:rFonts w:ascii="仿宋" w:hAnsi="仿宋" w:eastAsia="仿宋" w:cs="仿宋"/>
          <w:spacing w:val="5"/>
          <w:sz w:val="23"/>
          <w:szCs w:val="23"/>
        </w:rPr>
        <w:t>国外城市间交通费、住宿费、伙食费、培训费、公杂费等支出；公务用车购置费反映公务用</w:t>
      </w:r>
      <w:r>
        <w:rPr>
          <w:rFonts w:ascii="仿宋" w:hAnsi="仿宋" w:eastAsia="仿宋" w:cs="仿宋"/>
          <w:spacing w:val="8"/>
          <w:sz w:val="23"/>
          <w:szCs w:val="23"/>
        </w:rPr>
        <w:t xml:space="preserve"> </w:t>
      </w:r>
      <w:r>
        <w:rPr>
          <w:rFonts w:ascii="仿宋" w:hAnsi="仿宋" w:eastAsia="仿宋" w:cs="仿宋"/>
          <w:spacing w:val="5"/>
          <w:sz w:val="23"/>
          <w:szCs w:val="23"/>
        </w:rPr>
        <w:t>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1"/>
          <w:sz w:val="23"/>
          <w:szCs w:val="23"/>
        </w:rPr>
        <w:t xml:space="preserve"> </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pacing w:val="8"/>
          <w:sz w:val="23"/>
          <w:szCs w:val="23"/>
        </w:rPr>
        <w:t xml:space="preserve"> </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42B6D12C">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2"/>
          <w:sz w:val="23"/>
          <w:szCs w:val="23"/>
        </w:rPr>
        <w:t xml:space="preserve"> </w:t>
      </w:r>
      <w:r>
        <w:rPr>
          <w:rFonts w:ascii="仿宋" w:hAnsi="仿宋" w:eastAsia="仿宋" w:cs="仿宋"/>
          <w:spacing w:val="-1"/>
          <w:sz w:val="23"/>
          <w:szCs w:val="23"/>
        </w:rPr>
        <w:t>本支出中的公用经费支出。</w:t>
      </w:r>
    </w:p>
    <w:p w14:paraId="648B2D3F">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w:t>
      </w:r>
      <w:r>
        <w:rPr>
          <w:rFonts w:ascii="仿宋" w:hAnsi="仿宋" w:eastAsia="仿宋" w:cs="仿宋"/>
          <w:sz w:val="23"/>
          <w:szCs w:val="23"/>
        </w:rPr>
        <w:t xml:space="preserve"> </w:t>
      </w:r>
      <w:r>
        <w:rPr>
          <w:rFonts w:ascii="仿宋" w:hAnsi="仿宋" w:eastAsia="仿宋" w:cs="仿宋"/>
          <w:spacing w:val="5"/>
          <w:sz w:val="23"/>
          <w:szCs w:val="23"/>
        </w:rPr>
        <w:t>用，将国家机关属于自身职责范围且适合通过市场化方式提供的服务事项，按照政府采购方</w:t>
      </w:r>
      <w:r>
        <w:rPr>
          <w:rFonts w:ascii="仿宋" w:hAnsi="仿宋" w:eastAsia="仿宋" w:cs="仿宋"/>
          <w:spacing w:val="11"/>
          <w:sz w:val="23"/>
          <w:szCs w:val="23"/>
        </w:rPr>
        <w:t xml:space="preserve"> </w:t>
      </w:r>
      <w:r>
        <w:rPr>
          <w:rFonts w:ascii="仿宋" w:hAnsi="仿宋" w:eastAsia="仿宋" w:cs="仿宋"/>
          <w:spacing w:val="5"/>
          <w:sz w:val="23"/>
          <w:szCs w:val="23"/>
        </w:rPr>
        <w:t>式和程序，交由符合条件的服务供应商承担，并根据服务数量和质量等情况向其支付费用的</w:t>
      </w:r>
      <w:r>
        <w:rPr>
          <w:rFonts w:ascii="仿宋" w:hAnsi="仿宋" w:eastAsia="仿宋" w:cs="仿宋"/>
          <w:spacing w:val="11"/>
          <w:sz w:val="23"/>
          <w:szCs w:val="23"/>
        </w:rPr>
        <w:t xml:space="preserve"> </w:t>
      </w:r>
      <w:r>
        <w:rPr>
          <w:rFonts w:ascii="仿宋" w:hAnsi="仿宋" w:eastAsia="仿宋" w:cs="仿宋"/>
          <w:spacing w:val="-5"/>
          <w:sz w:val="23"/>
          <w:szCs w:val="23"/>
        </w:rPr>
        <w:t>行为。</w:t>
      </w:r>
    </w:p>
    <w:p w14:paraId="5C9505DB">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09BE9969">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pacing w:val="7"/>
          <w:sz w:val="23"/>
          <w:szCs w:val="23"/>
        </w:rPr>
        <w:t xml:space="preserve"> </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44CFA497">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 xml:space="preserve"> 事业单位经营收入、上级补助收入、附属单位上缴收入、其他收入。</w:t>
      </w:r>
    </w:p>
    <w:p w14:paraId="2EC90DF5">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05F6810B">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 xml:space="preserve"> 济社会发展、维护国家安全、维持国家机构正常运转等方面的收支预算。</w:t>
      </w:r>
    </w:p>
    <w:p w14:paraId="00E0F157">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 xml:space="preserve"> 收取或者以其他方式筹集的资金，专项用于特定公</w:t>
      </w:r>
      <w:r>
        <w:rPr>
          <w:rFonts w:ascii="仿宋" w:hAnsi="仿宋" w:eastAsia="仿宋" w:cs="仿宋"/>
          <w:spacing w:val="-1"/>
          <w:sz w:val="23"/>
          <w:szCs w:val="23"/>
        </w:rPr>
        <w:t>共事业发展的收支预算。</w:t>
      </w:r>
    </w:p>
    <w:p w14:paraId="11BA9CBB">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5A0CE80D">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61" w:type="default"/>
      <w:footerReference r:id="rId62"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4500E">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53A3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E6D32">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77D4">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1FB7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1B41C">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6A43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B3B8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C2B7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2DFE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FEA0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FBD00">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CF8D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2AFC5">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B8FC9">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4907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C0033">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EAF0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CE56C">
    <w:pPr>
      <w:spacing w:line="219" w:lineRule="exact"/>
      <w:ind w:left="5886"/>
      <w:rPr>
        <w:rFonts w:ascii="宋体" w:hAnsi="宋体" w:eastAsia="宋体" w:cs="宋体"/>
        <w:sz w:val="16"/>
        <w:szCs w:val="16"/>
      </w:rPr>
    </w:pPr>
    <w:bookmarkStart w:id="52" w:name="bookmark49"/>
    <w:bookmarkEnd w:id="52"/>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B2F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7F14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32C5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A620B">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1B8DE">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A010E">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C315E">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4EC1C">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66434">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223A7">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CE2F4">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F4C74">
    <w:pPr>
      <w:spacing w:before="32" w:line="210" w:lineRule="exact"/>
      <w:ind w:left="649"/>
      <w:rPr>
        <w:rFonts w:ascii="宋体" w:hAnsi="宋体" w:eastAsia="宋体" w:cs="宋体"/>
        <w:sz w:val="16"/>
        <w:szCs w:val="16"/>
      </w:rPr>
    </w:pPr>
    <w:r>
      <w:pict>
        <v:shape id="PowerPlusWaterMarkObject158" o:spid="_x0000_s2127" o:spt="136" type="#_x0000_t136" style="position:absolute;left:0pt;margin-left:-13.05pt;margin-top:28.75pt;height:18.85pt;width:119.4pt;rotation:21626880f;z-index:-2515701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60" o:spid="_x0000_s2128" o:spt="136" type="#_x0000_t136" style="position:absolute;left:0pt;margin-left:312.9pt;margin-top:45.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2" o:spid="_x0000_s2129" o:spt="136" type="#_x0000_t136" style="position:absolute;left:0pt;margin-left:86.9pt;margin-top:287.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4" o:spid="_x0000_s2130" o:spt="136" type="#_x0000_t136" style="position:absolute;left:0pt;margin-left:638.9pt;margin-top:45.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6" o:spid="_x0000_s2131" o:spt="136" type="#_x0000_t136" style="position:absolute;left:0pt;margin-left:-45pt;margin-top:406.35pt;height:22.25pt;width:609.35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68" o:spid="_x0000_s2132" o:spt="136" type="#_x0000_t136" style="position:absolute;left:0pt;margin-left:280.95pt;margin-top:406.35pt;height:22.25pt;width:609.35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70" o:spid="_x0000_s2133" o:spt="136" type="#_x0000_t136" style="position:absolute;left:0pt;margin-left:638.9pt;margin-top:529.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4" o:spid="_x0000_s2134" style="position:absolute;left:0pt;margin-left:30pt;margin-top:29.5pt;height:1pt;width:782pt;mso-position-horizontal-relative:page;mso-position-vertical-relative:page;z-index:-25157324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4784C">
    <w:pPr>
      <w:spacing w:before="32" w:line="210" w:lineRule="exact"/>
      <w:ind w:left="649"/>
      <w:rPr>
        <w:rFonts w:ascii="宋体" w:hAnsi="宋体" w:eastAsia="宋体" w:cs="宋体"/>
        <w:sz w:val="16"/>
        <w:szCs w:val="16"/>
      </w:rPr>
    </w:pPr>
    <w:r>
      <w:pict>
        <v:shape id="PowerPlusWaterMarkObject174" o:spid="_x0000_s2135" o:spt="136" type="#_x0000_t136" style="position:absolute;left:0pt;margin-left:-13.05pt;margin-top:28.75pt;height:18.85pt;width:119.4pt;rotation:21626880f;z-index:-2515619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76" o:spid="_x0000_s2136" o:spt="136" type="#_x0000_t136" style="position:absolute;left:0pt;margin-left:312.9pt;margin-top:45.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8" o:spid="_x0000_s2137" o:spt="136" type="#_x0000_t136" style="position:absolute;left:0pt;margin-left:86.9pt;margin-top:287.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0" o:spid="_x0000_s2138" o:spt="136" type="#_x0000_t136" style="position:absolute;left:0pt;margin-left:638.9pt;margin-top:45.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2" o:spid="_x0000_s2139" o:spt="136" type="#_x0000_t136" style="position:absolute;left:0pt;margin-left:-45pt;margin-top:406.35pt;height:22.25pt;width:609.35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84" o:spid="_x0000_s2140" o:spt="136" type="#_x0000_t136" style="position:absolute;left:0pt;margin-left:280.95pt;margin-top:406.35pt;height:22.25pt;width:609.35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86" o:spid="_x0000_s2141" o:spt="136" type="#_x0000_t136" style="position:absolute;left:0pt;margin-left:638.9pt;margin-top:529.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2" o:spid="_x0000_s2142" style="position:absolute;left:0pt;margin-left:30pt;margin-top:29.5pt;height:1pt;width:782pt;mso-position-horizontal-relative:page;mso-position-vertical-relative:page;z-index:-25156505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C6D9E">
    <w:pPr>
      <w:spacing w:before="32" w:line="210" w:lineRule="exact"/>
      <w:ind w:left="649"/>
      <w:rPr>
        <w:rFonts w:ascii="宋体" w:hAnsi="宋体" w:eastAsia="宋体" w:cs="宋体"/>
        <w:sz w:val="16"/>
        <w:szCs w:val="16"/>
      </w:rPr>
    </w:pPr>
    <w:r>
      <w:pict>
        <v:shape id="PowerPlusWaterMarkObject190" o:spid="_x0000_s2143"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92" o:spid="_x0000_s2144" o:spt="136" type="#_x0000_t136" style="position:absolute;left:0pt;margin-left:-13.05pt;margin-top:288.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4" o:spid="_x0000_s2145"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6" o:spid="_x0000_s2146" o:spt="136" type="#_x0000_t136" style="position:absolute;left:0pt;margin-left:391.9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8" o:spid="_x0000_s2147" o:spt="136" type="#_x0000_t136" style="position:absolute;left:0pt;margin-left:86.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0" o:spid="_x0000_s2148"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9" o:spid="_x0000_s2149" o:spt="136" type="#_x0000_t136" style="position:absolute;left:0pt;margin-left:491.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0" o:spid="_x0000_s2150" o:spt="136" type="#_x0000_t136" style="position:absolute;left:0pt;margin-left:391.9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1" o:spid="_x0000_s2151"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73D09">
    <w:pPr>
      <w:spacing w:before="32" w:line="210" w:lineRule="exact"/>
      <w:ind w:left="649"/>
      <w:rPr>
        <w:rFonts w:ascii="宋体" w:hAnsi="宋体" w:eastAsia="宋体" w:cs="宋体"/>
        <w:sz w:val="16"/>
        <w:szCs w:val="16"/>
      </w:rPr>
    </w:pPr>
    <w:r>
      <w:pict>
        <v:shape id="PowerPlusWaterMarkObject104" o:spid="_x0000_s2152"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53" o:spid="_x0000_s2153"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4" o:spid="_x0000_s2154"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5" o:spid="_x0000_s2155"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2" o:spid="_x0000_s2156"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7" o:spid="_x0000_s2157"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8" o:spid="_x0000_s2158"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9" o:spid="_x0000_s2159"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0" o:spid="_x0000_s2160"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A2812">
    <w:pPr>
      <w:spacing w:before="32" w:line="210" w:lineRule="exact"/>
      <w:ind w:left="649"/>
      <w:rPr>
        <w:rFonts w:ascii="宋体" w:hAnsi="宋体" w:eastAsia="宋体" w:cs="宋体"/>
        <w:sz w:val="16"/>
        <w:szCs w:val="16"/>
      </w:rPr>
    </w:pPr>
    <w:r>
      <w:pict>
        <v:shape id="_x0000_s2161" o:spid="_x0000_s2161"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62" o:spid="_x0000_s2162" o:spt="136" type="#_x0000_t136" style="position:absolute;left:0pt;margin-left:-13.05pt;margin-top:288.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3" o:spid="_x0000_s2163"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4" o:spid="_x0000_s2164" o:spt="136" type="#_x0000_t136" style="position:absolute;left:0pt;margin-left:391.9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5" o:spid="_x0000_s2165" o:spt="136" type="#_x0000_t136" style="position:absolute;left:0pt;margin-left:86.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6" o:spid="_x0000_s2166"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2" o:spid="_x0000_s2167" o:spt="136" type="#_x0000_t136" style="position:absolute;left:0pt;margin-left:491.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8" o:spid="_x0000_s2168" o:spt="136" type="#_x0000_t136" style="position:absolute;left:0pt;margin-left:391.9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9" o:spid="_x0000_s2169"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368A8">
    <w:pPr>
      <w:spacing w:before="32" w:line="210" w:lineRule="exact"/>
      <w:ind w:left="649"/>
      <w:rPr>
        <w:rFonts w:ascii="宋体" w:hAnsi="宋体" w:eastAsia="宋体" w:cs="宋体"/>
        <w:sz w:val="16"/>
        <w:szCs w:val="16"/>
      </w:rPr>
    </w:pPr>
    <w:r>
      <w:pict>
        <v:shape id="_x0000_s2170" o:spid="_x0000_s2170"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71" o:spid="_x0000_s2171"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2" o:spid="_x0000_s2172"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3" o:spid="_x0000_s2173" o:spt="136" type="#_x0000_t136" style="position:absolute;left:0pt;margin-left:391.9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4" o:spid="_x0000_s2174"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5" o:spid="_x0000_s2175" o:spt="136" type="#_x0000_t136" style="position:absolute;left:0pt;margin-left:-13.05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6" o:spid="_x0000_s2176"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7" o:spid="_x0000_s2177"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8" o:spid="_x0000_s2178"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CD321">
    <w:pPr>
      <w:spacing w:before="32" w:line="210" w:lineRule="exact"/>
      <w:ind w:left="649"/>
      <w:rPr>
        <w:rFonts w:ascii="宋体" w:hAnsi="宋体" w:eastAsia="宋体" w:cs="宋体"/>
        <w:sz w:val="16"/>
        <w:szCs w:val="16"/>
      </w:rPr>
    </w:pPr>
    <w:r>
      <w:pict>
        <v:shape id="_x0000_s2179" o:spid="_x0000_s2179"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80" o:spid="_x0000_s2180"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1" o:spid="_x0000_s2181"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2" o:spid="_x0000_s2182"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3" o:spid="_x0000_s2183"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4" o:spid="_x0000_s2184"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5" o:spid="_x0000_s2185"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8" o:spid="_x0000_s2186"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7" o:spid="_x0000_s2187"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B2641">
    <w:pPr>
      <w:spacing w:before="32" w:line="210" w:lineRule="exact"/>
      <w:ind w:left="649"/>
      <w:rPr>
        <w:rFonts w:ascii="宋体" w:hAnsi="宋体" w:eastAsia="宋体" w:cs="宋体"/>
        <w:sz w:val="16"/>
        <w:szCs w:val="16"/>
      </w:rPr>
    </w:pPr>
    <w:r>
      <w:pict>
        <v:shape id="_x0000_s2188" o:spid="_x0000_s2188"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89" o:spid="_x0000_s2189" o:spt="136" type="#_x0000_t136" style="position:absolute;left:0pt;margin-left:-13.05pt;margin-top:288.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0" o:spid="_x0000_s2190"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1" o:spid="_x0000_s2191" o:spt="136" type="#_x0000_t136" style="position:absolute;left:0pt;margin-left:391.9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2" o:spid="_x0000_s2192" o:spt="136" type="#_x0000_t136" style="position:absolute;left:0pt;margin-left:86.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3" o:spid="_x0000_s2193"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4" o:spid="_x0000_s2194" o:spt="136" type="#_x0000_t136" style="position:absolute;left:0pt;margin-left:491.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4" o:spid="_x0000_s2195" o:spt="136" type="#_x0000_t136" style="position:absolute;left:0pt;margin-left:391.9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6" o:spid="_x0000_s2196"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BD155">
    <w:pPr>
      <w:spacing w:before="32" w:line="210" w:lineRule="exact"/>
      <w:ind w:left="649"/>
      <w:rPr>
        <w:rFonts w:ascii="宋体" w:hAnsi="宋体" w:eastAsia="宋体" w:cs="宋体"/>
        <w:sz w:val="16"/>
        <w:szCs w:val="16"/>
      </w:rPr>
    </w:pPr>
    <w:r>
      <w:pict>
        <v:shape id="_x0000_s2197" o:spid="_x0000_s2197"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98" o:spid="_x0000_s2198"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8" o:spid="_x0000_s2199"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0" o:spid="_x0000_s2200"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1" o:spid="_x0000_s2201"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2" o:spid="_x0000_s2202"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3" o:spid="_x0000_s2203"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4" o:spid="_x0000_s2204"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5" o:spid="_x0000_s2205"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5721B">
    <w:pPr>
      <w:spacing w:before="32" w:line="210" w:lineRule="exact"/>
      <w:ind w:left="649"/>
      <w:rPr>
        <w:rFonts w:ascii="宋体" w:hAnsi="宋体" w:eastAsia="宋体" w:cs="宋体"/>
        <w:sz w:val="16"/>
        <w:szCs w:val="16"/>
      </w:rPr>
    </w:pPr>
    <w:r>
      <w:pict>
        <v:shape id="_x0000_s2206" o:spid="_x0000_s2206"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42" o:spid="_x0000_s2207"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4" o:spid="_x0000_s2208"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6" o:spid="_x0000_s2209" o:spt="136" type="#_x0000_t136" style="position:absolute;left:0pt;margin-left:391.9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8" o:spid="_x0000_s2210"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0" o:spid="_x0000_s2211" o:spt="136" type="#_x0000_t136" style="position:absolute;left:0pt;margin-left:-13.05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2" o:spid="_x0000_s2212"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4" o:spid="_x0000_s2213"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4" o:spid="_x0000_s2214"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510A4">
    <w:pPr>
      <w:pStyle w:val="2"/>
      <w:spacing w:line="14" w:lineRule="auto"/>
      <w:rPr>
        <w:sz w:val="2"/>
      </w:rPr>
    </w:pPr>
    <w:r>
      <w:pict>
        <v:shape id="PowerPlusWaterMarkObject18" o:spid="_x0000_s2057" o:spt="136" type="#_x0000_t136" style="position:absolute;left:0pt;margin-left:391.9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 o:spid="_x0000_s2058" o:spt="136" type="#_x0000_t136" style="position:absolute;left:0pt;margin-left:-13.05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 o:spid="_x0000_s2059" o:spt="136" type="#_x0000_t136" style="position:absolute;left:0pt;margin-left:491.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 o:spid="_x0000_s2060" o:spt="136" type="#_x0000_t136" style="position:absolute;left:0pt;margin-left:86.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 o:spid="_x0000_s2061" o:spt="136" type="#_x0000_t136" style="position:absolute;left:0pt;margin-left:-13.05pt;margin-top:776.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45266">
    <w:pPr>
      <w:spacing w:before="32" w:line="210" w:lineRule="exact"/>
      <w:ind w:left="649"/>
      <w:rPr>
        <w:rFonts w:ascii="宋体" w:hAnsi="宋体" w:eastAsia="宋体" w:cs="宋体"/>
        <w:sz w:val="16"/>
        <w:szCs w:val="16"/>
      </w:rPr>
    </w:pPr>
    <w:r>
      <w:pict>
        <v:shape id="_x0000_s2215" o:spid="_x0000_s2215"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16" o:spid="_x0000_s2216"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7" o:spid="_x0000_s2217"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8" o:spid="_x0000_s2218"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9" o:spid="_x0000_s2219"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0" o:spid="_x0000_s2220"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1" o:spid="_x0000_s2221"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2" o:spid="_x0000_s2222"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3" o:spid="_x0000_s2223"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931FF">
    <w:pPr>
      <w:spacing w:before="32" w:line="210" w:lineRule="exact"/>
      <w:ind w:left="649"/>
      <w:rPr>
        <w:rFonts w:ascii="宋体" w:hAnsi="宋体" w:eastAsia="宋体" w:cs="宋体"/>
        <w:sz w:val="16"/>
        <w:szCs w:val="16"/>
      </w:rPr>
    </w:pPr>
    <w:r>
      <w:pict>
        <v:shape id="_x0000_s2224" o:spid="_x0000_s2224"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25" o:spid="_x0000_s2225"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6" o:spid="_x0000_s2226"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7" o:spid="_x0000_s2227"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8" o:spid="_x0000_s2228"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9" o:spid="_x0000_s2229"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0" o:spid="_x0000_s2230"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1" o:spid="_x0000_s2231"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2" o:spid="_x0000_s2232"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F9F38">
    <w:pPr>
      <w:spacing w:before="32" w:line="210" w:lineRule="exact"/>
      <w:ind w:left="649"/>
      <w:rPr>
        <w:rFonts w:ascii="宋体" w:hAnsi="宋体" w:eastAsia="宋体" w:cs="宋体"/>
        <w:sz w:val="16"/>
        <w:szCs w:val="16"/>
      </w:rPr>
    </w:pPr>
    <w:r>
      <w:pict>
        <v:shape id="PowerPlusWaterMarkObject208" o:spid="_x0000_s2233" o:spt="136" type="#_x0000_t136" style="position:absolute;left:0pt;margin-left:86.9pt;margin-top:27.75pt;height:18.85pt;width:119.4pt;rotation:21626880f;z-index:-2515466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10" o:spid="_x0000_s2234" o:spt="136" type="#_x0000_t136" style="position:absolute;left:0pt;margin-left:-13.05pt;margin-top:288.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2" o:spid="_x0000_s2235" o:spt="136" type="#_x0000_t136" style="position:absolute;left:0pt;margin-left:491.9pt;margin-top:44.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4" o:spid="_x0000_s2236" o:spt="136" type="#_x0000_t136" style="position:absolute;left:0pt;margin-left:-13.05pt;margin-top:776.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6" o:spid="_x0000_s2237" o:spt="136" type="#_x0000_t136" style="position:absolute;left:0pt;margin-left:491.9pt;margin-top:532.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8" o:spid="_x0000_s2238" style="position:absolute;left:0pt;margin-left:30pt;margin-top:29.5pt;height:1pt;width:535pt;mso-position-horizontal-relative:page;mso-position-vertical-relative:page;z-index:-2515486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9A7D2">
    <w:pPr>
      <w:spacing w:before="32" w:line="210" w:lineRule="exact"/>
      <w:ind w:left="649"/>
      <w:rPr>
        <w:rFonts w:ascii="宋体" w:hAnsi="宋体" w:eastAsia="宋体" w:cs="宋体"/>
        <w:sz w:val="16"/>
        <w:szCs w:val="16"/>
      </w:rPr>
    </w:pPr>
    <w:r>
      <w:pict>
        <v:shape id="_x0000_s2239" o:spid="_x0000_s2239"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40" o:spid="_x0000_s2240"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1" o:spid="_x0000_s2241"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2" o:spid="_x0000_s2242"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3" o:spid="_x0000_s2243"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4" o:spid="_x0000_s2244"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6" o:spid="_x0000_s2245"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6" o:spid="_x0000_s2246"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7" o:spid="_x0000_s2247"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A3943">
    <w:pPr>
      <w:spacing w:before="32" w:line="210" w:lineRule="exact"/>
      <w:ind w:left="649"/>
      <w:rPr>
        <w:rFonts w:ascii="宋体" w:hAnsi="宋体" w:eastAsia="宋体" w:cs="宋体"/>
        <w:sz w:val="16"/>
        <w:szCs w:val="16"/>
      </w:rPr>
    </w:pPr>
    <w:r>
      <w:pict>
        <v:shape id="PowerPlusWaterMarkObject226" o:spid="_x0000_s2248" o:spt="136" type="#_x0000_t136" style="position:absolute;left:0pt;margin-left:86.9pt;margin-top:27.75pt;height:18.85pt;width:119.4pt;rotation:21626880f;z-index:-2515374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28" o:spid="_x0000_s2249" o:spt="136" type="#_x0000_t136" style="position:absolute;left:0pt;margin-left:-13.05pt;margin-top:288.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0" o:spid="_x0000_s2250" o:spt="136" type="#_x0000_t136" style="position:absolute;left:0pt;margin-left:491.9pt;margin-top:44.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2" o:spid="_x0000_s2251" o:spt="136" type="#_x0000_t136" style="position:absolute;left:0pt;margin-left:391.9pt;margin-top:288.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4" o:spid="_x0000_s2252" o:spt="136" type="#_x0000_t136" style="position:absolute;left:0pt;margin-left:86.9pt;margin-top:532.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6" o:spid="_x0000_s2253" o:spt="136" type="#_x0000_t136" style="position:absolute;left:0pt;margin-left:-13.05pt;margin-top:776.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8" o:spid="_x0000_s2254" o:spt="136" type="#_x0000_t136" style="position:absolute;left:0pt;margin-left:491.9pt;margin-top:532.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0" o:spid="_x0000_s2255" o:spt="136" type="#_x0000_t136" style="position:absolute;left:0pt;margin-left:391.9pt;margin-top:776.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6" o:spid="_x0000_s2256" style="position:absolute;left:0pt;margin-left:30pt;margin-top:29.5pt;height:1pt;width:535pt;mso-position-horizontal-relative:page;mso-position-vertical-relative:page;z-index:-2515394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24DBC">
    <w:pPr>
      <w:spacing w:before="32" w:line="210" w:lineRule="exact"/>
      <w:ind w:left="649"/>
      <w:rPr>
        <w:rFonts w:ascii="宋体" w:hAnsi="宋体" w:eastAsia="宋体" w:cs="宋体"/>
        <w:sz w:val="16"/>
        <w:szCs w:val="16"/>
      </w:rPr>
    </w:pPr>
    <w:r>
      <w:pict>
        <v:shape id="PowerPlusWaterMarkObject244" o:spid="_x0000_s2257" o:spt="136" type="#_x0000_t136" style="position:absolute;left:0pt;margin-left:86.9pt;margin-top:27.75pt;height:18.85pt;width:119.4pt;rotation:21626880f;z-index:-2515302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58" o:spid="_x0000_s2258" o:spt="136" type="#_x0000_t136" style="position:absolute;left:0pt;margin-left:-13.05pt;margin-top:288.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8" o:spid="_x0000_s2259" o:spt="136" type="#_x0000_t136" style="position:absolute;left:0pt;margin-left:491.9pt;margin-top:44.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0" o:spid="_x0000_s2260" o:spt="136" type="#_x0000_t136" style="position:absolute;left:0pt;margin-left:-13.05pt;margin-top:776.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2" o:spid="_x0000_s2261" o:spt="136" type="#_x0000_t136" style="position:absolute;left:0pt;margin-left:491.9pt;margin-top:532.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4" o:spid="_x0000_s2262" o:spt="136" type="#_x0000_t136" style="position:absolute;left:0pt;margin-left:391.9pt;margin-top:776.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3" o:spid="_x0000_s2263" style="position:absolute;left:0pt;margin-left:30pt;margin-top:29.5pt;height:1pt;width:535pt;mso-position-horizontal-relative:page;mso-position-vertical-relative:page;z-index:-2515322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8B8F2">
    <w:pPr>
      <w:spacing w:before="32" w:line="210" w:lineRule="exact"/>
      <w:ind w:left="649"/>
      <w:rPr>
        <w:rFonts w:ascii="宋体" w:hAnsi="宋体" w:eastAsia="宋体" w:cs="宋体"/>
        <w:sz w:val="16"/>
        <w:szCs w:val="16"/>
      </w:rPr>
    </w:pPr>
    <w:r>
      <w:pict>
        <v:shape id="PowerPlusWaterMarkObject262" o:spid="_x0000_s2264" o:spt="136" type="#_x0000_t136" style="position:absolute;left:0pt;margin-left:86.9pt;margin-top:27.75pt;height:18.85pt;width:119.4pt;rotation:21626880f;z-index:-2515240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64" o:spid="_x0000_s2265" o:spt="136" type="#_x0000_t136" style="position:absolute;left:0pt;margin-left:491.9pt;margin-top:44.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6" o:spid="_x0000_s2266" o:spt="136" type="#_x0000_t136" style="position:absolute;left:0pt;margin-left:-13.05pt;margin-top:776.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8" o:spid="_x0000_s2267" o:spt="136" type="#_x0000_t136" style="position:absolute;left:0pt;margin-left:491.9pt;margin-top:532.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0" o:spid="_x0000_s2268" o:spt="136" type="#_x0000_t136" style="position:absolute;left:0pt;margin-left:391.9pt;margin-top:776.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9" o:spid="_x0000_s2269" style="position:absolute;left:0pt;margin-left:30pt;margin-top:29.5pt;height:1pt;width:535pt;mso-position-horizontal-relative:page;mso-position-vertical-relative:page;z-index:-2515261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82388">
    <w:pPr>
      <w:spacing w:before="32" w:line="210" w:lineRule="exact"/>
      <w:ind w:left="649"/>
      <w:rPr>
        <w:rFonts w:ascii="宋体" w:hAnsi="宋体" w:eastAsia="宋体" w:cs="宋体"/>
        <w:sz w:val="16"/>
        <w:szCs w:val="16"/>
      </w:rPr>
    </w:pPr>
    <w:r>
      <w:pict>
        <v:shape id="_x0000_s2270" o:spid="_x0000_s2270" o:spt="136" type="#_x0000_t136" style="position:absolute;left:0pt;margin-left:86.9pt;margin-top:27.75pt;height:18.85pt;width:119.4pt;rotation:21626880f;z-index:-2515302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46" o:spid="_x0000_s2271" o:spt="136" type="#_x0000_t136" style="position:absolute;left:0pt;margin-left:-13.05pt;margin-top:288.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72" o:spid="_x0000_s2272" o:spt="136" type="#_x0000_t136" style="position:absolute;left:0pt;margin-left:491.9pt;margin-top:44.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0" o:spid="_x0000_s2273" o:spt="136" type="#_x0000_t136" style="position:absolute;left:0pt;margin-left:-13.05pt;margin-top:776.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74" o:spid="_x0000_s2274" o:spt="136" type="#_x0000_t136" style="position:absolute;left:0pt;margin-left:491.9pt;margin-top:532.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75" o:spid="_x0000_s2275" o:spt="136" type="#_x0000_t136" style="position:absolute;left:0pt;margin-left:391.9pt;margin-top:776.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76" o:spid="_x0000_s2276" style="position:absolute;left:0pt;margin-left:30pt;margin-top:29.5pt;height:1pt;width:535pt;mso-position-horizontal-relative:page;mso-position-vertical-relative:page;z-index:-2515322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237DF">
    <w:pPr>
      <w:spacing w:before="32" w:line="210" w:lineRule="exact"/>
      <w:ind w:left="649"/>
      <w:rPr>
        <w:rFonts w:ascii="宋体" w:hAnsi="宋体" w:eastAsia="宋体" w:cs="宋体"/>
        <w:sz w:val="16"/>
        <w:szCs w:val="16"/>
      </w:rPr>
    </w:pPr>
    <w:r>
      <w:pict>
        <v:shape id="PowerPlusWaterMarkObject284" o:spid="_x0000_s2277" o:spt="136" type="#_x0000_t136" style="position:absolute;left:0pt;margin-left:86.9pt;margin-top:27.75pt;height:18.85pt;width:119.4pt;rotation:21626880f;z-index:-2515200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86" o:spid="_x0000_s2278" o:spt="136" type="#_x0000_t136" style="position:absolute;left:0pt;margin-left:-13.05pt;margin-top:776.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8" o:spid="_x0000_s2279" o:spt="136" type="#_x0000_t136" style="position:absolute;left:0pt;margin-left:391.9pt;margin-top:776.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0" o:spid="_x0000_s2280" style="position:absolute;left:0pt;margin-left:30pt;margin-top:29.5pt;height:1pt;width:535pt;mso-position-horizontal-relative:page;mso-position-vertical-relative:page;z-index:-2515210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7F798">
    <w:pPr>
      <w:spacing w:before="32" w:line="210" w:lineRule="exact"/>
      <w:ind w:left="649"/>
      <w:rPr>
        <w:rFonts w:ascii="宋体" w:hAnsi="宋体" w:eastAsia="宋体" w:cs="宋体"/>
        <w:sz w:val="16"/>
        <w:szCs w:val="16"/>
      </w:rPr>
    </w:pPr>
    <w:r>
      <w:pict>
        <v:shape id="_x0000_s2281" o:spid="_x0000_s2281"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82" o:spid="_x0000_s2282" o:spt="136" type="#_x0000_t136" style="position:absolute;left:0pt;margin-left:-13.05pt;margin-top:288.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3" o:spid="_x0000_s2283"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4" o:spid="_x0000_s2284" o:spt="136" type="#_x0000_t136" style="position:absolute;left:0pt;margin-left:391.9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5" o:spid="_x0000_s2285" o:spt="136" type="#_x0000_t136" style="position:absolute;left:0pt;margin-left:86.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6" o:spid="_x0000_s2286"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7" o:spid="_x0000_s2287" o:spt="136" type="#_x0000_t136" style="position:absolute;left:0pt;margin-left:491.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8" o:spid="_x0000_s2288" o:spt="136" type="#_x0000_t136" style="position:absolute;left:0pt;margin-left:391.9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9" o:spid="_x0000_s2289"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6129">
    <w:pPr>
      <w:pStyle w:val="2"/>
      <w:spacing w:line="14" w:lineRule="auto"/>
      <w:rPr>
        <w:sz w:val="2"/>
      </w:rPr>
    </w:pPr>
    <w:r>
      <w:pict>
        <v:shape id="PowerPlusWaterMarkObject34" o:spid="_x0000_s2065" o:spt="136" type="#_x0000_t136" style="position:absolute;left:0pt;margin-left:491.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6" o:spid="_x0000_s2066" o:spt="136" type="#_x0000_t136" style="position:absolute;left:0pt;margin-left:86.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DCB31">
    <w:pPr>
      <w:spacing w:before="32" w:line="210" w:lineRule="exact"/>
      <w:ind w:left="649"/>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3898B">
    <w:pPr>
      <w:spacing w:before="32" w:line="210" w:lineRule="exact"/>
      <w:ind w:left="649"/>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CEEAE">
    <w:pPr>
      <w:spacing w:before="32" w:line="210" w:lineRule="exact"/>
      <w:ind w:left="649"/>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60A94">
    <w:pPr>
      <w:spacing w:before="32" w:line="210" w:lineRule="exact"/>
      <w:ind w:left="649"/>
      <w:rPr>
        <w:rFonts w:ascii="宋体" w:hAnsi="宋体" w:eastAsia="宋体" w:cs="宋体"/>
        <w:sz w:val="16"/>
        <w:szCs w:val="16"/>
      </w:rPr>
    </w:pPr>
    <w:r>
      <w:pict>
        <v:shape id="_x0000_s2100" o:spid="_x0000_s2100"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06" o:spid="_x0000_s2101"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2" o:spid="_x0000_s2102"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0" o:spid="_x0000_s2103"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4" o:spid="_x0000_s2104"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5" o:spid="_x0000_s2105"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6" o:spid="_x0000_s2106"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7" o:spid="_x0000_s2107"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8" o:spid="_x0000_s2108"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C6E84">
    <w:pPr>
      <w:spacing w:before="32" w:line="210" w:lineRule="exact"/>
      <w:ind w:left="649"/>
      <w:rPr>
        <w:rFonts w:ascii="宋体" w:hAnsi="宋体" w:eastAsia="宋体" w:cs="宋体"/>
        <w:sz w:val="16"/>
        <w:szCs w:val="16"/>
      </w:rPr>
    </w:pPr>
    <w:r>
      <w:pict>
        <v:shape id="PowerPlusWaterMarkObject122" o:spid="_x0000_s2109" o:spt="136" type="#_x0000_t136" style="position:absolute;left:0pt;margin-left:86.9pt;margin-top:27.75pt;height:18.85pt;width:119.4pt;rotation:21626880f;z-index:-2515875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24" o:spid="_x0000_s2110"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6" o:spid="_x0000_s2111"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8" o:spid="_x0000_s2112"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0" o:spid="_x0000_s2113"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2" o:spid="_x0000_s2114" o:spt="136" type="#_x0000_t136" style="position:absolute;left:0pt;margin-left:-13.05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4" o:spid="_x0000_s2115" o:spt="136" type="#_x0000_t136" style="position:absolute;left:0pt;margin-left:491.9pt;margin-top:532.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6" o:spid="_x0000_s2116" o:spt="136" type="#_x0000_t136" style="position:absolute;left:0pt;margin-left:391.9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7" o:spid="_x0000_s2117"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35135">
    <w:pPr>
      <w:spacing w:before="32" w:line="210" w:lineRule="exact"/>
      <w:ind w:left="649"/>
      <w:rPr>
        <w:rFonts w:ascii="宋体" w:hAnsi="宋体" w:eastAsia="宋体" w:cs="宋体"/>
        <w:sz w:val="16"/>
        <w:szCs w:val="16"/>
      </w:rPr>
    </w:pPr>
    <w:r>
      <w:pict>
        <v:shape id="PowerPlusWaterMarkObject140" o:spid="_x0000_s2118"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19" o:spid="_x0000_s2119"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0" o:spid="_x0000_s2120"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1" o:spid="_x0000_s2121" o:spt="136" type="#_x0000_t136" style="position:absolute;left:0pt;margin-left:391.9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2" o:spid="_x0000_s2122"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3" o:spid="_x0000_s2123" o:spt="136" type="#_x0000_t136" style="position:absolute;left:0pt;margin-left:-13.05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2" o:spid="_x0000_s2124"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5" o:spid="_x0000_s2125"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6" o:spid="_x0000_s2126"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9CD64AF"/>
    <w:rsid w:val="595A113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4.xml"/><Relationship Id="rId74" Type="http://schemas.openxmlformats.org/officeDocument/2006/relationships/fontTable" Target="fontTable.xml"/><Relationship Id="rId73" Type="http://schemas.openxmlformats.org/officeDocument/2006/relationships/customXml" Target="../customXml/item1.xml"/><Relationship Id="rId72" Type="http://schemas.openxmlformats.org/officeDocument/2006/relationships/image" Target="media/image9.png"/><Relationship Id="rId71" Type="http://schemas.openxmlformats.org/officeDocument/2006/relationships/image" Target="media/image8.png"/><Relationship Id="rId70" Type="http://schemas.openxmlformats.org/officeDocument/2006/relationships/image" Target="media/image7.png"/><Relationship Id="rId7" Type="http://schemas.openxmlformats.org/officeDocument/2006/relationships/header" Target="header3.xml"/><Relationship Id="rId69" Type="http://schemas.openxmlformats.org/officeDocument/2006/relationships/image" Target="media/image6.png"/><Relationship Id="rId68" Type="http://schemas.openxmlformats.org/officeDocument/2006/relationships/image" Target="media/image5.png"/><Relationship Id="rId67" Type="http://schemas.openxmlformats.org/officeDocument/2006/relationships/image" Target="media/image4.png"/><Relationship Id="rId66" Type="http://schemas.openxmlformats.org/officeDocument/2006/relationships/image" Target="media/image3.png"/><Relationship Id="rId65" Type="http://schemas.openxmlformats.org/officeDocument/2006/relationships/image" Target="media/image2.png"/><Relationship Id="rId64" Type="http://schemas.openxmlformats.org/officeDocument/2006/relationships/image" Target="media/image1.png"/><Relationship Id="rId63" Type="http://schemas.openxmlformats.org/officeDocument/2006/relationships/theme" Target="theme/theme1.xml"/><Relationship Id="rId62" Type="http://schemas.openxmlformats.org/officeDocument/2006/relationships/footer" Target="footer29.xml"/><Relationship Id="rId61" Type="http://schemas.openxmlformats.org/officeDocument/2006/relationships/header" Target="header29.xml"/><Relationship Id="rId60" Type="http://schemas.openxmlformats.org/officeDocument/2006/relationships/footer" Target="footer28.xml"/><Relationship Id="rId6" Type="http://schemas.openxmlformats.org/officeDocument/2006/relationships/header" Target="header2.xml"/><Relationship Id="rId59" Type="http://schemas.openxmlformats.org/officeDocument/2006/relationships/header" Target="header28.xml"/><Relationship Id="rId58" Type="http://schemas.openxmlformats.org/officeDocument/2006/relationships/footer" Target="footer27.xml"/><Relationship Id="rId57" Type="http://schemas.openxmlformats.org/officeDocument/2006/relationships/header" Target="header27.xml"/><Relationship Id="rId56" Type="http://schemas.openxmlformats.org/officeDocument/2006/relationships/footer" Target="footer26.xml"/><Relationship Id="rId55" Type="http://schemas.openxmlformats.org/officeDocument/2006/relationships/header" Target="header26.xml"/><Relationship Id="rId54" Type="http://schemas.openxmlformats.org/officeDocument/2006/relationships/footer" Target="footer25.xml"/><Relationship Id="rId53" Type="http://schemas.openxmlformats.org/officeDocument/2006/relationships/header" Target="header25.xml"/><Relationship Id="rId52" Type="http://schemas.openxmlformats.org/officeDocument/2006/relationships/footer" Target="footer24.xml"/><Relationship Id="rId51" Type="http://schemas.openxmlformats.org/officeDocument/2006/relationships/header" Target="head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header" Target="header23.xml"/><Relationship Id="rId48" Type="http://schemas.openxmlformats.org/officeDocument/2006/relationships/footer" Target="footer22.xml"/><Relationship Id="rId47" Type="http://schemas.openxmlformats.org/officeDocument/2006/relationships/header" Target="header22.xml"/><Relationship Id="rId46" Type="http://schemas.openxmlformats.org/officeDocument/2006/relationships/footer" Target="footer21.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449</Words>
  <Characters>513</Characters>
  <TotalTime>0</TotalTime>
  <ScaleCrop>false</ScaleCrop>
  <LinksUpToDate>false</LinksUpToDate>
  <CharactersWithSpaces>608</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2025-09-25T16:57:00Z</dcterms:created>
  <dc:creator>Administrator</dc:creator>
  <cp:lastModifiedBy>WPS_1591413945</cp:lastModifiedBy>
  <dcterms:modified xsi:type="dcterms:W3CDTF">2025-10-16T07:27:21Z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2025-09-25T17:43:41Z</vt:filetime>
  </property>
  <property fmtid="{D5CDD505-2E9C-101B-9397-08002B2CF9AE}" pid="4" name="KSOProductBuildVer">
    <vt:lpwstr>2052-12.1.0.23125</vt:lpwstr>
  </property>
  <property fmtid="{D5CDD505-2E9C-101B-9397-08002B2CF9AE}" pid="5" name="ICV">
    <vt:lpwstr>DB193C0D40114577A49390B26281835A_13</vt:lpwstr>
  </property>
  <property fmtid="{D5CDD505-2E9C-101B-9397-08002B2CF9AE}" pid="6" name="KSOTemplateDocerSaveRecord">
    <vt:lpwstr>eyJoZGlkIjoiY2Y3MWIwNmY5MTczYmZjY2RlZTU2MjE2NmY4ZmJhZmUiLCJ1c2VySWQiOiIxMDA3NTk4ODk1In0=</vt:lpwstr>
  </property>
</Properties>
</file>