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5AB6D">
      <w:pPr>
        <w:pStyle w:val="3"/>
        <w:pageBreakBefore w:val="0"/>
        <w:widowControl w:val="0"/>
        <w:kinsoku/>
        <w:wordWrap/>
        <w:overflowPunct/>
        <w:topLinePunct w:val="0"/>
        <w:autoSpaceDE/>
        <w:autoSpaceDN/>
        <w:bidi w:val="0"/>
        <w:adjustRightInd/>
        <w:snapToGrid/>
        <w:spacing w:before="0" w:beforeLines="0" w:after="0" w:afterLines="0"/>
        <w:jc w:val="center"/>
        <w:textAlignment w:val="auto"/>
        <w:rPr>
          <w:rFonts w:hint="eastAsia"/>
        </w:rPr>
      </w:pPr>
      <w:r>
        <w:rPr>
          <w:rFonts w:hint="eastAsia"/>
        </w:rPr>
        <w:t>兴县</w:t>
      </w:r>
      <w:r>
        <w:rPr>
          <w:rFonts w:hint="eastAsia"/>
          <w:lang w:val="en-US" w:eastAsia="zh-CN"/>
        </w:rPr>
        <w:t>蔡家会镇</w:t>
      </w:r>
      <w:r>
        <w:rPr>
          <w:rFonts w:hint="eastAsia"/>
        </w:rPr>
        <w:t>人民政府</w:t>
      </w:r>
    </w:p>
    <w:p w14:paraId="2BD5E31B">
      <w:pPr>
        <w:pStyle w:val="3"/>
        <w:pageBreakBefore w:val="0"/>
        <w:widowControl w:val="0"/>
        <w:kinsoku/>
        <w:wordWrap/>
        <w:overflowPunct/>
        <w:topLinePunct w:val="0"/>
        <w:autoSpaceDE/>
        <w:autoSpaceDN/>
        <w:bidi w:val="0"/>
        <w:adjustRightInd/>
        <w:snapToGrid/>
        <w:spacing w:before="0" w:beforeLines="0" w:after="0" w:afterLines="0"/>
        <w:jc w:val="center"/>
        <w:textAlignment w:val="auto"/>
        <w:rPr>
          <w:rFonts w:hint="eastAsia"/>
        </w:rPr>
      </w:pPr>
      <w:r>
        <w:rPr>
          <w:rFonts w:hint="eastAsia"/>
          <w:lang w:val="en-US" w:eastAsia="zh-CN"/>
        </w:rPr>
        <w:t>2021年度</w:t>
      </w:r>
      <w:r>
        <w:rPr>
          <w:rFonts w:hint="eastAsia"/>
        </w:rPr>
        <w:t>部门整体支出绩效自评报告</w:t>
      </w:r>
    </w:p>
    <w:p w14:paraId="72FB53EB">
      <w:pPr>
        <w:pStyle w:val="4"/>
        <w:pageBreakBefore w:val="0"/>
        <w:widowControl w:val="0"/>
        <w:kinsoku/>
        <w:wordWrap/>
        <w:overflowPunct/>
        <w:topLinePunct w:val="0"/>
        <w:autoSpaceDE/>
        <w:autoSpaceDN/>
        <w:bidi w:val="0"/>
        <w:adjustRightInd/>
        <w:snapToGrid/>
        <w:spacing w:before="0" w:beforeLines="0" w:after="0" w:afterLines="0" w:line="600" w:lineRule="exact"/>
        <w:ind w:firstLine="640" w:firstLineChars="200"/>
        <w:textAlignment w:val="auto"/>
        <w:rPr>
          <w:rFonts w:hint="eastAsia"/>
          <w:b w:val="0"/>
          <w:bCs/>
        </w:rPr>
      </w:pPr>
    </w:p>
    <w:p w14:paraId="6375C3AA">
      <w:pPr>
        <w:pStyle w:val="4"/>
        <w:pageBreakBefore w:val="0"/>
        <w:widowControl w:val="0"/>
        <w:numPr>
          <w:ilvl w:val="0"/>
          <w:numId w:val="1"/>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b w:val="0"/>
          <w:bCs/>
        </w:rPr>
      </w:pPr>
      <w:r>
        <w:rPr>
          <w:rFonts w:hint="eastAsia"/>
          <w:b w:val="0"/>
          <w:bCs/>
        </w:rPr>
        <w:t>单位概况</w:t>
      </w:r>
    </w:p>
    <w:p w14:paraId="01D55B29">
      <w:pPr>
        <w:ind w:firstLine="640" w:firstLineChars="200"/>
        <w:rPr>
          <w:rFonts w:hint="eastAsia" w:ascii="仿宋" w:hAnsi="仿宋" w:eastAsia="仿宋" w:cs="仿宋"/>
          <w:i w:val="0"/>
          <w:caps w:val="0"/>
          <w:color w:val="auto"/>
          <w:spacing w:val="0"/>
          <w:sz w:val="32"/>
          <w:szCs w:val="32"/>
          <w:shd w:val="clear" w:color="auto" w:fill="FFFFFF"/>
          <w:lang w:val="en-US" w:eastAsia="zh-CN"/>
        </w:rPr>
      </w:pPr>
      <w:r>
        <w:rPr>
          <w:rFonts w:hint="eastAsia" w:ascii="仿宋" w:hAnsi="仿宋" w:eastAsia="仿宋" w:cs="仿宋"/>
          <w:i w:val="0"/>
          <w:caps w:val="0"/>
          <w:color w:val="auto"/>
          <w:spacing w:val="0"/>
          <w:sz w:val="32"/>
          <w:szCs w:val="32"/>
          <w:shd w:val="clear" w:color="auto" w:fill="FFFFFF"/>
        </w:rPr>
        <w:t>蔡家会镇地处兴县县城西南，东、西分别与贺家会</w:t>
      </w:r>
      <w:r>
        <w:rPr>
          <w:rFonts w:hint="eastAsia" w:ascii="仿宋" w:hAnsi="仿宋" w:eastAsia="仿宋" w:cs="仿宋"/>
          <w:i w:val="0"/>
          <w:caps w:val="0"/>
          <w:color w:val="auto"/>
          <w:spacing w:val="0"/>
          <w:sz w:val="32"/>
          <w:szCs w:val="32"/>
          <w:shd w:val="clear" w:color="auto" w:fill="FFFFFF"/>
          <w:lang w:eastAsia="zh-CN"/>
        </w:rPr>
        <w:t>镇</w:t>
      </w:r>
      <w:r>
        <w:rPr>
          <w:rFonts w:hint="eastAsia" w:ascii="仿宋" w:hAnsi="仿宋" w:eastAsia="仿宋" w:cs="仿宋"/>
          <w:i w:val="0"/>
          <w:caps w:val="0"/>
          <w:color w:val="auto"/>
          <w:spacing w:val="0"/>
          <w:sz w:val="32"/>
          <w:szCs w:val="32"/>
          <w:shd w:val="clear" w:color="auto" w:fill="FFFFFF"/>
        </w:rPr>
        <w:t>、圪达上</w:t>
      </w:r>
      <w:r>
        <w:rPr>
          <w:rFonts w:hint="eastAsia" w:ascii="仿宋" w:hAnsi="仿宋" w:eastAsia="仿宋" w:cs="仿宋"/>
          <w:i w:val="0"/>
          <w:caps w:val="0"/>
          <w:color w:val="auto"/>
          <w:spacing w:val="0"/>
          <w:sz w:val="32"/>
          <w:szCs w:val="32"/>
          <w:shd w:val="clear" w:color="auto" w:fill="FFFFFF"/>
          <w:lang w:eastAsia="zh-CN"/>
        </w:rPr>
        <w:t>镇</w:t>
      </w:r>
      <w:r>
        <w:rPr>
          <w:rFonts w:hint="eastAsia" w:ascii="仿宋" w:hAnsi="仿宋" w:eastAsia="仿宋" w:cs="仿宋"/>
          <w:i w:val="0"/>
          <w:caps w:val="0"/>
          <w:color w:val="auto"/>
          <w:spacing w:val="0"/>
          <w:sz w:val="32"/>
          <w:szCs w:val="32"/>
          <w:shd w:val="clear" w:color="auto" w:fill="FFFFFF"/>
        </w:rPr>
        <w:t>为邻，南以大度山为界，与临县雷家碛</w:t>
      </w:r>
      <w:r>
        <w:rPr>
          <w:rFonts w:hint="eastAsia" w:ascii="仿宋" w:hAnsi="仿宋" w:eastAsia="仿宋" w:cs="仿宋"/>
          <w:i w:val="0"/>
          <w:caps w:val="0"/>
          <w:color w:val="auto"/>
          <w:spacing w:val="0"/>
          <w:sz w:val="32"/>
          <w:szCs w:val="32"/>
          <w:shd w:val="clear" w:color="auto" w:fill="FFFFFF"/>
          <w:lang w:eastAsia="zh-CN"/>
        </w:rPr>
        <w:t>镇</w:t>
      </w:r>
      <w:r>
        <w:rPr>
          <w:rFonts w:hint="eastAsia" w:ascii="仿宋" w:hAnsi="仿宋" w:eastAsia="仿宋" w:cs="仿宋"/>
          <w:i w:val="0"/>
          <w:caps w:val="0"/>
          <w:color w:val="auto"/>
          <w:spacing w:val="0"/>
          <w:sz w:val="32"/>
          <w:szCs w:val="32"/>
          <w:shd w:val="clear" w:color="auto" w:fill="FFFFFF"/>
        </w:rPr>
        <w:t>接壤，北靠罗峪口镇，国土总面积</w:t>
      </w:r>
      <w:r>
        <w:rPr>
          <w:rFonts w:hint="eastAsia" w:ascii="仿宋" w:hAnsi="仿宋" w:eastAsia="仿宋" w:cs="仿宋"/>
          <w:i w:val="0"/>
          <w:caps w:val="0"/>
          <w:color w:val="auto"/>
          <w:spacing w:val="0"/>
          <w:sz w:val="32"/>
          <w:szCs w:val="32"/>
          <w:shd w:val="clear" w:color="auto" w:fill="FFFFFF"/>
          <w:lang w:val="en-US" w:eastAsia="zh-CN"/>
        </w:rPr>
        <w:t>163.96</w:t>
      </w:r>
      <w:r>
        <w:rPr>
          <w:rFonts w:hint="eastAsia" w:ascii="仿宋" w:hAnsi="仿宋" w:eastAsia="仿宋" w:cs="仿宋"/>
          <w:i w:val="0"/>
          <w:caps w:val="0"/>
          <w:color w:val="auto"/>
          <w:spacing w:val="0"/>
          <w:sz w:val="32"/>
          <w:szCs w:val="32"/>
          <w:shd w:val="clear" w:color="auto" w:fill="FFFFFF"/>
        </w:rPr>
        <w:t>平方</w:t>
      </w:r>
      <w:r>
        <w:rPr>
          <w:rFonts w:hint="eastAsia" w:ascii="仿宋" w:hAnsi="仿宋" w:eastAsia="仿宋" w:cs="仿宋"/>
          <w:i w:val="0"/>
          <w:caps w:val="0"/>
          <w:color w:val="auto"/>
          <w:spacing w:val="0"/>
          <w:sz w:val="32"/>
          <w:szCs w:val="32"/>
          <w:shd w:val="clear" w:color="auto" w:fill="FFFFFF"/>
          <w:lang w:val="en-US" w:eastAsia="zh-CN"/>
        </w:rPr>
        <w:t>公里</w:t>
      </w:r>
      <w:r>
        <w:rPr>
          <w:rFonts w:hint="eastAsia" w:ascii="仿宋" w:hAnsi="仿宋" w:eastAsia="仿宋" w:cs="仿宋"/>
          <w:i w:val="0"/>
          <w:caps w:val="0"/>
          <w:color w:val="auto"/>
          <w:spacing w:val="0"/>
          <w:sz w:val="32"/>
          <w:szCs w:val="32"/>
          <w:shd w:val="clear" w:color="auto" w:fill="FFFFFF"/>
        </w:rPr>
        <w:t>，枣蔡公路横贯东西，距县城75公里，离黄河20余公里</w:t>
      </w:r>
      <w:r>
        <w:rPr>
          <w:rFonts w:hint="eastAsia" w:ascii="仿宋" w:hAnsi="仿宋" w:eastAsia="仿宋" w:cs="仿宋"/>
          <w:i w:val="0"/>
          <w:caps w:val="0"/>
          <w:color w:val="auto"/>
          <w:spacing w:val="0"/>
          <w:sz w:val="32"/>
          <w:szCs w:val="32"/>
          <w:shd w:val="clear" w:color="auto" w:fill="FFFFFF"/>
          <w:lang w:eastAsia="zh-CN"/>
        </w:rPr>
        <w:t>。</w:t>
      </w:r>
      <w:r>
        <w:rPr>
          <w:rFonts w:hint="eastAsia" w:ascii="仿宋" w:hAnsi="仿宋" w:eastAsia="仿宋" w:cs="仿宋"/>
          <w:i w:val="0"/>
          <w:caps w:val="0"/>
          <w:color w:val="auto"/>
          <w:spacing w:val="0"/>
          <w:sz w:val="32"/>
          <w:szCs w:val="32"/>
          <w:shd w:val="clear" w:color="auto" w:fill="FFFFFF"/>
        </w:rPr>
        <w:t>全镇共1</w:t>
      </w:r>
      <w:r>
        <w:rPr>
          <w:rFonts w:hint="eastAsia" w:ascii="仿宋" w:hAnsi="仿宋" w:eastAsia="仿宋" w:cs="仿宋"/>
          <w:i w:val="0"/>
          <w:caps w:val="0"/>
          <w:color w:val="auto"/>
          <w:spacing w:val="0"/>
          <w:sz w:val="32"/>
          <w:szCs w:val="32"/>
          <w:shd w:val="clear" w:color="auto" w:fill="FFFFFF"/>
          <w:lang w:val="en-US" w:eastAsia="zh-CN"/>
        </w:rPr>
        <w:t>2</w:t>
      </w:r>
      <w:r>
        <w:rPr>
          <w:rFonts w:hint="eastAsia" w:ascii="仿宋" w:hAnsi="仿宋" w:eastAsia="仿宋" w:cs="仿宋"/>
          <w:i w:val="0"/>
          <w:caps w:val="0"/>
          <w:color w:val="auto"/>
          <w:spacing w:val="0"/>
          <w:sz w:val="32"/>
          <w:szCs w:val="32"/>
          <w:shd w:val="clear" w:color="auto" w:fill="FFFFFF"/>
        </w:rPr>
        <w:t>个行政村，4</w:t>
      </w:r>
      <w:r>
        <w:rPr>
          <w:rFonts w:hint="eastAsia" w:ascii="仿宋" w:hAnsi="仿宋" w:eastAsia="仿宋" w:cs="仿宋"/>
          <w:i w:val="0"/>
          <w:caps w:val="0"/>
          <w:color w:val="auto"/>
          <w:spacing w:val="0"/>
          <w:sz w:val="32"/>
          <w:szCs w:val="32"/>
          <w:shd w:val="clear" w:color="auto" w:fill="FFFFFF"/>
          <w:lang w:val="en-US" w:eastAsia="zh-CN"/>
        </w:rPr>
        <w:t>2</w:t>
      </w:r>
      <w:r>
        <w:rPr>
          <w:rFonts w:hint="eastAsia" w:ascii="仿宋" w:hAnsi="仿宋" w:eastAsia="仿宋" w:cs="仿宋"/>
          <w:i w:val="0"/>
          <w:caps w:val="0"/>
          <w:color w:val="auto"/>
          <w:spacing w:val="0"/>
          <w:sz w:val="32"/>
          <w:szCs w:val="32"/>
          <w:shd w:val="clear" w:color="auto" w:fill="FFFFFF"/>
        </w:rPr>
        <w:t>个自然村，</w:t>
      </w:r>
      <w:r>
        <w:rPr>
          <w:rFonts w:hint="eastAsia" w:ascii="仿宋" w:hAnsi="仿宋" w:eastAsia="仿宋" w:cs="仿宋"/>
          <w:i w:val="0"/>
          <w:caps w:val="0"/>
          <w:color w:val="auto"/>
          <w:spacing w:val="0"/>
          <w:sz w:val="32"/>
          <w:szCs w:val="32"/>
          <w:shd w:val="clear" w:color="auto" w:fill="FFFFFF"/>
          <w:lang w:val="en-US" w:eastAsia="zh-CN"/>
        </w:rPr>
        <w:t>3875</w:t>
      </w:r>
      <w:r>
        <w:rPr>
          <w:rFonts w:hint="eastAsia" w:ascii="仿宋" w:hAnsi="仿宋" w:eastAsia="仿宋" w:cs="仿宋"/>
          <w:i w:val="0"/>
          <w:caps w:val="0"/>
          <w:color w:val="auto"/>
          <w:spacing w:val="0"/>
          <w:sz w:val="32"/>
          <w:szCs w:val="32"/>
          <w:shd w:val="clear" w:color="auto" w:fill="FFFFFF"/>
        </w:rPr>
        <w:t>户，112</w:t>
      </w:r>
      <w:r>
        <w:rPr>
          <w:rFonts w:hint="eastAsia" w:ascii="仿宋" w:hAnsi="仿宋" w:eastAsia="仿宋" w:cs="仿宋"/>
          <w:i w:val="0"/>
          <w:caps w:val="0"/>
          <w:color w:val="auto"/>
          <w:spacing w:val="0"/>
          <w:sz w:val="32"/>
          <w:szCs w:val="32"/>
          <w:shd w:val="clear" w:color="auto" w:fill="FFFFFF"/>
          <w:lang w:val="en-US" w:eastAsia="zh-CN"/>
        </w:rPr>
        <w:t>42</w:t>
      </w:r>
      <w:r>
        <w:rPr>
          <w:rFonts w:hint="eastAsia" w:ascii="仿宋" w:hAnsi="仿宋" w:eastAsia="仿宋" w:cs="仿宋"/>
          <w:i w:val="0"/>
          <w:caps w:val="0"/>
          <w:color w:val="auto"/>
          <w:spacing w:val="0"/>
          <w:sz w:val="32"/>
          <w:szCs w:val="32"/>
          <w:shd w:val="clear" w:color="auto" w:fill="FFFFFF"/>
        </w:rPr>
        <w:t>人，耕地面积</w:t>
      </w:r>
      <w:r>
        <w:rPr>
          <w:rFonts w:hint="eastAsia" w:ascii="仿宋" w:hAnsi="仿宋" w:eastAsia="仿宋" w:cs="仿宋"/>
          <w:i w:val="0"/>
          <w:caps w:val="0"/>
          <w:color w:val="auto"/>
          <w:spacing w:val="0"/>
          <w:sz w:val="32"/>
          <w:szCs w:val="32"/>
          <w:shd w:val="clear" w:color="auto" w:fill="FFFFFF"/>
          <w:lang w:val="en-US" w:eastAsia="zh-CN"/>
        </w:rPr>
        <w:t>67888</w:t>
      </w:r>
      <w:r>
        <w:rPr>
          <w:rFonts w:hint="eastAsia" w:ascii="仿宋" w:hAnsi="仿宋" w:eastAsia="仿宋" w:cs="仿宋"/>
          <w:i w:val="0"/>
          <w:caps w:val="0"/>
          <w:color w:val="auto"/>
          <w:spacing w:val="0"/>
          <w:sz w:val="32"/>
          <w:szCs w:val="32"/>
          <w:shd w:val="clear" w:color="auto" w:fill="FFFFFF"/>
        </w:rPr>
        <w:t>亩</w:t>
      </w:r>
      <w:r>
        <w:rPr>
          <w:rFonts w:hint="eastAsia" w:ascii="仿宋" w:hAnsi="仿宋" w:eastAsia="仿宋" w:cs="仿宋"/>
          <w:i w:val="0"/>
          <w:caps w:val="0"/>
          <w:color w:val="auto"/>
          <w:spacing w:val="0"/>
          <w:sz w:val="32"/>
          <w:szCs w:val="32"/>
          <w:shd w:val="clear" w:color="auto" w:fill="FFFFFF"/>
          <w:lang w:eastAsia="zh-CN"/>
        </w:rPr>
        <w:t>。</w:t>
      </w:r>
      <w:r>
        <w:rPr>
          <w:rFonts w:hint="eastAsia" w:ascii="仿宋" w:hAnsi="仿宋" w:eastAsia="仿宋" w:cs="仿宋"/>
          <w:i w:val="0"/>
          <w:caps w:val="0"/>
          <w:color w:val="auto"/>
          <w:spacing w:val="0"/>
          <w:sz w:val="32"/>
          <w:szCs w:val="32"/>
          <w:shd w:val="clear" w:color="auto" w:fill="FFFFFF"/>
          <w:lang w:val="en-US" w:eastAsia="zh-CN"/>
        </w:rPr>
        <w:t>近年来外出务工人员较多，在村常住人口约1900余</w:t>
      </w:r>
      <w:r>
        <w:rPr>
          <w:rFonts w:hint="eastAsia" w:ascii="仿宋" w:hAnsi="仿宋" w:eastAsia="仿宋" w:cs="仿宋"/>
          <w:i w:val="0"/>
          <w:caps w:val="0"/>
          <w:color w:val="auto"/>
          <w:spacing w:val="0"/>
          <w:sz w:val="32"/>
          <w:szCs w:val="32"/>
          <w:shd w:val="clear" w:color="auto" w:fill="FFFFFF"/>
        </w:rPr>
        <w:t>户</w:t>
      </w:r>
      <w:r>
        <w:rPr>
          <w:rFonts w:hint="eastAsia" w:ascii="仿宋" w:hAnsi="仿宋" w:eastAsia="仿宋" w:cs="仿宋"/>
          <w:i w:val="0"/>
          <w:caps w:val="0"/>
          <w:color w:val="auto"/>
          <w:spacing w:val="0"/>
          <w:sz w:val="32"/>
          <w:szCs w:val="32"/>
          <w:shd w:val="clear" w:color="auto" w:fill="FFFFFF"/>
          <w:lang w:val="en-US" w:eastAsia="zh-CN"/>
        </w:rPr>
        <w:t>6000余</w:t>
      </w:r>
      <w:r>
        <w:rPr>
          <w:rFonts w:hint="eastAsia" w:ascii="仿宋" w:hAnsi="仿宋" w:eastAsia="仿宋" w:cs="仿宋"/>
          <w:i w:val="0"/>
          <w:caps w:val="0"/>
          <w:color w:val="auto"/>
          <w:spacing w:val="0"/>
          <w:sz w:val="32"/>
          <w:szCs w:val="32"/>
          <w:shd w:val="clear" w:color="auto" w:fill="FFFFFF"/>
        </w:rPr>
        <w:t>人。</w:t>
      </w:r>
      <w:r>
        <w:rPr>
          <w:rFonts w:hint="eastAsia" w:ascii="仿宋" w:hAnsi="仿宋" w:eastAsia="仿宋" w:cs="仿宋"/>
          <w:i w:val="0"/>
          <w:caps w:val="0"/>
          <w:color w:val="auto"/>
          <w:spacing w:val="0"/>
          <w:sz w:val="32"/>
          <w:szCs w:val="32"/>
          <w:shd w:val="clear" w:color="auto" w:fill="FFFFFF"/>
          <w:lang w:val="en-US" w:eastAsia="zh-CN"/>
        </w:rPr>
        <w:t>蔡家会镇为纯农业镇镇，</w:t>
      </w:r>
      <w:r>
        <w:rPr>
          <w:rFonts w:hint="eastAsia" w:ascii="仿宋" w:hAnsi="仿宋" w:eastAsia="仿宋" w:cs="仿宋"/>
          <w:i w:val="0"/>
          <w:caps w:val="0"/>
          <w:color w:val="auto"/>
          <w:spacing w:val="0"/>
          <w:sz w:val="32"/>
          <w:szCs w:val="32"/>
          <w:shd w:val="clear" w:color="auto" w:fill="FFFFFF"/>
        </w:rPr>
        <w:t>主导产业</w:t>
      </w:r>
      <w:r>
        <w:rPr>
          <w:rFonts w:hint="eastAsia" w:ascii="仿宋" w:hAnsi="仿宋" w:eastAsia="仿宋" w:cs="仿宋"/>
          <w:i w:val="0"/>
          <w:caps w:val="0"/>
          <w:color w:val="auto"/>
          <w:spacing w:val="0"/>
          <w:sz w:val="32"/>
          <w:szCs w:val="32"/>
          <w:shd w:val="clear" w:color="auto" w:fill="FFFFFF"/>
          <w:lang w:val="en-US" w:eastAsia="zh-CN"/>
        </w:rPr>
        <w:t>是小杂粮种植、畜牧养殖和红枣、核桃经济林。</w:t>
      </w:r>
    </w:p>
    <w:p w14:paraId="4FC7F7B8">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2014年</w:t>
      </w:r>
      <w:r>
        <w:rPr>
          <w:rFonts w:hint="eastAsia" w:ascii="仿宋" w:hAnsi="仿宋" w:eastAsia="仿宋" w:cs="仿宋"/>
          <w:color w:val="auto"/>
          <w:sz w:val="32"/>
          <w:szCs w:val="32"/>
          <w:lang w:val="en-US" w:eastAsia="zh-CN"/>
        </w:rPr>
        <w:t>蔡家会镇精准识别贫困村13个，识别建档立卡贫困户1480户3688人；在历年脱贫退出的基础上，2019年底脱贫362户884人，苏家峁、团厂、冯乐、圪台上4个村退出，完成贫困村退出任务。截止目前，全镇有未脱贫人口55户，106人，贫困发生率0.9%；根据对各村具体情况摸底，我镇有返贫风险的脱贫监测户69户149人，有致贫风险的边缘户66户145人。</w:t>
      </w:r>
    </w:p>
    <w:p w14:paraId="34A6D33C">
      <w:pPr>
        <w:ind w:firstLine="640" w:firstLineChars="200"/>
      </w:pPr>
      <w:r>
        <w:rPr>
          <w:rFonts w:hint="eastAsia" w:ascii="仿宋" w:hAnsi="仿宋" w:eastAsia="仿宋" w:cs="仿宋"/>
          <w:sz w:val="32"/>
          <w:szCs w:val="32"/>
          <w:lang w:val="en-US" w:eastAsia="zh-CN"/>
        </w:rPr>
        <w:t>1、产业扶贫方面。一是农业支持保护补贴政策，根据确权面积，除去退耕还林面积，全镇现有实行直补面积37819亩，补贴金额253.3873万元，惠及农户2229户。二是农业扶持政策的落实，立足我镇小杂粮种植的传统优势，按照县农委安排，根据摸底情况发放有机谷子、高粱及各种豆类种子和有机化肥、复合化肥，一方面减少群众种植支出，另一方面通过施有机肥改良土壤结构、优化农作物品质以增加农户收入；我镇2019年种植有机谷子11692亩，高粱3832亩，红芸豆945亩，绿豆2000亩，黄豆4997亩，红小豆2992，豇豆1356亩，马铃薯2695.5亩。三是实施订单种植，</w:t>
      </w:r>
      <w:r>
        <w:rPr>
          <w:rFonts w:hint="eastAsia" w:ascii="仿宋" w:hAnsi="仿宋" w:eastAsia="仿宋" w:cs="仿宋"/>
          <w:sz w:val="32"/>
          <w:szCs w:val="32"/>
        </w:rPr>
        <w:t>统筹整合同质资源，充分利用驻地企业山花浪漫农业综合开发有限公司，</w:t>
      </w:r>
      <w:r>
        <w:rPr>
          <w:rFonts w:hint="eastAsia" w:ascii="仿宋" w:hAnsi="仿宋" w:eastAsia="仿宋" w:cs="仿宋"/>
          <w:sz w:val="32"/>
          <w:szCs w:val="32"/>
          <w:lang w:eastAsia="zh-CN"/>
        </w:rPr>
        <w:t>在完成“三品一标”的基础上，</w:t>
      </w:r>
      <w:r>
        <w:rPr>
          <w:rFonts w:hint="eastAsia" w:ascii="仿宋" w:hAnsi="仿宋" w:eastAsia="仿宋" w:cs="仿宋"/>
          <w:sz w:val="32"/>
          <w:szCs w:val="32"/>
        </w:rPr>
        <w:t>着力打造“兴县小米”品牌，创建“蔡家会特色小杂粮”等一批市场占有率高的特色品牌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2019年与贫困户高价订单回收，签订育种谷子2790亩。</w:t>
      </w:r>
    </w:p>
    <w:p w14:paraId="084CF88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sz w:val="32"/>
          <w:szCs w:val="32"/>
          <w:lang w:val="en-US" w:eastAsia="zh-CN"/>
        </w:rPr>
        <w:t>2、健康扶贫方面。一是认真落实</w:t>
      </w:r>
      <w:r>
        <w:rPr>
          <w:rFonts w:hint="eastAsia" w:ascii="仿宋" w:hAnsi="仿宋" w:eastAsia="仿宋" w:cs="仿宋"/>
          <w:sz w:val="32"/>
          <w:szCs w:val="32"/>
        </w:rPr>
        <w:t>基本医保、大病医保、补充医保、民政救助、136控制及兜底保障六道防线，</w:t>
      </w:r>
      <w:r>
        <w:rPr>
          <w:rFonts w:hint="eastAsia" w:ascii="仿宋" w:hAnsi="仿宋" w:eastAsia="仿宋" w:cs="仿宋"/>
          <w:sz w:val="32"/>
          <w:szCs w:val="32"/>
          <w:lang w:eastAsia="zh-CN"/>
        </w:rPr>
        <w:t>实现</w:t>
      </w:r>
      <w:r>
        <w:rPr>
          <w:rFonts w:hint="eastAsia" w:ascii="仿宋" w:hAnsi="仿宋" w:eastAsia="仿宋" w:cs="仿宋"/>
          <w:sz w:val="32"/>
          <w:szCs w:val="32"/>
        </w:rPr>
        <w:t>贫困人口参保费用政府全额负担，</w:t>
      </w:r>
      <w:r>
        <w:rPr>
          <w:rFonts w:hint="eastAsia" w:ascii="仿宋" w:hAnsi="仿宋" w:eastAsia="仿宋" w:cs="仿宋"/>
          <w:sz w:val="32"/>
          <w:szCs w:val="32"/>
          <w:lang w:val="en-US" w:eastAsia="zh-CN"/>
        </w:rPr>
        <w:t>贫困户住院</w:t>
      </w:r>
      <w:r>
        <w:rPr>
          <w:rFonts w:hint="eastAsia" w:ascii="仿宋" w:hAnsi="仿宋" w:eastAsia="仿宋" w:cs="仿宋"/>
          <w:sz w:val="32"/>
          <w:szCs w:val="32"/>
        </w:rPr>
        <w:t>个人自付费比例严格控制在10%以内</w:t>
      </w:r>
      <w:r>
        <w:rPr>
          <w:rFonts w:hint="eastAsia" w:ascii="仿宋" w:hAnsi="仿宋" w:eastAsia="仿宋" w:cs="仿宋"/>
          <w:sz w:val="32"/>
          <w:szCs w:val="32"/>
          <w:lang w:val="en-US" w:eastAsia="zh-CN"/>
        </w:rPr>
        <w:t>；落实贫困人口住院实现“一站式”结算和“136”封顶；落实31种大病和46种慢性病“双签约”服务，整合干部服务团队和医疗服务团队资源，更好地为群众提供服务。全镇2019年</w:t>
      </w:r>
      <w:r>
        <w:rPr>
          <w:rFonts w:hint="eastAsia" w:ascii="仿宋" w:hAnsi="仿宋" w:eastAsia="仿宋" w:cs="仿宋"/>
          <w:b w:val="0"/>
          <w:bCs w:val="0"/>
          <w:color w:val="auto"/>
          <w:sz w:val="32"/>
          <w:szCs w:val="32"/>
          <w:lang w:val="en-US" w:eastAsia="zh-CN"/>
        </w:rPr>
        <w:t>贫困人口医保参保率达到100%，慢性病证办理共339人，符合条件的家庭都签订健康双签约共496户，落实家庭医生定期上门服务。为确保健康扶贫落实到位，按照县卫健局的要求由村医填写报销明白卡，并根据走访实际和反馈数据随时对健康扶贫工作进行调整。二是按照县卫健局的统一安排，协调开展“两癌”筛查、孕前优生健康检查、孕妇产检等各项工作，让健康服务最大限度覆盖到农户。</w:t>
      </w:r>
    </w:p>
    <w:p w14:paraId="55D15A9F">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教育扶贫方面。严格落实按阶段分类扶持的教育扶贫原则。一是学前教育阶段，蔡家会镇有狮子洼幼儿园、蔡家会中心校幼儿园，适龄儿童入园率达到100%，贫困儿童每学年补助1000元，享受率100%。二是义务教育阶段，蔡家会镇有蔡家会中心校小学、芦山寺中学，严格落实学生营养改善计划、寄宿生生活补助和免教科书费、免学杂费等政策；今年根据县教育局反馈，对核查出的辍学学生通过送教上门、规劝返校的方式，目前全镇无义务教育阶段辍学学生。</w:t>
      </w:r>
      <w:r>
        <w:rPr>
          <w:rFonts w:hint="eastAsia" w:ascii="仿宋" w:hAnsi="仿宋" w:eastAsia="仿宋" w:cs="仿宋"/>
          <w:b w:val="0"/>
          <w:bCs w:val="0"/>
          <w:color w:val="auto"/>
          <w:sz w:val="32"/>
          <w:szCs w:val="32"/>
          <w:lang w:val="en-US" w:eastAsia="zh-CN"/>
        </w:rPr>
        <w:t>三是高中及以上，</w:t>
      </w:r>
      <w:r>
        <w:rPr>
          <w:rFonts w:hint="eastAsia" w:ascii="仿宋" w:hAnsi="仿宋" w:eastAsia="仿宋" w:cs="仿宋"/>
          <w:sz w:val="32"/>
          <w:szCs w:val="32"/>
          <w:lang w:val="en-US" w:eastAsia="zh-CN"/>
        </w:rPr>
        <w:t>高中阶段贫困在校学生享受免学杂费政策；中职、高职、大专、大学享受“雨露计划”、贫困大学生资助、助学贷款等教育扶贫政策。通过教育扶贫政策的落实，提高贫困户子女的受教育程度，阻断贫困代际相传，彻底改变生活状况。</w:t>
      </w:r>
    </w:p>
    <w:p w14:paraId="4E29A578">
      <w:pPr>
        <w:numPr>
          <w:ilvl w:val="0"/>
          <w:numId w:val="0"/>
        </w:numPr>
        <w:ind w:firstLine="640" w:firstLineChars="2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金融扶贫方面。全镇落实小额信贷涉及贫困户271户，分2016年、2017年、2018年、2019年4个年度向金融机构贷款5万元，享受小额贴息政策。贫困户结合自身实际合理使用贷款，部分将资金投入到当地的农产品企业，通过分红的方式获得资产性收益；部分将贷款用于发展生产，增加收入。</w:t>
      </w:r>
    </w:p>
    <w:p w14:paraId="1D9C7CA7">
      <w:pPr>
        <w:numPr>
          <w:ilvl w:val="0"/>
          <w:numId w:val="0"/>
        </w:numPr>
        <w:ind w:firstLine="640" w:firstLineChars="2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综合保障扶贫方面。一是特殊群体政策，全镇共有低保户465户635人，按照补差救助的原则，按季度享受相应的最低生活保障补助；分散供养特困人员共77户77人，享受分散供养特困人员生活补助；孤儿3人，享受孤儿生活补助；享受补贴的一二级残疾人62人，按照相应标准享受生活补助。二是临时救助政策，蔡家会镇结合农户实际情况对因灾、因病等造成临时困难的群众实施临时救助政策，通过镇政府给予群众临时关怀。三是基本养老政策，全镇60岁以上的老人，全部享受养老金，按季度足额发放，让群众老有所养。</w:t>
      </w:r>
    </w:p>
    <w:p w14:paraId="5C825934">
      <w:pPr>
        <w:keepNext w:val="0"/>
        <w:keepLines w:val="0"/>
        <w:pageBreakBefore w:val="0"/>
        <w:widowControl w:val="0"/>
        <w:kinsoku/>
        <w:wordWrap/>
        <w:autoSpaceDE/>
        <w:autoSpaceDN/>
        <w:bidi w:val="0"/>
        <w:spacing w:line="6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val="en-US" w:eastAsia="zh-CN"/>
        </w:rPr>
        <w:t>6、生态扶贫方面。新一轮退耕还林，2017年退耕7500亩、2018年退耕9000亩，合计退耕面积16500亩，覆盖全镇12个行政村。全镇退耕还林任务由19</w:t>
      </w:r>
      <w:r>
        <w:rPr>
          <w:rFonts w:hint="eastAsia" w:ascii="仿宋" w:hAnsi="仿宋" w:eastAsia="仿宋" w:cs="仿宋"/>
          <w:sz w:val="32"/>
          <w:szCs w:val="32"/>
        </w:rPr>
        <w:t>个扶贫攻坚造林专业合作社</w:t>
      </w:r>
      <w:r>
        <w:rPr>
          <w:rFonts w:hint="eastAsia" w:ascii="仿宋" w:hAnsi="仿宋" w:eastAsia="仿宋" w:cs="仿宋"/>
          <w:sz w:val="32"/>
          <w:szCs w:val="32"/>
          <w:lang w:eastAsia="zh-CN"/>
        </w:rPr>
        <w:t>完成，根据合作社贫困户占比，</w:t>
      </w:r>
      <w:r>
        <w:rPr>
          <w:rFonts w:hint="eastAsia" w:ascii="仿宋" w:hAnsi="仿宋" w:eastAsia="仿宋" w:cs="仿宋"/>
          <w:sz w:val="32"/>
          <w:szCs w:val="32"/>
          <w:lang w:val="en-US" w:eastAsia="zh-CN"/>
        </w:rPr>
        <w:t>有劳动能力的</w:t>
      </w:r>
      <w:r>
        <w:rPr>
          <w:rFonts w:hint="eastAsia" w:ascii="仿宋" w:hAnsi="仿宋" w:eastAsia="仿宋" w:cs="仿宋"/>
          <w:sz w:val="32"/>
          <w:szCs w:val="32"/>
          <w:lang w:eastAsia="zh-CN"/>
        </w:rPr>
        <w:t>贫困户参与造林可增加劳务收入</w:t>
      </w:r>
      <w:r>
        <w:rPr>
          <w:rFonts w:hint="eastAsia" w:ascii="仿宋" w:hAnsi="仿宋" w:eastAsia="仿宋" w:cs="仿宋"/>
          <w:sz w:val="32"/>
          <w:szCs w:val="32"/>
          <w:lang w:val="en-US" w:eastAsia="zh-CN"/>
        </w:rPr>
        <w:t>2000元。退耕还林落实后，根据需要聘用贫困户担任护林员，全镇共有护林员45名，其中属于建档立卡贫困户的41人，</w:t>
      </w:r>
      <w:r>
        <w:rPr>
          <w:rFonts w:hint="eastAsia" w:ascii="仿宋" w:hAnsi="仿宋" w:eastAsia="仿宋" w:cs="仿宋"/>
          <w:sz w:val="32"/>
          <w:szCs w:val="32"/>
        </w:rPr>
        <w:t>平均工资6000元</w:t>
      </w:r>
      <w:r>
        <w:rPr>
          <w:rFonts w:hint="eastAsia" w:ascii="仿宋" w:hAnsi="仿宋" w:eastAsia="仿宋" w:cs="仿宋"/>
          <w:sz w:val="32"/>
          <w:szCs w:val="32"/>
          <w:lang w:val="en-US" w:eastAsia="zh-CN"/>
        </w:rPr>
        <w:t>左右</w:t>
      </w:r>
      <w:r>
        <w:rPr>
          <w:rFonts w:hint="eastAsia" w:ascii="仿宋" w:hAnsi="仿宋" w:eastAsia="仿宋" w:cs="仿宋"/>
          <w:sz w:val="32"/>
          <w:szCs w:val="32"/>
        </w:rPr>
        <w:t>。</w:t>
      </w:r>
    </w:p>
    <w:p w14:paraId="46447A8B">
      <w:pPr>
        <w:rPr>
          <w:rFonts w:hint="eastAsia"/>
        </w:rPr>
      </w:pPr>
      <w:r>
        <w:rPr>
          <w:rFonts w:hint="eastAsia" w:ascii="仿宋" w:hAnsi="仿宋" w:eastAsia="仿宋" w:cs="仿宋"/>
          <w:sz w:val="32"/>
          <w:szCs w:val="32"/>
          <w:lang w:val="en-US" w:eastAsia="zh-CN"/>
        </w:rPr>
        <w:t>7、就业扶贫方面。一是就业培训方面，通过“吕梁山护工”护理护工培训或者驾驶员培训，为贫困户拓宽就业渠道、降低对劳动力的依赖，提高收入，截止目前全镇护理护工培训97人、驾驶员培训105人。二是劳务输出方面，为规范管理并保护外出务工人员，按照县统一安排，各村成立务工协会，经摸底全镇省外就业2152人、省内县外就业1413人、县内就业278人，在外自主创业375人，通过各村成立务工协会，让协会成员互帮互助。</w:t>
      </w:r>
    </w:p>
    <w:p w14:paraId="37FF23A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w:t>
      </w:r>
      <w:r>
        <w:rPr>
          <w:rFonts w:hint="eastAsia" w:ascii="黑体" w:hAnsi="黑体" w:eastAsia="黑体" w:cs="黑体"/>
          <w:sz w:val="32"/>
          <w:szCs w:val="32"/>
        </w:rPr>
        <w:t>2021年工作总结</w:t>
      </w:r>
    </w:p>
    <w:p w14:paraId="3D9E3BCB">
      <w:pPr>
        <w:pStyle w:val="13"/>
        <w:adjustRightInd w:val="0"/>
        <w:snapToGrid w:val="0"/>
        <w:spacing w:line="600" w:lineRule="exact"/>
        <w:ind w:left="0" w:leftChars="0" w:firstLine="640"/>
        <w:rPr>
          <w:rFonts w:ascii="仿宋" w:hAnsi="仿宋" w:eastAsia="仿宋" w:cs="仿宋_GB2312"/>
          <w:bCs/>
          <w:sz w:val="32"/>
          <w:szCs w:val="32"/>
        </w:rPr>
      </w:pPr>
      <w:r>
        <w:rPr>
          <w:rFonts w:hint="eastAsia" w:ascii="黑体" w:hAnsi="黑体" w:eastAsia="黑体" w:cs="黑体"/>
          <w:sz w:val="32"/>
          <w:szCs w:val="32"/>
          <w:lang w:val="en-US" w:eastAsia="zh-CN"/>
        </w:rPr>
        <w:t>1</w:t>
      </w:r>
      <w:r>
        <w:rPr>
          <w:rFonts w:hint="eastAsia" w:ascii="黑体" w:hAnsi="黑体" w:eastAsia="黑体" w:cs="黑体"/>
          <w:sz w:val="32"/>
          <w:szCs w:val="32"/>
        </w:rPr>
        <w:t>、全面巩固脱贫成果，</w:t>
      </w:r>
      <w:r>
        <w:rPr>
          <w:rFonts w:hint="eastAsia" w:ascii="黑体" w:hAnsi="黑体" w:eastAsia="黑体" w:cs="黑体"/>
          <w:sz w:val="32"/>
          <w:szCs w:val="32"/>
          <w:lang w:eastAsia="zh-CN"/>
        </w:rPr>
        <w:t>镇</w:t>
      </w:r>
      <w:r>
        <w:rPr>
          <w:rFonts w:hint="eastAsia" w:ascii="黑体" w:hAnsi="黑体" w:eastAsia="黑体" w:cs="黑体"/>
          <w:sz w:val="32"/>
          <w:szCs w:val="32"/>
        </w:rPr>
        <w:t>村振兴迈出坚实步伐</w:t>
      </w:r>
    </w:p>
    <w:p w14:paraId="19C07035">
      <w:pPr>
        <w:pBdr>
          <w:bottom w:val="single" w:color="FFFFFF" w:sz="4" w:space="31"/>
        </w:pBdr>
        <w:overflowPunct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 w:hAnsi="仿宋" w:eastAsia="仿宋" w:cs="黑体"/>
          <w:sz w:val="32"/>
          <w:szCs w:val="32"/>
        </w:rPr>
        <w:t>深入贯彻落实习</w:t>
      </w:r>
      <w:r>
        <w:rPr>
          <w:rFonts w:hint="eastAsia" w:ascii="仿宋" w:hAnsi="仿宋" w:eastAsia="仿宋" w:cs="黑体"/>
          <w:sz w:val="32"/>
          <w:szCs w:val="32"/>
          <w:lang w:eastAsia="zh-CN"/>
        </w:rPr>
        <w:t>近平</w:t>
      </w:r>
      <w:r>
        <w:rPr>
          <w:rFonts w:hint="eastAsia" w:ascii="仿宋" w:hAnsi="仿宋" w:eastAsia="仿宋" w:cs="黑体"/>
          <w:sz w:val="32"/>
          <w:szCs w:val="32"/>
        </w:rPr>
        <w:t>总书记关于</w:t>
      </w:r>
      <w:r>
        <w:rPr>
          <w:rFonts w:hint="eastAsia" w:ascii="仿宋" w:hAnsi="仿宋" w:eastAsia="仿宋" w:cs="黑体"/>
          <w:sz w:val="32"/>
          <w:szCs w:val="32"/>
          <w:lang w:eastAsia="zh-CN"/>
        </w:rPr>
        <w:t>镇</w:t>
      </w:r>
      <w:r>
        <w:rPr>
          <w:rFonts w:hint="eastAsia" w:ascii="仿宋" w:hAnsi="仿宋" w:eastAsia="仿宋" w:cs="黑体"/>
          <w:sz w:val="32"/>
          <w:szCs w:val="32"/>
        </w:rPr>
        <w:t>村振兴的重要论述重要指示精神，深入贯彻落实中央、省市县重大决策部署，始终坚持把巩固脱贫攻坚成果、有效衔接</w:t>
      </w:r>
      <w:r>
        <w:rPr>
          <w:rFonts w:hint="eastAsia" w:ascii="仿宋" w:hAnsi="仿宋" w:eastAsia="仿宋" w:cs="黑体"/>
          <w:sz w:val="32"/>
          <w:szCs w:val="32"/>
          <w:lang w:eastAsia="zh-CN"/>
        </w:rPr>
        <w:t>镇</w:t>
      </w:r>
      <w:r>
        <w:rPr>
          <w:rFonts w:hint="eastAsia" w:ascii="仿宋" w:hAnsi="仿宋" w:eastAsia="仿宋" w:cs="黑体"/>
          <w:sz w:val="32"/>
          <w:szCs w:val="32"/>
        </w:rPr>
        <w:t>村振兴作为头等大事和第一工程来抓，聚焦“两不愁三保障”硬性要求，采取超常举措，强力推进。2021年3月</w:t>
      </w:r>
      <w:r>
        <w:rPr>
          <w:rFonts w:hint="eastAsia" w:ascii="仿宋" w:hAnsi="仿宋" w:eastAsia="仿宋" w:cs="黑体"/>
          <w:sz w:val="32"/>
          <w:szCs w:val="32"/>
          <w:lang w:eastAsia="zh-CN"/>
        </w:rPr>
        <w:t>镇</w:t>
      </w:r>
      <w:r>
        <w:rPr>
          <w:rFonts w:hint="eastAsia" w:ascii="仿宋" w:hAnsi="仿宋" w:eastAsia="仿宋" w:cs="黑体"/>
          <w:sz w:val="32"/>
          <w:szCs w:val="32"/>
        </w:rPr>
        <w:t>镇换届以来，镇党委先后召开会议学习研究</w:t>
      </w:r>
      <w:r>
        <w:rPr>
          <w:rFonts w:hint="eastAsia" w:ascii="仿宋" w:hAnsi="仿宋" w:eastAsia="仿宋" w:cs="黑体"/>
          <w:sz w:val="32"/>
          <w:szCs w:val="32"/>
          <w:lang w:eastAsia="zh-CN"/>
        </w:rPr>
        <w:t>镇</w:t>
      </w:r>
      <w:r>
        <w:rPr>
          <w:rFonts w:hint="eastAsia" w:ascii="仿宋" w:hAnsi="仿宋" w:eastAsia="仿宋" w:cs="黑体"/>
          <w:sz w:val="32"/>
          <w:szCs w:val="32"/>
        </w:rPr>
        <w:t>村振兴工作17次，</w:t>
      </w:r>
      <w:r>
        <w:rPr>
          <w:rFonts w:hint="eastAsia" w:ascii="仿宋_GB2312" w:hAnsi="仿宋_GB2312" w:eastAsia="仿宋_GB2312" w:cs="仿宋_GB2312"/>
          <w:sz w:val="32"/>
          <w:szCs w:val="32"/>
        </w:rPr>
        <w:t>召开</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村振兴工作例会25次，对全镇巩固拓展脱贫攻坚成果、有效衔接</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村振兴工作进行了深入研究和详细部署。镇党代会、人代会提出了全镇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十四五</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发展总目标，就是全面实施</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村振兴战略，着力推进产业富民、民生增进、生态文明建设、移风易俗、依法治镇“五大行动”，奋力打造富裕、幸福、绿色、文明、平安“五个蔡家会”。制定了《蔡家会镇</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村振兴五年计划》《蔡家会镇2021年度</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村振兴计划》，成立了蔡家会镇实施</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村振兴领导小组，11个脱贫村全部安排驻村工作队，初步构建了责任清晰、各司其职、各负其责、执行有力的</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村振兴机制体制。</w:t>
      </w:r>
      <w:r>
        <w:rPr>
          <w:rFonts w:hint="eastAsia" w:ascii="楷体" w:hAnsi="楷体" w:eastAsia="楷体" w:cs="楷体"/>
          <w:b/>
          <w:bCs/>
          <w:sz w:val="32"/>
          <w:szCs w:val="32"/>
        </w:rPr>
        <w:t>一是建立防返贫监测预警机制。</w:t>
      </w:r>
      <w:r>
        <w:rPr>
          <w:rFonts w:hint="eastAsia" w:ascii="仿宋" w:hAnsi="仿宋" w:eastAsia="仿宋" w:cs="仿宋_GB2312"/>
          <w:sz w:val="32"/>
          <w:szCs w:val="32"/>
        </w:rPr>
        <w:t>全镇12个村分别成立了以包片干部为组长、驻村工作队队长、村党支部书记为副组长的防止返贫监测工作领导小组，明确了职责，细化了工作内容，建立了农户申请、干部入户排查、部门信息比对、信访舆情研判的易返贫致贫人口发现机制，严格执行村评镇审程序，规范台账管理，实行动态监测。</w:t>
      </w:r>
      <w:r>
        <w:rPr>
          <w:rFonts w:hint="eastAsia" w:ascii="仿宋_GB2312" w:hAnsi="仿宋_GB2312" w:eastAsia="仿宋_GB2312" w:cs="仿宋_GB2312"/>
          <w:sz w:val="32"/>
          <w:szCs w:val="32"/>
        </w:rPr>
        <w:t>建立了“两不愁三保障”监测机制，对脱贫户、监测户以及一般农户进行了地毯式的排查，同步开展了“农村危房集中排查清理行动”。</w:t>
      </w:r>
      <w:r>
        <w:rPr>
          <w:rFonts w:hint="eastAsia" w:ascii="仿宋" w:hAnsi="仿宋" w:eastAsia="仿宋" w:cs="仿宋_GB2312"/>
          <w:sz w:val="32"/>
          <w:szCs w:val="32"/>
        </w:rPr>
        <w:t>全镇有“三类”监测户20户35人，其中在2020年底的基础上核实风险回退16户，本年度新识别4户，包括因病识别3户9人、因灾识别1户1人。</w:t>
      </w:r>
      <w:r>
        <w:rPr>
          <w:rFonts w:hint="eastAsia" w:ascii="楷体" w:hAnsi="楷体" w:eastAsia="楷体" w:cs="仿宋_GB2312"/>
          <w:b/>
          <w:sz w:val="32"/>
          <w:szCs w:val="32"/>
        </w:rPr>
        <w:t>二是</w:t>
      </w:r>
      <w:r>
        <w:rPr>
          <w:rFonts w:hint="eastAsia" w:ascii="楷体" w:hAnsi="楷体" w:eastAsia="楷体" w:cs="楷体"/>
          <w:b/>
          <w:bCs/>
          <w:sz w:val="32"/>
          <w:szCs w:val="32"/>
        </w:rPr>
        <w:t>不断强化“3+1”保障。</w:t>
      </w:r>
      <w:r>
        <w:rPr>
          <w:rFonts w:hint="eastAsia" w:ascii="仿宋_GB2312" w:hAnsi="仿宋_GB2312" w:eastAsia="仿宋_GB2312" w:cs="仿宋_GB2312"/>
          <w:sz w:val="32"/>
          <w:szCs w:val="32"/>
        </w:rPr>
        <w:t>全面落实教育扶贫政策，覆盖到所有</w:t>
      </w:r>
      <w:r>
        <w:rPr>
          <w:rFonts w:hint="eastAsia" w:ascii="仿宋_GB2312" w:hAnsi="仿宋_GB2312" w:eastAsia="仿宋_GB2312" w:cs="仿宋_GB2312"/>
          <w:sz w:val="32"/>
          <w:szCs w:val="40"/>
        </w:rPr>
        <w:t>建档立卡贫困家庭学生，全镇没有</w:t>
      </w:r>
      <w:r>
        <w:rPr>
          <w:rStyle w:val="10"/>
          <w:rFonts w:hint="eastAsia" w:ascii="仿宋_GB2312" w:hAnsi="仿宋_GB2312" w:eastAsia="仿宋_GB2312"/>
          <w:sz w:val="32"/>
          <w:szCs w:val="40"/>
        </w:rPr>
        <w:t>一户贫困家庭因学致贫、因学返贫</w:t>
      </w:r>
      <w:r>
        <w:rPr>
          <w:rFonts w:hint="eastAsia" w:ascii="仿宋_GB2312" w:hAnsi="仿宋_GB2312" w:eastAsia="仿宋_GB2312" w:cs="仿宋_GB2312"/>
          <w:sz w:val="32"/>
          <w:szCs w:val="40"/>
        </w:rPr>
        <w:t>。本年度健康扶贫“双签约”12户，新办理慢病证50人，年度慢性病报销669人次、费用总额239613元，其中报销215670元、自付23943元；住院“一站式”结算590人次，费用总额470余万元，其中基本医疗报销、目录内兜底、大病保险支付、医疗救助等累计支付424万余元，没有出现因病返贫问题。</w:t>
      </w:r>
      <w:r>
        <w:rPr>
          <w:rFonts w:hint="eastAsia" w:ascii="仿宋_GB2312" w:hAnsi="仿宋_GB2312" w:eastAsia="仿宋_GB2312" w:cs="仿宋_GB2312"/>
          <w:bCs/>
          <w:sz w:val="32"/>
          <w:szCs w:val="32"/>
        </w:rPr>
        <w:t>实施住房安全动态保障，维修</w:t>
      </w:r>
      <w:r>
        <w:rPr>
          <w:rFonts w:hint="eastAsia" w:ascii="仿宋_GB2312" w:hAnsi="仿宋_GB2312" w:eastAsia="仿宋_GB2312" w:cs="仿宋_GB2312"/>
          <w:sz w:val="32"/>
          <w:szCs w:val="40"/>
        </w:rPr>
        <w:t>安全饮水工程7处。</w:t>
      </w:r>
      <w:r>
        <w:rPr>
          <w:rFonts w:hint="eastAsia" w:ascii="楷体" w:hAnsi="楷体" w:eastAsia="楷体" w:cs="仿宋_GB2312"/>
          <w:b/>
          <w:color w:val="000000"/>
          <w:sz w:val="32"/>
          <w:szCs w:val="32"/>
        </w:rPr>
        <w:t>三是持续提升社会保障水平。</w:t>
      </w:r>
      <w:r>
        <w:rPr>
          <w:rFonts w:hint="eastAsia" w:ascii="仿宋_GB2312" w:hAnsi="仿宋_GB2312" w:eastAsia="仿宋_GB2312" w:cs="仿宋_GB2312"/>
          <w:color w:val="000000"/>
          <w:sz w:val="32"/>
          <w:szCs w:val="32"/>
        </w:rPr>
        <w:t>新建日间照料中心2处，实现常住人口500人以上村全覆盖，村内留守老人在家门口就可得到照料。全镇共有低保户469户671人，分散供养特困人员共74户74人，孤儿6人，一二级残疾人114人，全部享受了相应的生活保障补助。60岁以上的老人，全部享受养老金，按季度足额发放，让群众老有所养，坚决防止</w:t>
      </w:r>
      <w:r>
        <w:rPr>
          <w:rFonts w:hint="eastAsia" w:ascii="仿宋_GB2312" w:hAnsi="仿宋_GB2312" w:eastAsia="仿宋_GB2312" w:cs="仿宋_GB2312"/>
          <w:sz w:val="32"/>
          <w:szCs w:val="32"/>
        </w:rPr>
        <w:t>返贫和新致贫。积极开展“暖冬行动”，对三类监测户、常住特困供养人员分别给予800—1000元的冬季取暖补贴，确保困难群众能够温暖过冬。</w:t>
      </w:r>
      <w:r>
        <w:rPr>
          <w:rFonts w:hint="eastAsia" w:ascii="楷体" w:hAnsi="楷体" w:eastAsia="楷体" w:cs="楷体"/>
          <w:b/>
          <w:bCs/>
          <w:sz w:val="32"/>
          <w:szCs w:val="32"/>
        </w:rPr>
        <w:t>四是扎实推进技能培训。</w:t>
      </w:r>
      <w:r>
        <w:rPr>
          <w:rFonts w:hint="eastAsia" w:ascii="仿宋_GB2312" w:hAnsi="仿宋_GB2312" w:eastAsia="仿宋_GB2312" w:cs="仿宋_GB2312"/>
          <w:sz w:val="32"/>
          <w:szCs w:val="32"/>
        </w:rPr>
        <w:t>按照“人人持证、技能社会”要求，大力实施全民技能提升工程，积极开展菜单式、订单式、项目制就业培训，</w:t>
      </w:r>
      <w:r>
        <w:rPr>
          <w:rFonts w:hint="eastAsia" w:ascii="仿宋_GB2312" w:hAnsi="仿宋_GB2312" w:eastAsia="仿宋_GB2312" w:cs="仿宋_GB2312"/>
          <w:color w:val="000000"/>
          <w:sz w:val="32"/>
          <w:szCs w:val="32"/>
          <w:shd w:val="clear" w:color="auto" w:fill="FFFFFF"/>
        </w:rPr>
        <w:t>完成</w:t>
      </w:r>
      <w:r>
        <w:rPr>
          <w:rFonts w:hint="eastAsia" w:ascii="仿宋_GB2312" w:hAnsi="仿宋_GB2312" w:eastAsia="仿宋_GB2312" w:cs="仿宋_GB2312"/>
          <w:sz w:val="32"/>
          <w:szCs w:val="32"/>
        </w:rPr>
        <w:t>“吕梁山护工”培训42人</w:t>
      </w:r>
      <w:r>
        <w:rPr>
          <w:rFonts w:hint="eastAsia"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sz w:val="32"/>
          <w:szCs w:val="32"/>
        </w:rPr>
        <w:t>脱贫劳动力培训600余人；抓好高素质农民培训，对75名农户开展了生猪养殖培训，对50名农机手进行培训；利用光伏收益，</w:t>
      </w:r>
      <w:r>
        <w:rPr>
          <w:rFonts w:hint="eastAsia" w:ascii="仿宋" w:hAnsi="仿宋" w:eastAsia="仿宋" w:cs="仿宋"/>
          <w:sz w:val="32"/>
          <w:szCs w:val="32"/>
        </w:rPr>
        <w:t>设置各类公益岗位15类569个；</w:t>
      </w:r>
      <w:r>
        <w:rPr>
          <w:rFonts w:hint="eastAsia" w:ascii="仿宋_GB2312" w:hAnsi="仿宋_GB2312" w:eastAsia="仿宋_GB2312" w:cs="仿宋_GB2312"/>
          <w:color w:val="000000"/>
          <w:sz w:val="32"/>
          <w:szCs w:val="32"/>
        </w:rPr>
        <w:t>引导本地企业、合作社安排23名脱贫人口就业。积极与县内培训机构对接联系，克服疫情影响的情况下，在镇内举办脱贫劳动力培训班4期300余人、</w:t>
      </w:r>
      <w:r>
        <w:rPr>
          <w:rFonts w:hint="eastAsia" w:ascii="仿宋_GB2312" w:hAnsi="仿宋_GB2312" w:eastAsia="仿宋_GB2312" w:cs="仿宋_GB2312"/>
          <w:sz w:val="32"/>
          <w:szCs w:val="32"/>
        </w:rPr>
        <w:t>高素质农民培训办2期100余人</w:t>
      </w:r>
      <w:r>
        <w:rPr>
          <w:rFonts w:hint="eastAsia" w:ascii="仿宋_GB2312" w:hAnsi="仿宋_GB2312" w:eastAsia="仿宋_GB2312" w:cs="仿宋_GB2312"/>
          <w:color w:val="000000"/>
          <w:sz w:val="32"/>
          <w:szCs w:val="32"/>
        </w:rPr>
        <w:t>，让群众在家门口就近就便培训。及时</w:t>
      </w:r>
      <w:r>
        <w:rPr>
          <w:rFonts w:hint="eastAsia" w:ascii="仿宋_GB2312" w:hAnsi="仿宋_GB2312" w:eastAsia="仿宋_GB2312" w:cs="仿宋_GB2312"/>
          <w:bCs/>
          <w:color w:val="000000"/>
          <w:sz w:val="32"/>
          <w:szCs w:val="32"/>
        </w:rPr>
        <w:t>联系对接用工单位，推送用工需求，帮助贫困户外出务工。</w:t>
      </w:r>
      <w:r>
        <w:rPr>
          <w:rFonts w:hint="eastAsia" w:ascii="仿宋_GB2312" w:hAnsi="仿宋_GB2312" w:eastAsia="仿宋_GB2312" w:cs="仿宋_GB2312"/>
          <w:bCs/>
          <w:sz w:val="32"/>
          <w:szCs w:val="32"/>
        </w:rPr>
        <w:t>通过技能培训，实现一人就业、整户脱贫，全家增收。</w:t>
      </w:r>
      <w:r>
        <w:rPr>
          <w:rFonts w:hint="eastAsia" w:ascii="楷体" w:hAnsi="楷体" w:eastAsia="楷体" w:cs="楷体"/>
          <w:b/>
          <w:bCs/>
          <w:sz w:val="32"/>
          <w:szCs w:val="32"/>
        </w:rPr>
        <w:t>五是全面抓好问题排查整改工作。</w:t>
      </w:r>
      <w:r>
        <w:rPr>
          <w:rFonts w:hint="eastAsia" w:ascii="仿宋_GB2312" w:hAnsi="仿宋_GB2312" w:eastAsia="仿宋_GB2312" w:cs="仿宋_GB2312"/>
          <w:sz w:val="32"/>
          <w:szCs w:val="32"/>
        </w:rPr>
        <w:t>根据县</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镇振兴局的要求，积极开展巩固脱贫攻坚问题排查整改行动。对照国家暗访发现问题以及省委省政府</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村振兴第二督导组督导发现问题清单，逐村排查、逐户核实。对排查中发现的问题，统一建立台账，逐一整改销号，为巩固脱贫攻坚成果夯实了基础。</w:t>
      </w:r>
    </w:p>
    <w:p w14:paraId="757CD0E2">
      <w:pPr>
        <w:pBdr>
          <w:bottom w:val="single" w:color="FFFFFF" w:sz="4" w:space="31"/>
        </w:pBdr>
        <w:overflowPunct w:val="0"/>
        <w:adjustRightInd w:val="0"/>
        <w:snapToGrid w:val="0"/>
        <w:spacing w:line="600" w:lineRule="exact"/>
        <w:ind w:firstLine="640" w:firstLineChars="200"/>
        <w:rPr>
          <w:rFonts w:ascii="黑体" w:hAnsi="黑体" w:eastAsia="黑体" w:cs="楷体"/>
          <w:bCs/>
          <w:sz w:val="32"/>
          <w:szCs w:val="32"/>
        </w:rPr>
      </w:pPr>
      <w:r>
        <w:rPr>
          <w:rFonts w:hint="eastAsia" w:ascii="黑体" w:hAnsi="黑体" w:eastAsia="黑体" w:cs="楷体"/>
          <w:bCs/>
          <w:sz w:val="32"/>
          <w:szCs w:val="32"/>
          <w:lang w:val="en-US" w:eastAsia="zh-CN"/>
        </w:rPr>
        <w:t>2</w:t>
      </w:r>
      <w:r>
        <w:rPr>
          <w:rFonts w:hint="eastAsia" w:ascii="黑体" w:hAnsi="黑体" w:eastAsia="黑体" w:cs="楷体"/>
          <w:bCs/>
          <w:sz w:val="32"/>
          <w:szCs w:val="32"/>
        </w:rPr>
        <w:t>、大力发展农业产业，“三农”基础不断夯实</w:t>
      </w:r>
    </w:p>
    <w:p w14:paraId="125E5401">
      <w:pPr>
        <w:pBdr>
          <w:bottom w:val="single" w:color="FFFFFF" w:sz="4" w:space="31"/>
        </w:pBdr>
        <w:overflowPunct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坚持把农业产业发展放在优先突出位置，</w:t>
      </w:r>
      <w:r>
        <w:rPr>
          <w:rFonts w:hint="eastAsia" w:ascii="仿宋_GB2312" w:hAnsi="仿宋_GB2312" w:eastAsia="仿宋_GB2312" w:cs="仿宋_GB2312"/>
          <w:sz w:val="32"/>
          <w:szCs w:val="32"/>
        </w:rPr>
        <w:t>宜粮则粮、宜林则林、宜牧则牧，因地制宜</w:t>
      </w:r>
      <w:r>
        <w:rPr>
          <w:rFonts w:hint="eastAsia" w:ascii="仿宋_GB2312" w:hAnsi="仿宋_GB2312" w:eastAsia="仿宋_GB2312" w:cs="仿宋_GB2312"/>
          <w:bCs/>
          <w:sz w:val="32"/>
          <w:szCs w:val="32"/>
        </w:rPr>
        <w:t>做大做强</w:t>
      </w:r>
      <w:r>
        <w:rPr>
          <w:rFonts w:hint="eastAsia" w:ascii="仿宋_GB2312" w:hAnsi="仿宋_GB2312" w:eastAsia="仿宋_GB2312" w:cs="仿宋_GB2312"/>
          <w:sz w:val="32"/>
          <w:szCs w:val="32"/>
        </w:rPr>
        <w:t>小杂粮种植加工、红枣核桃经济林和畜牧养殖，为推进</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村振兴打好坚实的基础。</w:t>
      </w:r>
    </w:p>
    <w:p w14:paraId="18752A27">
      <w:pPr>
        <w:pBdr>
          <w:bottom w:val="single" w:color="FFFFFF" w:sz="4" w:space="31"/>
        </w:pBdr>
        <w:overflowPunct w:val="0"/>
        <w:adjustRightInd w:val="0"/>
        <w:snapToGrid w:val="0"/>
        <w:spacing w:line="600" w:lineRule="exact"/>
        <w:ind w:firstLine="643" w:firstLineChars="200"/>
        <w:rPr>
          <w:rFonts w:ascii="仿宋_GB2312" w:hAnsi="仿宋_GB2312" w:eastAsia="仿宋_GB2312" w:cs="仿宋_GB2312"/>
          <w:bCs/>
          <w:color w:val="000000"/>
          <w:sz w:val="32"/>
          <w:szCs w:val="32"/>
        </w:rPr>
      </w:pPr>
      <w:r>
        <w:rPr>
          <w:rFonts w:hint="eastAsia" w:ascii="楷体" w:hAnsi="楷体" w:eastAsia="楷体" w:cs="仿宋_GB2312"/>
          <w:b/>
          <w:bCs/>
          <w:sz w:val="32"/>
          <w:szCs w:val="32"/>
        </w:rPr>
        <w:t>一是小杂粮做成大产业。</w:t>
      </w:r>
      <w:r>
        <w:rPr>
          <w:rFonts w:hint="eastAsia" w:ascii="仿宋_GB2312" w:hAnsi="仿宋_GB2312" w:eastAsia="仿宋_GB2312" w:cs="仿宋_GB2312"/>
          <w:sz w:val="32"/>
          <w:szCs w:val="32"/>
        </w:rPr>
        <w:t>围绕兴县建设全省知名小杂粮生产基地的重大机遇，充分发挥省级农业龙头企业山花烂漫公司的引领带动作用，积极推广“龙头企业+基地+农户”经营模式，按照“标准化生产、规模化经营、品牌化营销”的思路，实行统一供种、配肥、培训、指导、收购的“五统一”生产模式，同时加快发展农产品精深加工，着力打造产加销一体化发展的产业链条。</w:t>
      </w:r>
      <w:r>
        <w:rPr>
          <w:rFonts w:hint="eastAsia" w:ascii="仿宋_GB2312" w:hAnsi="仿宋_GB2312" w:eastAsia="仿宋_GB2312" w:cs="仿宋_GB2312"/>
          <w:color w:val="000000"/>
          <w:sz w:val="32"/>
          <w:szCs w:val="32"/>
        </w:rPr>
        <w:t>2021年有机谷子种植面积达到2万亩、高粱3800亩、红芸豆2000亩、绿豆3500亩、黄豆4000亩、红小豆3000亩、豇豆3500亩，人均种植3亩。</w:t>
      </w:r>
      <w:r>
        <w:rPr>
          <w:rFonts w:hint="eastAsia" w:ascii="仿宋_GB2312" w:hAnsi="仿宋_GB2312" w:eastAsia="仿宋_GB2312" w:cs="仿宋_GB2312"/>
          <w:sz w:val="32"/>
          <w:szCs w:val="32"/>
        </w:rPr>
        <w:t>“三品一标”认证有机杂粮基地2000亩、绿色杂粮基地2万亩，地理标志产品1个、有机产品2个、绿色产品4个，山花烂漫公</w:t>
      </w:r>
      <w:r>
        <w:rPr>
          <w:rFonts w:hint="eastAsia" w:ascii="仿宋_GB2312" w:hAnsi="仿宋_GB2312" w:eastAsia="仿宋_GB2312" w:cs="仿宋_GB2312"/>
          <w:color w:val="000000"/>
          <w:sz w:val="32"/>
          <w:szCs w:val="32"/>
        </w:rPr>
        <w:t>司被认定为省级农业产业化重点龙头企业</w:t>
      </w:r>
      <w:r>
        <w:rPr>
          <w:rFonts w:hint="eastAsia" w:ascii="仿宋_GB2312" w:hAnsi="仿宋_GB2312" w:eastAsia="仿宋_GB2312" w:cs="仿宋_GB2312"/>
          <w:bCs/>
          <w:color w:val="000000"/>
          <w:sz w:val="32"/>
          <w:szCs w:val="32"/>
        </w:rPr>
        <w:t>。在此基础上，积极推进全省优质小杂粮育种基地建设，在县农业农村局土地全域治理以及高标准农田建设的背景下，依托中国农科院、省农科院以及省农大的技术支撑，全镇计划发展种子新品种试验研发基地300亩、谷子良种繁育2万亩、高粱良种繁育4000亩、豆类良种繁育1.6万亩，产品全部以“保底价格+补贴价格”的形式实现订单回收，同时以“公司+农户”的运营模式，充分调动广大农户的种粮积极性。同时，在坡上、冯乐</w:t>
      </w:r>
      <w:r>
        <w:rPr>
          <w:rFonts w:hint="eastAsia" w:ascii="仿宋_GB2312" w:hAnsi="仿宋_GB2312" w:eastAsia="仿宋_GB2312" w:cs="仿宋_GB2312"/>
          <w:bCs/>
          <w:color w:val="000000"/>
          <w:sz w:val="32"/>
          <w:szCs w:val="32"/>
          <w:lang w:eastAsia="zh-CN"/>
        </w:rPr>
        <w:t>村</w:t>
      </w:r>
      <w:r>
        <w:rPr>
          <w:rFonts w:hint="eastAsia" w:ascii="仿宋_GB2312" w:hAnsi="仿宋_GB2312" w:eastAsia="仿宋_GB2312" w:cs="仿宋_GB2312"/>
          <w:bCs/>
          <w:color w:val="000000"/>
          <w:sz w:val="32"/>
          <w:szCs w:val="32"/>
        </w:rPr>
        <w:t>建设高标准农田1</w:t>
      </w:r>
      <w:r>
        <w:rPr>
          <w:rFonts w:hint="eastAsia" w:ascii="仿宋_GB2312" w:hAnsi="仿宋_GB2312" w:eastAsia="仿宋_GB2312" w:cs="仿宋_GB2312"/>
          <w:bCs/>
          <w:color w:val="000000"/>
          <w:sz w:val="32"/>
          <w:szCs w:val="32"/>
          <w:lang w:val="en-US" w:eastAsia="zh-CN"/>
        </w:rPr>
        <w:t>3</w:t>
      </w:r>
      <w:r>
        <w:rPr>
          <w:rFonts w:hint="eastAsia" w:ascii="仿宋_GB2312" w:hAnsi="仿宋_GB2312" w:eastAsia="仿宋_GB2312" w:cs="仿宋_GB2312"/>
          <w:bCs/>
          <w:color w:val="000000"/>
          <w:sz w:val="32"/>
          <w:szCs w:val="32"/>
        </w:rPr>
        <w:t>00余亩。</w:t>
      </w:r>
    </w:p>
    <w:p w14:paraId="3C3A7273">
      <w:pPr>
        <w:pBdr>
          <w:bottom w:val="single" w:color="FFFFFF" w:sz="4" w:space="31"/>
        </w:pBdr>
        <w:overflowPunct w:val="0"/>
        <w:adjustRightInd w:val="0"/>
        <w:snapToGrid w:val="0"/>
        <w:spacing w:line="600" w:lineRule="exact"/>
        <w:ind w:firstLine="643" w:firstLineChars="200"/>
        <w:rPr>
          <w:rFonts w:ascii="仿宋_GB2312" w:hAnsi="仿宋_GB2312" w:eastAsia="仿宋_GB2312" w:cs="仿宋_GB2312"/>
          <w:sz w:val="32"/>
          <w:szCs w:val="32"/>
        </w:rPr>
      </w:pPr>
      <w:r>
        <w:rPr>
          <w:rFonts w:hint="eastAsia" w:ascii="楷体" w:hAnsi="楷体" w:eastAsia="楷体" w:cs="仿宋_GB2312"/>
          <w:b/>
          <w:bCs/>
          <w:color w:val="000000"/>
          <w:sz w:val="32"/>
          <w:szCs w:val="32"/>
        </w:rPr>
        <w:t>二是经济林不断提质效。</w:t>
      </w:r>
      <w:r>
        <w:rPr>
          <w:rFonts w:hint="eastAsia" w:ascii="仿宋_GB2312" w:hAnsi="仿宋_GB2312" w:eastAsia="仿宋_GB2312" w:cs="仿宋_GB2312"/>
          <w:color w:val="000000"/>
          <w:sz w:val="32"/>
          <w:szCs w:val="32"/>
        </w:rPr>
        <w:t>全镇目前已发展经济</w:t>
      </w:r>
      <w:r>
        <w:rPr>
          <w:rFonts w:hint="eastAsia" w:ascii="仿宋_GB2312" w:hAnsi="仿宋_GB2312" w:eastAsia="仿宋_GB2312" w:cs="仿宋_GB2312"/>
          <w:sz w:val="32"/>
          <w:szCs w:val="32"/>
        </w:rPr>
        <w:t>林28400亩，其中红枣经济林15000亩、核桃经济林12400亩、玉露香梨1000余亩。</w:t>
      </w:r>
      <w:r>
        <w:rPr>
          <w:rFonts w:hint="eastAsia" w:ascii="仿宋_GB2312" w:hAnsi="仿宋_GB2312" w:eastAsia="仿宋_GB2312" w:cs="仿宋_GB2312"/>
          <w:color w:val="000000"/>
          <w:sz w:val="32"/>
          <w:szCs w:val="32"/>
        </w:rPr>
        <w:t>近几年，狮子洼村、蔡家会村玉露香梨基地稳步发展，今年开始挂果。围绕经济林提质增效，今年聘请陕西农林科技大学专家教授对玉露香梨基地建设进行把脉问诊，为下一步发展打下了坚实的基础。围绕</w:t>
      </w:r>
      <w:r>
        <w:rPr>
          <w:rFonts w:hint="eastAsia" w:ascii="仿宋_GB2312" w:hAnsi="仿宋_GB2312" w:eastAsia="仿宋_GB2312" w:cs="仿宋_GB2312"/>
          <w:sz w:val="32"/>
          <w:szCs w:val="32"/>
        </w:rPr>
        <w:t>大度山原有优质水果经济林发展，新建了庄头村恒温库项目，为大度山特色水果辐射周边县市提供了保障。</w:t>
      </w:r>
    </w:p>
    <w:p w14:paraId="722A8D00">
      <w:pPr>
        <w:pBdr>
          <w:bottom w:val="single" w:color="FFFFFF" w:sz="4" w:space="31"/>
        </w:pBdr>
        <w:overflowPunct w:val="0"/>
        <w:adjustRightInd w:val="0"/>
        <w:snapToGrid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三是畜牧业实现稳增长。</w:t>
      </w:r>
      <w:r>
        <w:rPr>
          <w:rFonts w:hint="eastAsia" w:ascii="仿宋_GB2312" w:hAnsi="仿宋_GB2312" w:eastAsia="仿宋_GB2312" w:cs="仿宋_GB2312"/>
          <w:sz w:val="32"/>
          <w:szCs w:val="32"/>
        </w:rPr>
        <w:t>畜牧业以饲养牛、羊、猪等家禽为主，目前全镇牛存栏1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00余头，羊存栏1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000余只，猪存栏</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00余头。畜牧业已成为群众稳定增收的重要支撑。</w:t>
      </w:r>
    </w:p>
    <w:p w14:paraId="1F41FF71">
      <w:pPr>
        <w:pBdr>
          <w:bottom w:val="single" w:color="FFFFFF" w:sz="4" w:space="31"/>
        </w:pBdr>
        <w:overflowPunct w:val="0"/>
        <w:adjustRightInd w:val="0"/>
        <w:snapToGrid w:val="0"/>
        <w:spacing w:line="600" w:lineRule="exact"/>
        <w:ind w:firstLine="640" w:firstLineChars="200"/>
        <w:rPr>
          <w:rFonts w:ascii="黑体" w:hAnsi="黑体" w:eastAsia="黑体" w:cs="楷体"/>
          <w:bCs/>
          <w:sz w:val="32"/>
          <w:szCs w:val="32"/>
        </w:rPr>
      </w:pPr>
      <w:r>
        <w:rPr>
          <w:rFonts w:hint="eastAsia" w:ascii="黑体" w:hAnsi="黑体" w:eastAsia="黑体" w:cs="楷体"/>
          <w:bCs/>
          <w:sz w:val="32"/>
          <w:szCs w:val="32"/>
          <w:lang w:val="en-US" w:eastAsia="zh-CN"/>
        </w:rPr>
        <w:t>3</w:t>
      </w:r>
      <w:r>
        <w:rPr>
          <w:rFonts w:hint="eastAsia" w:ascii="黑体" w:hAnsi="黑体" w:eastAsia="黑体" w:cs="楷体"/>
          <w:bCs/>
          <w:sz w:val="32"/>
          <w:szCs w:val="32"/>
        </w:rPr>
        <w:t>、扎实开展“六乱整治”，不断改善人居环境</w:t>
      </w:r>
    </w:p>
    <w:p w14:paraId="30472BF1">
      <w:pPr>
        <w:pBdr>
          <w:bottom w:val="single" w:color="FFFFFF" w:sz="4" w:space="31"/>
        </w:pBdr>
        <w:overflowPunct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围绕县委县政府开展农村人居环境整治的重大契机，积极开展农村人居环境“六乱”整治，全面抓好移风易俗工作，推动全</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人居环境再上新台阶、实现新提升。</w:t>
      </w:r>
    </w:p>
    <w:p w14:paraId="52D34958">
      <w:pPr>
        <w:pBdr>
          <w:bottom w:val="single" w:color="FFFFFF" w:sz="4" w:space="31"/>
        </w:pBdr>
        <w:overflowPunct w:val="0"/>
        <w:adjustRightInd w:val="0"/>
        <w:snapToGrid w:val="0"/>
        <w:spacing w:line="600" w:lineRule="exact"/>
        <w:ind w:firstLine="643" w:firstLineChars="200"/>
        <w:rPr>
          <w:rFonts w:ascii="仿宋_GB2312" w:hAnsi="仿宋_GB2312" w:eastAsia="仿宋_GB2312" w:cs="仿宋_GB2312"/>
          <w:sz w:val="32"/>
          <w:szCs w:val="32"/>
        </w:rPr>
      </w:pPr>
      <w:r>
        <w:rPr>
          <w:rFonts w:hint="eastAsia" w:ascii="楷体" w:hAnsi="楷体" w:eastAsia="楷体" w:cs="仿宋_GB2312"/>
          <w:b/>
          <w:sz w:val="32"/>
          <w:szCs w:val="32"/>
        </w:rPr>
        <w:t>扎实抓好“六乱”整治。</w:t>
      </w:r>
      <w:r>
        <w:rPr>
          <w:rFonts w:hint="eastAsia" w:ascii="仿宋_GB2312" w:hAnsi="仿宋_GB2312" w:eastAsia="仿宋_GB2312" w:cs="仿宋_GB2312"/>
          <w:sz w:val="32"/>
          <w:szCs w:val="32"/>
        </w:rPr>
        <w:t>实行领导干部包联责任制，分片分村履职，按照任务分工，逐点逐村逐组逐户摸清任务底数，建立台账，列出时间表、路线图，实行清单式管理，实行一月一考核、一月一通报。按照总体推进、重点突出的原则，全镇先后打造了蔡家会传统文化村、狮子洼美丽</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村、柳林田园风光村、沈家里村拥军示范村等，在全县第二轮集中观摩中，荣获西南7个</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镇第一名，收到县委的表彰奖励。积极推进厕所革命，采取统建模式，在团厂村、庄头村改造户厕49座，对问题厕所进行了整改。通过开展农村人居环境“六乱”整治全镇沿路村容村貌有了极大改善和提升，群众满意度与幸福感进一步增强。</w:t>
      </w:r>
    </w:p>
    <w:p w14:paraId="225B3B6F">
      <w:pPr>
        <w:pBdr>
          <w:bottom w:val="single" w:color="FFFFFF" w:sz="4" w:space="31"/>
        </w:pBdr>
        <w:overflowPunct w:val="0"/>
        <w:adjustRightInd w:val="0"/>
        <w:snapToGrid w:val="0"/>
        <w:spacing w:line="600" w:lineRule="exact"/>
        <w:ind w:firstLine="643" w:firstLineChars="200"/>
        <w:rPr>
          <w:rFonts w:ascii="仿宋_GB2312" w:hAnsi="仿宋_GB2312" w:eastAsia="仿宋_GB2312" w:cs="仿宋_GB2312"/>
          <w:sz w:val="32"/>
          <w:szCs w:val="32"/>
        </w:rPr>
      </w:pPr>
      <w:r>
        <w:rPr>
          <w:rFonts w:hint="eastAsia" w:ascii="楷体" w:hAnsi="楷体" w:eastAsia="楷体" w:cs="仿宋_GB2312"/>
          <w:b/>
          <w:sz w:val="32"/>
          <w:szCs w:val="32"/>
        </w:rPr>
        <w:t>着力推进移风易俗。</w:t>
      </w:r>
      <w:r>
        <w:rPr>
          <w:rFonts w:hint="eastAsia" w:ascii="仿宋_GB2312" w:hAnsi="仿宋_GB2312" w:eastAsia="仿宋_GB2312" w:cs="仿宋_GB2312"/>
          <w:sz w:val="32"/>
          <w:szCs w:val="32"/>
        </w:rPr>
        <w:t>加大宣传力度，充分利用</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村大喇叭、在人口密集场所悬挂版面等方式，从红白婚丧嫁娶、尊重传统、革除陋习、文明节俭、倡树新风方面，大造声势、大声疾呼，形成移风易俗的舆论氛围，让文明新风深入群众心中。持续开展“文明户”评选活动，</w:t>
      </w:r>
      <w:r>
        <w:rPr>
          <w:rFonts w:hint="eastAsia" w:ascii="仿宋_GB2312" w:hAnsi="仿宋_GB2312" w:eastAsia="仿宋_GB2312" w:cs="仿宋_GB2312"/>
          <w:bCs/>
          <w:color w:val="000000"/>
          <w:kern w:val="0"/>
          <w:sz w:val="32"/>
          <w:shd w:val="clear" w:color="auto" w:fill="FFFFFF"/>
        </w:rPr>
        <w:t>共评选县级文明户26户，</w:t>
      </w:r>
      <w:r>
        <w:rPr>
          <w:rFonts w:hint="eastAsia" w:ascii="仿宋_GB2312" w:hAnsi="仿宋_GB2312" w:eastAsia="仿宋_GB2312" w:cs="仿宋_GB2312"/>
          <w:bCs/>
          <w:color w:val="000000"/>
          <w:kern w:val="0"/>
          <w:sz w:val="32"/>
          <w:shd w:val="clear" w:color="auto" w:fill="FFFFFF"/>
          <w:lang w:eastAsia="zh-CN"/>
        </w:rPr>
        <w:t>镇</w:t>
      </w:r>
      <w:r>
        <w:rPr>
          <w:rFonts w:hint="eastAsia" w:ascii="仿宋_GB2312" w:hAnsi="仿宋_GB2312" w:eastAsia="仿宋_GB2312" w:cs="仿宋_GB2312"/>
          <w:bCs/>
          <w:color w:val="000000"/>
          <w:kern w:val="0"/>
          <w:sz w:val="32"/>
          <w:shd w:val="clear" w:color="auto" w:fill="FFFFFF"/>
        </w:rPr>
        <w:t>级文明户48户，村级文明户78户</w:t>
      </w:r>
      <w:r>
        <w:rPr>
          <w:rFonts w:hint="eastAsia" w:ascii="仿宋_GB2312" w:hAnsi="仿宋_GB2312" w:eastAsia="仿宋_GB2312" w:cs="仿宋_GB2312"/>
          <w:sz w:val="32"/>
          <w:szCs w:val="32"/>
        </w:rPr>
        <w:t>，大力倡树孝老爱亲、勤俭持家、邻里团结的家庭美德和社会风气。充分借助狮子洼晋剧团的优势，深入挖掘优秀传统</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土文化，围绕建党100周年等重要时间节点，支持鼓励编创了一批弘扬社会主义核心价值观、群众喜闻乐见的</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土文艺作品。狮子洼村歌《亲亲我的狮子洼》入围第十二届全国村歌大赛“优秀村歌”名单。</w:t>
      </w:r>
    </w:p>
    <w:p w14:paraId="59B646E7">
      <w:pPr>
        <w:pBdr>
          <w:bottom w:val="single" w:color="FFFFFF" w:sz="4" w:space="31"/>
        </w:pBdr>
        <w:overflowPunct w:val="0"/>
        <w:autoSpaceDE w:val="0"/>
        <w:adjustRightInd w:val="0"/>
        <w:snapToGrid w:val="0"/>
        <w:spacing w:line="600" w:lineRule="exact"/>
        <w:ind w:firstLine="640" w:firstLineChars="200"/>
        <w:rPr>
          <w:rFonts w:ascii="黑体" w:hAnsi="黑体" w:eastAsia="黑体" w:cs="黑体"/>
          <w:color w:val="000000"/>
          <w:sz w:val="32"/>
          <w:szCs w:val="32"/>
        </w:rPr>
      </w:pPr>
      <w:r>
        <w:rPr>
          <w:rFonts w:hint="eastAsia" w:ascii="黑体" w:hAnsi="黑体" w:eastAsia="黑体" w:cs="黑体"/>
          <w:color w:val="000000"/>
          <w:kern w:val="0"/>
          <w:sz w:val="32"/>
          <w:szCs w:val="32"/>
          <w:shd w:val="clear" w:color="auto" w:fill="FFFFFF"/>
          <w:lang w:val="en-US" w:eastAsia="zh-CN"/>
        </w:rPr>
        <w:t>4</w:t>
      </w:r>
      <w:r>
        <w:rPr>
          <w:rFonts w:hint="eastAsia" w:ascii="黑体" w:hAnsi="黑体" w:eastAsia="黑体" w:cs="黑体"/>
          <w:color w:val="000000"/>
          <w:kern w:val="0"/>
          <w:sz w:val="32"/>
          <w:szCs w:val="32"/>
          <w:shd w:val="clear" w:color="auto" w:fill="FFFFFF"/>
        </w:rPr>
        <w:t>、持续加力</w:t>
      </w:r>
      <w:r>
        <w:rPr>
          <w:rFonts w:hint="eastAsia" w:ascii="黑体" w:hAnsi="黑体" w:eastAsia="黑体" w:cs="黑体"/>
          <w:color w:val="000000"/>
          <w:sz w:val="32"/>
          <w:szCs w:val="32"/>
        </w:rPr>
        <w:t>安全稳定工作，社会大局和谐稳定</w:t>
      </w:r>
    </w:p>
    <w:p w14:paraId="1593FBBF">
      <w:pPr>
        <w:pBdr>
          <w:bottom w:val="single" w:color="FFFFFF" w:sz="4" w:space="31"/>
        </w:pBdr>
        <w:overflowPunct w:val="0"/>
        <w:autoSpaceDE w:val="0"/>
        <w:adjustRightInd w:val="0"/>
        <w:snapToGrid w:val="0"/>
        <w:spacing w:line="600" w:lineRule="exact"/>
        <w:ind w:firstLine="640" w:firstLineChars="200"/>
        <w:rPr>
          <w:rFonts w:ascii="仿宋_GB2312" w:hAnsi="仿宋_GB2312" w:eastAsia="仿宋_GB2312" w:cs="仿宋_GB2312"/>
          <w:bCs/>
          <w:color w:val="000000"/>
          <w:kern w:val="0"/>
          <w:sz w:val="32"/>
          <w:shd w:val="clear" w:color="auto" w:fill="FFFFFF"/>
        </w:rPr>
      </w:pPr>
      <w:r>
        <w:rPr>
          <w:rFonts w:hint="eastAsia" w:ascii="仿宋_GB2312" w:hAnsi="仿宋_GB2312" w:eastAsia="仿宋_GB2312" w:cs="仿宋_GB2312"/>
          <w:kern w:val="0"/>
          <w:sz w:val="32"/>
          <w:szCs w:val="32"/>
        </w:rPr>
        <w:t>坚持底线思维，强化责任担当，全面落实总体国家安全观，着力防范化解重大风险，保障了全镇经济社会稳定健康发展。</w:t>
      </w:r>
      <w:r>
        <w:rPr>
          <w:rFonts w:hint="eastAsia" w:ascii="楷体" w:hAnsi="楷体" w:eastAsia="楷体" w:cs="仿宋_GB2312"/>
          <w:b/>
          <w:bCs/>
          <w:kern w:val="0"/>
          <w:sz w:val="32"/>
          <w:szCs w:val="32"/>
        </w:rPr>
        <w:t>积极开展风险隐患和矛盾纠纷排查化解，</w:t>
      </w:r>
      <w:r>
        <w:rPr>
          <w:rFonts w:hint="eastAsia" w:ascii="仿宋_GB2312" w:hAnsi="仿宋_GB2312" w:eastAsia="仿宋_GB2312" w:cs="仿宋_GB2312"/>
          <w:sz w:val="32"/>
          <w:szCs w:val="32"/>
        </w:rPr>
        <w:t>按照源头治理的原则，</w:t>
      </w:r>
      <w:r>
        <w:rPr>
          <w:rFonts w:hint="eastAsia" w:ascii="仿宋_GB2312" w:hAnsi="仿宋_GB2312" w:eastAsia="仿宋_GB2312" w:cs="仿宋_GB2312"/>
          <w:kern w:val="0"/>
          <w:sz w:val="32"/>
          <w:szCs w:val="32"/>
        </w:rPr>
        <w:t>强化重点人员教育稳控和</w:t>
      </w:r>
      <w:r>
        <w:rPr>
          <w:rFonts w:hint="eastAsia" w:ascii="仿宋_GB2312" w:hAnsi="仿宋_GB2312" w:eastAsia="仿宋_GB2312" w:cs="仿宋_GB2312"/>
          <w:sz w:val="32"/>
          <w:szCs w:val="32"/>
        </w:rPr>
        <w:t>重点部位安全防范工作，全年共化解各类矛盾纠纷78件，其中解决历史疑难信访案件5件；处理12345政务服务热线120余件，切实把矛盾化解在当地、解决在萌芽状态。全镇信访总体态势趋于好转。紧盯重要时间节点，及早谋划、提前部署，圆满完成了重要时期、重大节点的安保维稳工作，全年未发生有重大影响的信访事件</w:t>
      </w:r>
      <w:r>
        <w:rPr>
          <w:rFonts w:hint="eastAsia" w:ascii="仿宋_GB2312" w:hAnsi="仿宋_GB2312" w:eastAsia="仿宋_GB2312" w:cs="仿宋_GB2312"/>
          <w:bCs/>
          <w:color w:val="000000"/>
          <w:kern w:val="0"/>
          <w:sz w:val="32"/>
          <w:shd w:val="clear" w:color="auto" w:fill="FFFFFF"/>
        </w:rPr>
        <w:t>。</w:t>
      </w:r>
      <w:r>
        <w:rPr>
          <w:rFonts w:hint="eastAsia" w:ascii="楷体" w:hAnsi="楷体" w:eastAsia="楷体" w:cs="仿宋_GB2312"/>
          <w:b/>
          <w:bCs/>
          <w:kern w:val="0"/>
          <w:sz w:val="32"/>
          <w:szCs w:val="32"/>
        </w:rPr>
        <w:t>扎实推进安全生产工作，</w:t>
      </w:r>
      <w:r>
        <w:rPr>
          <w:rFonts w:hint="eastAsia" w:ascii="仿宋_GB2312" w:hAnsi="仿宋_GB2312" w:eastAsia="仿宋_GB2312" w:cs="仿宋_GB2312"/>
          <w:sz w:val="32"/>
          <w:szCs w:val="32"/>
        </w:rPr>
        <w:t>深入开展了森林防火督查、高陡边坡隐患排查、安全生产检查、土龙骨洞排查等活动，排查隐患53处，现场整改46处，及时上报了县有关部门土龙骨洞的情况。严格落实林长制、河长制等制度，全年镇村两级林长按规定要求进行了巡山，全镇未发生一起森林失火事件；镇村两级河长认真落实巡河工作，仅镇一级河长对芦山河、坡上河巡河30余次。</w:t>
      </w:r>
      <w:r>
        <w:rPr>
          <w:rFonts w:hint="eastAsia" w:ascii="楷体" w:hAnsi="楷体" w:eastAsia="楷体" w:cs="仿宋_GB2312"/>
          <w:b/>
          <w:bCs/>
          <w:kern w:val="0"/>
          <w:sz w:val="32"/>
          <w:szCs w:val="32"/>
        </w:rPr>
        <w:t>不断提升平安创建工作水平，</w:t>
      </w:r>
      <w:r>
        <w:rPr>
          <w:rFonts w:hint="eastAsia" w:ascii="仿宋_GB2312" w:hAnsi="仿宋_GB2312" w:eastAsia="仿宋_GB2312" w:cs="仿宋_GB2312"/>
          <w:sz w:val="32"/>
          <w:szCs w:val="32"/>
        </w:rPr>
        <w:t>结合换届工作，调整了分管领导，</w:t>
      </w:r>
      <w:r>
        <w:rPr>
          <w:rFonts w:hint="eastAsia" w:ascii="仿宋_GB2312" w:hAnsi="仿宋_GB2312" w:eastAsia="仿宋_GB2312" w:cs="仿宋_GB2312"/>
          <w:bCs/>
          <w:color w:val="000000"/>
          <w:kern w:val="0"/>
          <w:sz w:val="32"/>
          <w:shd w:val="clear" w:color="auto" w:fill="FFFFFF"/>
        </w:rPr>
        <w:t>建立了12支120人的治安兼职巡逻队</w:t>
      </w:r>
      <w:r>
        <w:rPr>
          <w:rFonts w:hint="eastAsia" w:ascii="仿宋_GB2312" w:hAnsi="仿宋_GB2312" w:eastAsia="仿宋_GB2312" w:cs="仿宋_GB2312"/>
          <w:sz w:val="32"/>
          <w:szCs w:val="32"/>
        </w:rPr>
        <w:t>；协助县有关部门，对全镇网格长进行了排查</w:t>
      </w:r>
      <w:r>
        <w:rPr>
          <w:rFonts w:hint="eastAsia" w:ascii="仿宋_GB2312" w:hAnsi="仿宋_GB2312" w:eastAsia="仿宋_GB2312" w:cs="仿宋_GB2312"/>
          <w:bCs/>
          <w:color w:val="000000"/>
          <w:kern w:val="0"/>
          <w:sz w:val="32"/>
          <w:shd w:val="clear" w:color="auto" w:fill="FFFFFF"/>
        </w:rPr>
        <w:t>；不断</w:t>
      </w:r>
      <w:r>
        <w:rPr>
          <w:rFonts w:hint="eastAsia" w:ascii="仿宋_GB2312" w:hAnsi="仿宋_GB2312" w:eastAsia="仿宋_GB2312" w:cs="仿宋_GB2312"/>
          <w:color w:val="000000"/>
          <w:sz w:val="32"/>
          <w:szCs w:val="32"/>
        </w:rPr>
        <w:t>推进政法工作智能化，</w:t>
      </w:r>
      <w:r>
        <w:rPr>
          <w:rFonts w:hint="eastAsia" w:ascii="仿宋_GB2312" w:hAnsi="仿宋_GB2312" w:eastAsia="仿宋_GB2312" w:cs="仿宋_GB2312"/>
          <w:bCs/>
          <w:color w:val="000000"/>
          <w:kern w:val="0"/>
          <w:sz w:val="32"/>
          <w:shd w:val="clear" w:color="auto" w:fill="FFFFFF"/>
        </w:rPr>
        <w:t>“雪亮工程”进一步延伸到镇到村；积极推进“三零”单位创建工作，全镇共创建“三零”村10个，达到全</w:t>
      </w:r>
      <w:r>
        <w:rPr>
          <w:rFonts w:hint="eastAsia" w:ascii="仿宋_GB2312" w:hAnsi="仿宋_GB2312" w:eastAsia="仿宋_GB2312" w:cs="仿宋_GB2312"/>
          <w:bCs/>
          <w:color w:val="000000"/>
          <w:kern w:val="0"/>
          <w:sz w:val="32"/>
          <w:shd w:val="clear" w:color="auto" w:fill="FFFFFF"/>
          <w:lang w:eastAsia="zh-CN"/>
        </w:rPr>
        <w:t>镇</w:t>
      </w:r>
      <w:r>
        <w:rPr>
          <w:rFonts w:hint="eastAsia" w:ascii="仿宋_GB2312" w:hAnsi="仿宋_GB2312" w:eastAsia="仿宋_GB2312" w:cs="仿宋_GB2312"/>
          <w:bCs/>
          <w:color w:val="000000"/>
          <w:kern w:val="0"/>
          <w:sz w:val="32"/>
          <w:shd w:val="clear" w:color="auto" w:fill="FFFFFF"/>
        </w:rPr>
        <w:t>总数的83.3%；广泛开展基层平安创建活动，狮子洼村被评为市级平安建设示范村。人民群众安全感不断提升。</w:t>
      </w:r>
    </w:p>
    <w:p w14:paraId="51DB2CE3">
      <w:pPr>
        <w:pBdr>
          <w:bottom w:val="single" w:color="FFFFFF" w:sz="4" w:space="31"/>
        </w:pBdr>
        <w:overflowPunct w:val="0"/>
        <w:adjustRightInd w:val="0"/>
        <w:snapToGrid w:val="0"/>
        <w:spacing w:line="60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lang w:val="en-US" w:eastAsia="zh-CN"/>
        </w:rPr>
        <w:t>5</w:t>
      </w:r>
      <w:r>
        <w:rPr>
          <w:rFonts w:hint="eastAsia" w:ascii="黑体" w:hAnsi="黑体" w:eastAsia="黑体" w:cs="黑体"/>
          <w:color w:val="000000"/>
          <w:sz w:val="32"/>
          <w:szCs w:val="32"/>
        </w:rPr>
        <w:t>、不断提高政治站位，始终坚持全面从严治党</w:t>
      </w:r>
    </w:p>
    <w:p w14:paraId="518D91EB">
      <w:pPr>
        <w:pBdr>
          <w:bottom w:val="single" w:color="FFFFFF" w:sz="4" w:space="31"/>
        </w:pBdr>
        <w:overflowPunct w:val="0"/>
        <w:adjustRightInd w:val="0"/>
        <w:snapToGrid w:val="0"/>
        <w:spacing w:line="600" w:lineRule="exact"/>
        <w:ind w:firstLine="640" w:firstLineChars="200"/>
        <w:rPr>
          <w:rFonts w:ascii="仿宋_GB2312" w:hAnsi="仿宋_GB2312" w:eastAsia="仿宋_GB2312" w:cs="仿宋_GB2312"/>
          <w:bCs/>
          <w:color w:val="000000"/>
          <w:kern w:val="0"/>
          <w:sz w:val="32"/>
          <w:shd w:val="clear" w:color="auto" w:fill="FFFFFF"/>
        </w:rPr>
      </w:pPr>
      <w:r>
        <w:rPr>
          <w:rFonts w:hint="eastAsia" w:ascii="仿宋_GB2312" w:hAnsi="仿宋_GB2312" w:eastAsia="仿宋_GB2312" w:cs="仿宋_GB2312"/>
          <w:bCs/>
          <w:color w:val="000000"/>
          <w:kern w:val="0"/>
          <w:sz w:val="32"/>
          <w:shd w:val="clear" w:color="auto" w:fill="FFFFFF"/>
        </w:rPr>
        <w:t>坚决落实新时代全面加强党的建设总要求，持之以恒在强责任、打基础、转作风、抓经常、严监管上用力用功，切实把管党治党责任担起来、落下去。</w:t>
      </w:r>
    </w:p>
    <w:p w14:paraId="3CBD437E">
      <w:pPr>
        <w:pBdr>
          <w:bottom w:val="single" w:color="FFFFFF" w:sz="4" w:space="31"/>
        </w:pBdr>
        <w:adjustRightInd w:val="0"/>
        <w:snapToGrid w:val="0"/>
        <w:spacing w:line="600" w:lineRule="exact"/>
        <w:ind w:firstLine="643" w:firstLineChars="200"/>
        <w:rPr>
          <w:rFonts w:ascii="仿宋_GB2312" w:hAnsi="仿宋_GB2312" w:eastAsia="仿宋_GB2312" w:cs="仿宋_GB2312"/>
          <w:sz w:val="32"/>
          <w:szCs w:val="32"/>
        </w:rPr>
      </w:pPr>
      <w:r>
        <w:rPr>
          <w:rFonts w:hint="eastAsia" w:ascii="楷体" w:hAnsi="楷体" w:eastAsia="楷体" w:cs="楷体_GB2312"/>
          <w:b/>
          <w:sz w:val="32"/>
          <w:szCs w:val="32"/>
        </w:rPr>
        <w:t>一是全面落实</w:t>
      </w:r>
      <w:r>
        <w:rPr>
          <w:rFonts w:hint="eastAsia" w:ascii="楷体" w:hAnsi="楷体" w:eastAsia="楷体" w:cs="仿宋_GB2312"/>
          <w:b/>
          <w:color w:val="000000"/>
          <w:kern w:val="0"/>
          <w:sz w:val="32"/>
          <w:szCs w:val="32"/>
        </w:rPr>
        <w:t>党建主体责任。</w:t>
      </w:r>
      <w:r>
        <w:rPr>
          <w:rFonts w:hint="eastAsia" w:ascii="仿宋_GB2312" w:hAnsi="仿宋_GB2312" w:eastAsia="仿宋_GB2312" w:cs="仿宋_GB2312"/>
          <w:sz w:val="32"/>
          <w:szCs w:val="32"/>
        </w:rPr>
        <w:t>始终坚持党建主责主业理念，认真履行镇党委主体责任，全年镇党委专题研究党建工13次，</w:t>
      </w:r>
      <w:r>
        <w:rPr>
          <w:rFonts w:hint="eastAsia" w:ascii="仿宋_GB2312" w:hAnsi="仿宋_GB2312" w:eastAsia="仿宋_GB2312" w:cs="仿宋_GB2312"/>
          <w:color w:val="000000"/>
          <w:kern w:val="0"/>
          <w:sz w:val="32"/>
          <w:szCs w:val="32"/>
        </w:rPr>
        <w:t>围绕</w:t>
      </w:r>
      <w:r>
        <w:rPr>
          <w:rFonts w:hint="eastAsia" w:ascii="仿宋_GB2312" w:hAnsi="仿宋_GB2312" w:eastAsia="仿宋_GB2312" w:cs="仿宋_GB2312"/>
          <w:sz w:val="32"/>
          <w:szCs w:val="32"/>
        </w:rPr>
        <w:t>党建工作明确了任务、责任、措施及完成时限，切实</w:t>
      </w:r>
      <w:r>
        <w:rPr>
          <w:rFonts w:ascii="仿宋_GB2312" w:hAnsi="仿宋_GB2312" w:eastAsia="仿宋_GB2312" w:cs="仿宋_GB2312"/>
          <w:sz w:val="32"/>
          <w:szCs w:val="32"/>
        </w:rPr>
        <w:t>把管党治党各项要求落实到每个班子成员、每个</w:t>
      </w:r>
      <w:r>
        <w:rPr>
          <w:rFonts w:hint="eastAsia" w:ascii="仿宋_GB2312" w:hAnsi="仿宋_GB2312" w:eastAsia="仿宋_GB2312" w:cs="仿宋_GB2312"/>
          <w:sz w:val="32"/>
          <w:szCs w:val="32"/>
        </w:rPr>
        <w:t>村</w:t>
      </w:r>
      <w:r>
        <w:rPr>
          <w:rFonts w:ascii="仿宋_GB2312" w:hAnsi="仿宋_GB2312" w:eastAsia="仿宋_GB2312" w:cs="仿宋_GB2312"/>
          <w:sz w:val="32"/>
          <w:szCs w:val="32"/>
        </w:rPr>
        <w:t>党支部。班子成员带头调研了全镇</w:t>
      </w:r>
      <w:r>
        <w:rPr>
          <w:rFonts w:hint="eastAsia" w:ascii="仿宋_GB2312" w:hAnsi="仿宋_GB2312" w:eastAsia="仿宋_GB2312" w:cs="仿宋_GB2312"/>
          <w:sz w:val="32"/>
          <w:szCs w:val="32"/>
        </w:rPr>
        <w:t>12个行政村，7名班子成员全部包片包村。</w:t>
      </w:r>
      <w:r>
        <w:rPr>
          <w:rFonts w:ascii="仿宋_GB2312" w:hAnsi="仿宋_GB2312" w:eastAsia="仿宋_GB2312" w:cs="仿宋_GB2312"/>
          <w:sz w:val="32"/>
          <w:szCs w:val="32"/>
        </w:rPr>
        <w:t>严格落实定期通报调度</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及时提醒</w:t>
      </w:r>
      <w:r>
        <w:rPr>
          <w:rFonts w:hint="eastAsia" w:ascii="仿宋_GB2312" w:hAnsi="仿宋_GB2312" w:eastAsia="仿宋_GB2312" w:cs="仿宋_GB2312"/>
          <w:sz w:val="32"/>
          <w:szCs w:val="32"/>
        </w:rPr>
        <w:t>、随机督查、每月总结、年终考核等</w:t>
      </w:r>
      <w:r>
        <w:rPr>
          <w:rFonts w:ascii="仿宋_GB2312" w:hAnsi="仿宋_GB2312" w:eastAsia="仿宋_GB2312" w:cs="仿宋_GB2312"/>
          <w:sz w:val="32"/>
          <w:szCs w:val="32"/>
        </w:rPr>
        <w:t>制度</w:t>
      </w:r>
      <w:r>
        <w:rPr>
          <w:rFonts w:hint="eastAsia" w:ascii="仿宋_GB2312" w:hAnsi="仿宋_GB2312" w:eastAsia="仿宋_GB2312" w:cs="仿宋_GB2312"/>
          <w:sz w:val="32"/>
          <w:szCs w:val="32"/>
        </w:rPr>
        <w:t>，推动责任落地落实。</w:t>
      </w:r>
    </w:p>
    <w:p w14:paraId="095F658E">
      <w:pPr>
        <w:pBdr>
          <w:bottom w:val="single" w:color="FFFFFF" w:sz="4" w:space="31"/>
        </w:pBdr>
        <w:adjustRightInd w:val="0"/>
        <w:snapToGrid w:val="0"/>
        <w:spacing w:line="600" w:lineRule="exact"/>
        <w:ind w:firstLine="643" w:firstLineChars="200"/>
        <w:rPr>
          <w:rFonts w:ascii="仿宋_GB2312" w:hAnsi="仿宋_GB2312" w:eastAsia="仿宋_GB2312" w:cs="仿宋_GB2312"/>
          <w:sz w:val="32"/>
          <w:szCs w:val="32"/>
        </w:rPr>
      </w:pPr>
      <w:r>
        <w:rPr>
          <w:rFonts w:hint="eastAsia" w:ascii="楷体" w:hAnsi="楷体" w:eastAsia="楷体" w:cs="楷体_GB2312"/>
          <w:b/>
          <w:sz w:val="32"/>
          <w:szCs w:val="32"/>
        </w:rPr>
        <w:t>二是持之以恒抓好学习教育。</w:t>
      </w:r>
      <w:r>
        <w:rPr>
          <w:rFonts w:hint="eastAsia" w:ascii="仿宋_GB2312" w:hAnsi="仿宋_GB2312" w:eastAsia="仿宋_GB2312" w:cs="仿宋_GB2312"/>
          <w:sz w:val="32"/>
          <w:szCs w:val="32"/>
        </w:rPr>
        <w:t>突出抓好党史学习教育，通过会议集中学、班子成员登台讲、及时推送学、学习强国平台学等方式，跟进学深学好党的历史和习近平新时代中国特色社会主义思想。建立常态化学习制度，制定了学习计划，列出了学习重点，并严格执行落实。镇党委带头学习21次，班子成员到村传达宣讲十九届六中全会精神、省市各类重大会议精神50余次，支部书记讲党课10余次。班子成员学习强国积分全部达到2万分以上，一名班子成员被市委宣传部授予学习强国“学习标兵”称号。围绕建党100周年，开展了“光荣在党50年”纪念章颁发、七一表彰等相关活动，形成了浓厚的学习氛围。</w:t>
      </w:r>
    </w:p>
    <w:p w14:paraId="54EF4028">
      <w:pPr>
        <w:pBdr>
          <w:bottom w:val="single" w:color="FFFFFF" w:sz="4" w:space="31"/>
        </w:pBdr>
        <w:adjustRightInd w:val="0"/>
        <w:snapToGrid w:val="0"/>
        <w:spacing w:line="600" w:lineRule="exact"/>
        <w:ind w:firstLine="643" w:firstLineChars="200"/>
        <w:rPr>
          <w:rFonts w:ascii="仿宋_GB2312" w:hAnsi="仿宋_GB2312" w:eastAsia="仿宋_GB2312" w:cs="仿宋_GB2312"/>
          <w:sz w:val="32"/>
          <w:szCs w:val="32"/>
        </w:rPr>
      </w:pPr>
      <w:r>
        <w:rPr>
          <w:rFonts w:hint="eastAsia" w:ascii="楷体" w:hAnsi="楷体" w:eastAsia="楷体" w:cs="楷体_GB2312"/>
          <w:b/>
          <w:sz w:val="32"/>
          <w:szCs w:val="32"/>
        </w:rPr>
        <w:t>三是聚焦换届工作固本强基。</w:t>
      </w:r>
      <w:r>
        <w:rPr>
          <w:rFonts w:hint="eastAsia" w:ascii="仿宋_GB2312" w:hAnsi="仿宋_GB2312" w:eastAsia="仿宋_GB2312" w:cs="仿宋_GB2312"/>
          <w:sz w:val="32"/>
          <w:szCs w:val="32"/>
        </w:rPr>
        <w:t>顺利完成</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镇换届工作，新一届镇领导班子新老搭配、结构合理、朝气蓬勃。按照“分片推进、逐村研判、突出时限、选优选强”的思路举措，圆满完成农村“两委”换届工作，选出“两委”主干1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人、委员5</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人，除选派干部外全部为“一肩挑”，村两委班子成员学历、年龄及妇女比例等全部达到标准要求。采取会议培训等方式，定期不定期对村“两委”主干进行强调提醒，引导他们迅速进入角色、顺利开展工作。开展了村“两委”公章集中移交和荣退仪式，切实营造当选者用心、离任者顺心的良好氛围。在此基础上，扎实抓好村级阵地规范提升工作，12个行政村统一更换了“一标一徽三牌”、工作流程和制度版面，配发了液晶电视等。同时，认真抓好发展党员、农村党组织书记备案管理、人才驿站建设等工作，严格落实村干部职业化管理制度，严格驻村工作队管理，推选市级、县级“五个好”基层党组织各1个，基层基础进一步夯实。</w:t>
      </w:r>
    </w:p>
    <w:p w14:paraId="218A0F41">
      <w:pPr>
        <w:pBdr>
          <w:bottom w:val="single" w:color="FFFFFF" w:sz="4" w:space="31"/>
        </w:pBdr>
        <w:overflowPunct w:val="0"/>
        <w:adjustRightInd w:val="0"/>
        <w:snapToGrid w:val="0"/>
        <w:spacing w:line="600" w:lineRule="exact"/>
        <w:ind w:firstLine="643" w:firstLineChars="200"/>
        <w:rPr>
          <w:rFonts w:ascii="仿宋_GB2312" w:hAnsi="仿宋_GB2312" w:eastAsia="仿宋_GB2312" w:cs="仿宋_GB2312"/>
          <w:color w:val="000000"/>
          <w:kern w:val="0"/>
          <w:sz w:val="32"/>
          <w:szCs w:val="32"/>
          <w:shd w:val="clear" w:color="auto" w:fill="FFFFFF"/>
        </w:rPr>
      </w:pPr>
      <w:r>
        <w:rPr>
          <w:rFonts w:hint="eastAsia" w:ascii="楷体" w:hAnsi="楷体" w:eastAsia="楷体" w:cs="仿宋_GB2312"/>
          <w:b/>
          <w:bCs/>
          <w:sz w:val="32"/>
          <w:szCs w:val="32"/>
        </w:rPr>
        <w:t>四是强化监督执纪正风肃纪。</w:t>
      </w:r>
      <w:r>
        <w:rPr>
          <w:rFonts w:hint="eastAsia" w:ascii="仿宋_GB2312" w:hAnsi="仿宋_GB2312" w:eastAsia="仿宋_GB2312" w:cs="仿宋_GB2312"/>
          <w:color w:val="000000"/>
          <w:kern w:val="0"/>
          <w:sz w:val="32"/>
          <w:szCs w:val="32"/>
          <w:shd w:val="clear" w:color="auto" w:fill="FFFFFF"/>
        </w:rPr>
        <w:t>制定了党风廉政建设年度学习培训计划，通过会议强调、组织约谈、日常严管、观看警示教育片等方式，不断提升党员干部的廉洁自律意识。严格落实《领导干部工作动态周报告制度》《外出报备制度》《请销假制度》《领导干部婚丧嫁娶事宜规定》，以及重大事项报告、廉政谈话、干部管理等制度，切实形成按制度按规矩办事的良好风气习惯。特别是在今年换届工作中，大力开展换届纪律宣传教育，严格落实“十个严禁、十个一律”要求，保证了风清气正的良好氛围。</w:t>
      </w:r>
    </w:p>
    <w:p w14:paraId="2D88F035">
      <w:pPr>
        <w:pBdr>
          <w:bottom w:val="single" w:color="FFFFFF" w:sz="4" w:space="31"/>
        </w:pBdr>
        <w:overflowPunct w:val="0"/>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年来，全镇干部充分发扬艰苦奋斗、甘于奉献的精神，任劳任怨、埋头苦干、全心投入，以攻无不克的决心和战无不胜的勇气，战胜一个又一个困难和挑战，按计划完成了巩固脱贫成果、推进农村人居环境整治等工作，向县委县政府交出来一份合格的答卷。</w:t>
      </w:r>
    </w:p>
    <w:p w14:paraId="10FBC5F6">
      <w:pPr>
        <w:pBdr>
          <w:bottom w:val="single" w:color="FFFFFF" w:sz="4" w:space="31"/>
        </w:pBdr>
        <w:overflowPunct w:val="0"/>
        <w:adjustRightInd w:val="0"/>
        <w:snapToGrid w:val="0"/>
        <w:spacing w:line="600" w:lineRule="exact"/>
        <w:ind w:firstLine="640" w:firstLineChars="200"/>
      </w:pPr>
      <w:r>
        <w:rPr>
          <w:rFonts w:hint="eastAsia" w:ascii="仿宋_GB2312" w:hAnsi="仿宋_GB2312" w:eastAsia="仿宋_GB2312" w:cs="仿宋_GB2312"/>
          <w:color w:val="000000"/>
          <w:sz w:val="32"/>
          <w:szCs w:val="32"/>
        </w:rPr>
        <w:t>回顾2021年的工作，在总结成绩的同时，我们也清醒地认识到，工作中还存在许多不足，主要是：从严落实“两个责任”还有不够到位的地方；巩固脱贫成果方面，产业基础还比较脆弱，一些产业与贫困户的利益连结还不够紧密；“三基”建设相对滞后，基础工作欠账较多，干部基本能力不足，等等。新的一年里，我们将坚持以习近平新时代中国特色社会主义思想为指导，深入学习贯彻党的十九届六中全会精神，坚决按照县委县政府工作部署要求，以更加饱满的热情、更加高昂的斗志、更加务实的作风，团结带领全镇干部群众，凝心聚力、倾力作为，戒骄戒躁、扎实工作，补齐短板弱项，创新工作举措，精细精准推进，确保全镇巩固拓展脱贫攻坚成果，推进</w:t>
      </w:r>
      <w:r>
        <w:rPr>
          <w:rFonts w:hint="eastAsia" w:ascii="仿宋_GB2312" w:hAnsi="仿宋_GB2312" w:eastAsia="仿宋_GB2312" w:cs="仿宋_GB2312"/>
          <w:color w:val="000000"/>
          <w:sz w:val="32"/>
          <w:szCs w:val="32"/>
          <w:lang w:eastAsia="zh-CN"/>
        </w:rPr>
        <w:t>镇</w:t>
      </w:r>
      <w:r>
        <w:rPr>
          <w:rFonts w:hint="eastAsia" w:ascii="仿宋_GB2312" w:hAnsi="仿宋_GB2312" w:eastAsia="仿宋_GB2312" w:cs="仿宋_GB2312"/>
          <w:color w:val="000000"/>
          <w:sz w:val="32"/>
          <w:szCs w:val="32"/>
        </w:rPr>
        <w:t>村振兴取得实实在在的成效。</w:t>
      </w:r>
    </w:p>
    <w:p w14:paraId="3329C8D3">
      <w:pPr>
        <w:pStyle w:val="4"/>
        <w:keepNext/>
        <w:keepLines/>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黑体" w:hAnsi="黑体" w:eastAsia="黑体" w:cs="黑体"/>
          <w:b w:val="0"/>
          <w:bCs/>
          <w:lang w:val="en-US" w:eastAsia="zh-CN"/>
        </w:rPr>
      </w:pPr>
    </w:p>
    <w:p w14:paraId="6B7E7F52">
      <w:pPr>
        <w:pStyle w:val="4"/>
        <w:keepNext/>
        <w:keepLines/>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黑体" w:hAnsi="黑体" w:eastAsia="黑体" w:cs="黑体"/>
          <w:b w:val="0"/>
          <w:bCs/>
        </w:rPr>
      </w:pPr>
      <w:r>
        <w:rPr>
          <w:rFonts w:hint="eastAsia" w:ascii="黑体" w:hAnsi="黑体" w:eastAsia="黑体" w:cs="黑体"/>
          <w:b w:val="0"/>
          <w:bCs/>
          <w:lang w:val="en-US" w:eastAsia="zh-CN"/>
        </w:rPr>
        <w:t>三、</w:t>
      </w:r>
      <w:r>
        <w:rPr>
          <w:rFonts w:hint="eastAsia" w:ascii="黑体" w:hAnsi="黑体" w:eastAsia="黑体" w:cs="黑体"/>
          <w:b w:val="0"/>
          <w:bCs/>
        </w:rPr>
        <w:t>部门主要职责职能，组织架构、人员及资产等基本情况。</w:t>
      </w:r>
    </w:p>
    <w:p w14:paraId="384823FA">
      <w:pPr>
        <w:pStyle w:val="2"/>
        <w:keepNext/>
        <w:keepLines/>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仿宋" w:hAnsi="仿宋" w:eastAsia="仿宋" w:cs="仿宋"/>
          <w:b w:val="0"/>
          <w:bCs/>
          <w:szCs w:val="32"/>
        </w:rPr>
      </w:pPr>
      <w:r>
        <w:rPr>
          <w:rFonts w:hint="eastAsia"/>
          <w:b w:val="0"/>
          <w:bCs/>
        </w:rPr>
        <w:t>1、部门主要职责职能</w:t>
      </w:r>
    </w:p>
    <w:p w14:paraId="3CF554B1">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宣传贯彻执行党的路线方针政策和国家法律法规，落实上级党委、政府的各项决策部署。讨论和决定本</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经济建设、政治建设、文化建设、社会建设、生态文明建设和党的建设以及</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村振兴中的重大问题。执行本</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经济和社会发展计划、预算，管理本</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经济、教育、科学、文化、卫生健康、体育事业和财政、统计、民政、司法行政等行政工作。</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党委领导</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政权机关、群团组织和其他各类组织，加强</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党委自身建设和村党组织建设，抓好发展党员工作，加强党员队伍建设。履行党风廉政建设主体责任，维护和执行党的纪律。按照干部管理权限，负责对干部的教育、培训、选拔、考核和监督工作。加强平安建设工作。加强法制宣传，维护农村社会稳定。加强对突发事件的预警和管理。完成上级党委、政府交办的其他事项。</w:t>
      </w:r>
    </w:p>
    <w:p w14:paraId="0356C43E">
      <w:pPr>
        <w:pStyle w:val="2"/>
        <w:keepNext/>
        <w:keepLines/>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b w:val="0"/>
          <w:bCs/>
        </w:rPr>
      </w:pPr>
      <w:r>
        <w:rPr>
          <w:rFonts w:hint="eastAsia"/>
          <w:b w:val="0"/>
          <w:bCs/>
        </w:rPr>
        <w:t>2、组织架构及人员</w:t>
      </w:r>
    </w:p>
    <w:p w14:paraId="045BF54D">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党政机构设置：</w:t>
      </w:r>
    </w:p>
    <w:p w14:paraId="6DB0461C">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党政综合办公室、经济发展办公室、社会事务办公室、规划建设办公室、综合行政执法办公室。</w:t>
      </w:r>
    </w:p>
    <w:p w14:paraId="223CA103">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事业单位设置：</w:t>
      </w:r>
    </w:p>
    <w:p w14:paraId="54FB48A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党群服务中心、综合便民服务中心、退役军人服务保障工作站。</w:t>
      </w:r>
    </w:p>
    <w:p w14:paraId="5DFB934E">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人员构成：</w:t>
      </w:r>
    </w:p>
    <w:p w14:paraId="4756EE51">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公务员编制</w:t>
      </w:r>
      <w:r>
        <w:rPr>
          <w:rFonts w:hint="eastAsia" w:ascii="仿宋" w:hAnsi="仿宋" w:eastAsia="仿宋" w:cs="仿宋"/>
          <w:b w:val="0"/>
          <w:bCs/>
          <w:sz w:val="32"/>
          <w:szCs w:val="32"/>
          <w:lang w:val="en-US" w:eastAsia="zh-CN"/>
        </w:rPr>
        <w:t>20</w:t>
      </w:r>
      <w:r>
        <w:rPr>
          <w:rFonts w:hint="eastAsia" w:ascii="仿宋" w:hAnsi="仿宋" w:eastAsia="仿宋" w:cs="仿宋"/>
          <w:b w:val="0"/>
          <w:bCs/>
          <w:sz w:val="32"/>
          <w:szCs w:val="32"/>
        </w:rPr>
        <w:t>人、事业人员编制</w:t>
      </w:r>
      <w:r>
        <w:rPr>
          <w:rFonts w:hint="eastAsia" w:ascii="仿宋" w:hAnsi="仿宋" w:eastAsia="仿宋" w:cs="仿宋"/>
          <w:b w:val="0"/>
          <w:bCs/>
          <w:sz w:val="32"/>
          <w:szCs w:val="32"/>
          <w:lang w:val="en-US" w:eastAsia="zh-CN"/>
        </w:rPr>
        <w:t>30</w:t>
      </w:r>
      <w:r>
        <w:rPr>
          <w:rFonts w:hint="eastAsia" w:ascii="仿宋" w:hAnsi="仿宋" w:eastAsia="仿宋" w:cs="仿宋"/>
          <w:b w:val="0"/>
          <w:bCs/>
          <w:sz w:val="32"/>
          <w:szCs w:val="32"/>
        </w:rPr>
        <w:t>人，实有人数为</w:t>
      </w:r>
      <w:r>
        <w:rPr>
          <w:rFonts w:hint="eastAsia" w:ascii="仿宋" w:hAnsi="仿宋" w:eastAsia="仿宋" w:cs="仿宋"/>
          <w:b w:val="0"/>
          <w:bCs/>
          <w:sz w:val="32"/>
          <w:szCs w:val="32"/>
          <w:lang w:val="en-US" w:eastAsia="zh-CN"/>
        </w:rPr>
        <w:t>56</w:t>
      </w:r>
      <w:r>
        <w:rPr>
          <w:rFonts w:hint="eastAsia" w:ascii="仿宋" w:hAnsi="仿宋" w:eastAsia="仿宋" w:cs="仿宋"/>
          <w:b w:val="0"/>
          <w:bCs/>
          <w:sz w:val="32"/>
          <w:szCs w:val="32"/>
        </w:rPr>
        <w:t>人，在职</w:t>
      </w:r>
      <w:r>
        <w:rPr>
          <w:rFonts w:hint="eastAsia" w:ascii="仿宋" w:hAnsi="仿宋" w:eastAsia="仿宋" w:cs="仿宋"/>
          <w:b w:val="0"/>
          <w:bCs/>
          <w:sz w:val="32"/>
          <w:szCs w:val="32"/>
          <w:lang w:val="en-US" w:eastAsia="zh-CN"/>
        </w:rPr>
        <w:t>42</w:t>
      </w:r>
      <w:r>
        <w:rPr>
          <w:rFonts w:hint="eastAsia" w:ascii="仿宋" w:hAnsi="仿宋" w:eastAsia="仿宋" w:cs="仿宋"/>
          <w:b w:val="0"/>
          <w:bCs/>
          <w:sz w:val="32"/>
          <w:szCs w:val="32"/>
        </w:rPr>
        <w:t>人，退休</w:t>
      </w:r>
      <w:r>
        <w:rPr>
          <w:rFonts w:hint="eastAsia" w:ascii="仿宋" w:hAnsi="仿宋" w:eastAsia="仿宋" w:cs="仿宋"/>
          <w:b w:val="0"/>
          <w:bCs/>
          <w:sz w:val="32"/>
          <w:szCs w:val="32"/>
          <w:lang w:val="en-US" w:eastAsia="zh-CN"/>
        </w:rPr>
        <w:t>15</w:t>
      </w:r>
      <w:r>
        <w:rPr>
          <w:rFonts w:hint="eastAsia" w:ascii="仿宋" w:hAnsi="仿宋" w:eastAsia="仿宋" w:cs="仿宋"/>
          <w:b w:val="0"/>
          <w:bCs/>
          <w:sz w:val="32"/>
          <w:szCs w:val="32"/>
        </w:rPr>
        <w:t>人。</w:t>
      </w:r>
    </w:p>
    <w:p w14:paraId="24214EEB">
      <w:pPr>
        <w:pStyle w:val="2"/>
        <w:keepNext/>
        <w:keepLines/>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b w:val="0"/>
          <w:bCs/>
        </w:rPr>
      </w:pPr>
      <w:r>
        <w:rPr>
          <w:rFonts w:hint="eastAsia"/>
          <w:b w:val="0"/>
          <w:bCs/>
        </w:rPr>
        <w:t>3、资产情况</w:t>
      </w:r>
    </w:p>
    <w:p w14:paraId="541EDF7C">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rPr>
      </w:pPr>
      <w:r>
        <w:rPr>
          <w:rFonts w:hint="eastAsia" w:ascii="仿宋" w:hAnsi="仿宋" w:eastAsia="仿宋" w:cs="仿宋"/>
          <w:b w:val="0"/>
          <w:bCs/>
          <w:sz w:val="32"/>
          <w:szCs w:val="32"/>
        </w:rPr>
        <w:t>固定资产</w:t>
      </w:r>
      <w:r>
        <w:rPr>
          <w:rFonts w:hint="eastAsia" w:ascii="仿宋" w:hAnsi="仿宋" w:eastAsia="仿宋" w:cs="仿宋"/>
          <w:b w:val="0"/>
          <w:bCs/>
          <w:sz w:val="32"/>
          <w:szCs w:val="32"/>
          <w:lang w:val="en-US" w:eastAsia="zh-CN"/>
        </w:rPr>
        <w:t>302.61</w:t>
      </w:r>
      <w:r>
        <w:rPr>
          <w:rFonts w:hint="eastAsia" w:ascii="仿宋" w:hAnsi="仿宋" w:eastAsia="仿宋" w:cs="仿宋"/>
          <w:b w:val="0"/>
          <w:bCs/>
          <w:sz w:val="32"/>
          <w:szCs w:val="32"/>
        </w:rPr>
        <w:t>万元</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其中土地、房屋及构筑物为245.12万元，通用设备27.21万元，家具、用具、装具及动植物30.28万元。</w:t>
      </w:r>
    </w:p>
    <w:p w14:paraId="39BECDB2">
      <w:pPr>
        <w:pStyle w:val="4"/>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b w:val="0"/>
          <w:bCs/>
        </w:rPr>
      </w:pPr>
      <w:r>
        <w:rPr>
          <w:rFonts w:hint="eastAsia"/>
          <w:b w:val="0"/>
          <w:bCs/>
          <w:lang w:val="en-US" w:eastAsia="zh-CN"/>
        </w:rPr>
        <w:t>四、绩效</w:t>
      </w:r>
      <w:r>
        <w:rPr>
          <w:rFonts w:hint="eastAsia"/>
          <w:b w:val="0"/>
          <w:bCs/>
        </w:rPr>
        <w:t>目标</w:t>
      </w:r>
    </w:p>
    <w:p w14:paraId="75629889">
      <w:pPr>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40"/>
          <w:lang w:val="en-US" w:eastAsia="zh-CN"/>
        </w:rPr>
      </w:pPr>
      <w:r>
        <w:rPr>
          <w:rFonts w:hint="eastAsia" w:ascii="楷体" w:hAnsi="楷体" w:eastAsia="楷体" w:cs="楷体"/>
          <w:b w:val="0"/>
          <w:bCs/>
          <w:sz w:val="32"/>
          <w:szCs w:val="40"/>
          <w:lang w:eastAsia="zh-CN"/>
        </w:rPr>
        <w:t>（</w:t>
      </w:r>
      <w:r>
        <w:rPr>
          <w:rFonts w:hint="eastAsia" w:ascii="楷体" w:hAnsi="楷体" w:eastAsia="楷体" w:cs="楷体"/>
          <w:b w:val="0"/>
          <w:bCs/>
          <w:sz w:val="32"/>
          <w:szCs w:val="40"/>
          <w:lang w:val="en-US" w:eastAsia="zh-CN"/>
        </w:rPr>
        <w:t>一）部门履职总体目标</w:t>
      </w:r>
    </w:p>
    <w:p w14:paraId="7951CC70">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决定本</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经济建设、政治建设、文化建设、社会建设、生态文明建设和党的建设以及</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村振兴中的重大问题；执行本</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经济和社会发展计划、预算，管理本</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经济、教育、科学、文化、卫生健康、体育事业和财政、统计、民政、司法行政等行政工作；加强党员队伍建设；履行党风廉政建设主体责任；按照干部管理权限，负责对干部的教育、培训、选拔、考核和监督工作；完成上级党委、政府交办的其他事项。</w:t>
      </w:r>
    </w:p>
    <w:p w14:paraId="0D9B4437">
      <w:pPr>
        <w:pStyle w:val="4"/>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仿宋" w:hAnsi="仿宋" w:eastAsia="仿宋" w:cs="仿宋"/>
          <w:b w:val="0"/>
          <w:bCs/>
          <w:szCs w:val="32"/>
        </w:rPr>
      </w:pPr>
      <w:r>
        <w:rPr>
          <w:rFonts w:hint="eastAsia" w:ascii="楷体" w:hAnsi="楷体" w:eastAsia="楷体" w:cs="楷体"/>
          <w:b w:val="0"/>
          <w:bCs/>
        </w:rPr>
        <w:t>（</w:t>
      </w:r>
      <w:r>
        <w:rPr>
          <w:rFonts w:hint="eastAsia" w:ascii="楷体" w:hAnsi="楷体" w:eastAsia="楷体" w:cs="楷体"/>
          <w:b w:val="0"/>
          <w:bCs/>
          <w:lang w:val="en-US" w:eastAsia="zh-CN"/>
        </w:rPr>
        <w:t>二</w:t>
      </w:r>
      <w:r>
        <w:rPr>
          <w:rFonts w:hint="eastAsia" w:ascii="楷体" w:hAnsi="楷体" w:eastAsia="楷体" w:cs="楷体"/>
          <w:b w:val="0"/>
          <w:bCs/>
        </w:rPr>
        <w:t>）部门年度整体支出绩效目标</w:t>
      </w:r>
    </w:p>
    <w:p w14:paraId="789F2593">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1、致力改善民生，全力巩固脱贫成果。</w:t>
      </w:r>
      <w:r>
        <w:rPr>
          <w:rFonts w:hint="eastAsia" w:ascii="仿宋" w:hAnsi="仿宋" w:eastAsia="仿宋" w:cs="仿宋"/>
          <w:b w:val="0"/>
          <w:bCs/>
          <w:sz w:val="32"/>
          <w:szCs w:val="32"/>
        </w:rPr>
        <w:t>一是全面加强社会保障工程，进一步落实好救灾救济，五保、低保等社会保障制度，做好残疾人救助，受灾户危房重建工作，前面实施“全民参保”工作；二是坚定不移地按照“六个精准”和“五个一批”要求，进一步完善扶贫工作机制，继续严格落实扶贫包抓责任，协调安排驻境企业包村包户开展扶贫，整合各类项目和资金，通过产业扶贫、项目带动、基础改善等综合施策，坚定不移地按照“六个精准”和“五个一批”要求，进一步完善扶贫工作机制，继续严格落实扶贫包抓责任，协调安排驻境企业包村包户开展扶贫，整合各类项目和资金，通过产业扶贫、项目带动、基础改善等综合施策；三是继续将教育事业摆在优先发展的战略地位不动摇，加大投入，不断改善办学条件，优化师资队伍建设，提高教学质量。四是强化劳动保障运行机制，大规模的开展农村剩余劳动力的有序输出。五是加强村容村貌治理，</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政府成立工作队，由主要领导挂帅，扎实稳步推进村容村貌整治工作，各村要派专人负责，彻底清理辖区内公路两侧的建筑和生活垃圾，严厉制止随意倾倒垃圾的行为，并定期督查，确保生态环境明显改观。 </w:t>
      </w:r>
    </w:p>
    <w:p w14:paraId="242169E3">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2、优化产业结构，经济发展注入新动力。</w:t>
      </w:r>
      <w:r>
        <w:rPr>
          <w:rFonts w:hint="eastAsia" w:ascii="仿宋" w:hAnsi="仿宋" w:eastAsia="仿宋" w:cs="仿宋"/>
          <w:b w:val="0"/>
          <w:bCs/>
          <w:sz w:val="32"/>
          <w:szCs w:val="32"/>
        </w:rPr>
        <w:t>一是各项经济指标稳步推进；二是传统农业稳步发展；三是扶贫产业稳定发展；四是畜牧业不断发展壮大；五是林业和新能源建设成效显著。 </w:t>
      </w:r>
    </w:p>
    <w:p w14:paraId="749AA846">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3、扫除黑恶势力，稳重安全感满意度进一步提升。</w:t>
      </w:r>
      <w:r>
        <w:rPr>
          <w:rFonts w:hint="eastAsia" w:ascii="仿宋" w:hAnsi="仿宋" w:eastAsia="仿宋" w:cs="仿宋"/>
          <w:b w:val="0"/>
          <w:bCs/>
          <w:sz w:val="32"/>
          <w:szCs w:val="32"/>
        </w:rPr>
        <w:t>一是统一思想认识，提高政治站位；二是广泛宣传发动，形成浓厚氛围；三是深入发展“大走访、大排查、大宣传”活动；四是合力共管，打造安全、满意社会态势。 </w:t>
      </w:r>
    </w:p>
    <w:p w14:paraId="2819ACD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4、紧抓综合治理，生态环境发展现新面貌。</w:t>
      </w:r>
      <w:r>
        <w:rPr>
          <w:rFonts w:hint="eastAsia" w:ascii="仿宋" w:hAnsi="仿宋" w:eastAsia="仿宋" w:cs="仿宋"/>
          <w:b w:val="0"/>
          <w:bCs/>
          <w:sz w:val="32"/>
          <w:szCs w:val="32"/>
        </w:rPr>
        <w:t>一是完善工作机制，扎实有效推进；二是紧盯重点领域，全域集中整治；三是狠抓厕所革命，提高生活质量；四是突出项目带动，建设美丽</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村。 </w:t>
      </w:r>
    </w:p>
    <w:p w14:paraId="2FBFB66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5、守初心担使命，政府自身建设无得新成效。</w:t>
      </w:r>
      <w:r>
        <w:rPr>
          <w:rFonts w:hint="eastAsia" w:ascii="仿宋" w:hAnsi="仿宋" w:eastAsia="仿宋" w:cs="仿宋"/>
          <w:b w:val="0"/>
          <w:bCs/>
          <w:sz w:val="32"/>
          <w:szCs w:val="32"/>
        </w:rPr>
        <w:t>一是转变作风，搞笑干事；二是依法行政，规范干事；三是服务群众，务实干事；四是廉洁从政，干净干事；五是选优配强基层组织人员。 </w:t>
      </w:r>
    </w:p>
    <w:p w14:paraId="5BA1B33A">
      <w:pPr>
        <w:pageBreakBefore w:val="0"/>
        <w:widowControl w:val="0"/>
        <w:kinsoku/>
        <w:wordWrap/>
        <w:overflowPunct/>
        <w:topLinePunct w:val="0"/>
        <w:autoSpaceDE/>
        <w:autoSpaceDN/>
        <w:bidi w:val="0"/>
        <w:adjustRightInd/>
        <w:snapToGrid/>
        <w:spacing w:line="580" w:lineRule="exact"/>
        <w:ind w:firstLine="640" w:firstLineChars="200"/>
        <w:textAlignment w:val="auto"/>
        <w:rPr>
          <w:rStyle w:val="9"/>
          <w:rFonts w:hint="eastAsia"/>
          <w:b w:val="0"/>
          <w:bCs/>
        </w:rPr>
      </w:pPr>
      <w:r>
        <w:rPr>
          <w:rStyle w:val="9"/>
          <w:rFonts w:hint="eastAsia"/>
          <w:b w:val="0"/>
          <w:bCs/>
        </w:rPr>
        <w:t>6、完成县级下达的任务，一般公共预算收入、向上争取资金、固定资产投资等。 </w:t>
      </w:r>
    </w:p>
    <w:p w14:paraId="2D0F5BE7">
      <w:pPr>
        <w:pStyle w:val="4"/>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default"/>
          <w:b w:val="0"/>
          <w:bCs/>
          <w:lang w:val="en-US" w:eastAsia="zh-CN"/>
        </w:rPr>
      </w:pPr>
      <w:r>
        <w:rPr>
          <w:rFonts w:hint="eastAsia"/>
          <w:b w:val="0"/>
          <w:bCs/>
          <w:lang w:val="en-US" w:eastAsia="zh-CN"/>
        </w:rPr>
        <w:t>五、执行情况</w:t>
      </w:r>
    </w:p>
    <w:p w14:paraId="289F1082">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（一）</w:t>
      </w:r>
      <w:r>
        <w:rPr>
          <w:rFonts w:hint="eastAsia" w:ascii="楷体" w:hAnsi="楷体" w:eastAsia="楷体" w:cs="楷体"/>
          <w:b w:val="0"/>
          <w:bCs/>
          <w:sz w:val="32"/>
          <w:szCs w:val="32"/>
        </w:rPr>
        <w:t>部门预算绩效管理开展情况</w:t>
      </w:r>
    </w:p>
    <w:p w14:paraId="77584FD4">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1、建章立制。</w:t>
      </w:r>
      <w:r>
        <w:rPr>
          <w:rFonts w:hint="eastAsia" w:ascii="仿宋" w:hAnsi="仿宋" w:eastAsia="仿宋" w:cs="仿宋"/>
          <w:b w:val="0"/>
          <w:bCs/>
          <w:sz w:val="32"/>
          <w:szCs w:val="32"/>
        </w:rPr>
        <w:t>按照国家、省、市要求，结合实际，规范预算绩效指标体系建设、跟踪监控、绩效评价、评价结果运用等工作流程，为预算绩效管理提供制度保障。</w:t>
      </w:r>
    </w:p>
    <w:p w14:paraId="25C8D9F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2、加强预算绩效目标管理。</w:t>
      </w:r>
      <w:r>
        <w:rPr>
          <w:rFonts w:hint="eastAsia" w:ascii="仿宋" w:hAnsi="仿宋" w:eastAsia="仿宋" w:cs="仿宋"/>
          <w:b w:val="0"/>
          <w:bCs/>
          <w:sz w:val="32"/>
          <w:szCs w:val="32"/>
        </w:rPr>
        <w:t>绩效目标是实施预算绩效管理的基础和前提，是开展预算绩效管理工作的首要环节。</w:t>
      </w:r>
    </w:p>
    <w:p w14:paraId="2EE5E4F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3、开展绩效运行跟踪全过程监控。</w:t>
      </w:r>
      <w:r>
        <w:rPr>
          <w:rFonts w:hint="eastAsia" w:ascii="仿宋" w:hAnsi="仿宋" w:eastAsia="仿宋" w:cs="仿宋"/>
          <w:b w:val="0"/>
          <w:bCs/>
          <w:sz w:val="32"/>
          <w:szCs w:val="32"/>
        </w:rPr>
        <w:t>将财政监督预算绩效运行工作融入日常预算管理工作之中，充分发挥财政监控职能和国库资金拨付监管作用，建立起以财政监督检查为手段、以规范约束绩效运行为目的跟踪监控机制。</w:t>
      </w:r>
    </w:p>
    <w:p w14:paraId="2F697E21">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4、认真组织财政支出绩效评价工作。</w:t>
      </w:r>
      <w:r>
        <w:rPr>
          <w:rFonts w:hint="eastAsia" w:ascii="仿宋" w:hAnsi="仿宋" w:eastAsia="仿宋" w:cs="仿宋"/>
          <w:b w:val="0"/>
          <w:bCs/>
          <w:sz w:val="32"/>
          <w:szCs w:val="32"/>
        </w:rPr>
        <w:t>在近几年财政支出绩效评价工作的基础上，认真总结经验，进一步完善制度设计，规范评价流程。</w:t>
      </w:r>
    </w:p>
    <w:p w14:paraId="4760BA1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rPr>
        <w:t>5、强化结果运用，增强绩效约束。</w:t>
      </w:r>
      <w:r>
        <w:rPr>
          <w:rFonts w:hint="eastAsia" w:ascii="仿宋" w:hAnsi="仿宋" w:eastAsia="仿宋" w:cs="仿宋"/>
          <w:b w:val="0"/>
          <w:bCs/>
          <w:sz w:val="32"/>
          <w:szCs w:val="32"/>
        </w:rPr>
        <w:t>绩效评价结果应用是整个预算绩效管理的落脚点和出发点，也是预算绩效管理的根本，更是目前整个预算绩效管理工作的难点。结合绩效评价结果，对被评价项目的绩效情况、完成程度和存在的问题与建议加以综合分析，建立了绩效评价激励与约束机制，信息报告制度，责任追究制度。</w:t>
      </w:r>
    </w:p>
    <w:p w14:paraId="06386C11">
      <w:pPr>
        <w:pStyle w:val="4"/>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仿宋" w:hAnsi="仿宋" w:eastAsia="仿宋" w:cs="仿宋"/>
          <w:b w:val="0"/>
          <w:bCs/>
          <w:szCs w:val="32"/>
        </w:rPr>
      </w:pPr>
      <w:r>
        <w:rPr>
          <w:rFonts w:hint="eastAsia" w:ascii="楷体" w:hAnsi="楷体" w:eastAsia="楷体" w:cs="楷体"/>
          <w:b w:val="0"/>
          <w:bCs/>
        </w:rPr>
        <w:t>（</w:t>
      </w:r>
      <w:r>
        <w:rPr>
          <w:rFonts w:hint="eastAsia" w:ascii="楷体" w:hAnsi="楷体" w:eastAsia="楷体" w:cs="楷体"/>
          <w:b w:val="0"/>
          <w:bCs/>
          <w:lang w:val="en-US" w:eastAsia="zh-CN"/>
        </w:rPr>
        <w:t>二</w:t>
      </w:r>
      <w:r>
        <w:rPr>
          <w:rFonts w:hint="eastAsia" w:ascii="楷体" w:hAnsi="楷体" w:eastAsia="楷体" w:cs="楷体"/>
          <w:b w:val="0"/>
          <w:bCs/>
        </w:rPr>
        <w:t>）项目</w:t>
      </w:r>
      <w:r>
        <w:rPr>
          <w:rFonts w:hint="eastAsia" w:ascii="楷体" w:hAnsi="楷体" w:eastAsia="楷体" w:cs="楷体"/>
          <w:b w:val="0"/>
          <w:bCs/>
          <w:lang w:val="en-US" w:eastAsia="zh-CN"/>
        </w:rPr>
        <w:t>支出执行</w:t>
      </w:r>
      <w:r>
        <w:rPr>
          <w:rFonts w:hint="eastAsia" w:ascii="楷体" w:hAnsi="楷体" w:eastAsia="楷体" w:cs="楷体"/>
          <w:b w:val="0"/>
          <w:bCs/>
        </w:rPr>
        <w:t>情况</w:t>
      </w:r>
    </w:p>
    <w:p w14:paraId="1F684E0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eastAsia="zh-CN"/>
        </w:rPr>
      </w:pPr>
      <w:r>
        <w:rPr>
          <w:rStyle w:val="9"/>
          <w:rFonts w:hint="eastAsia"/>
          <w:b w:val="0"/>
          <w:bCs/>
          <w:lang w:val="en-US" w:eastAsia="zh-CN"/>
        </w:rPr>
        <w:t>1</w:t>
      </w:r>
      <w:r>
        <w:rPr>
          <w:rStyle w:val="9"/>
          <w:rFonts w:hint="eastAsia"/>
          <w:b w:val="0"/>
          <w:bCs/>
        </w:rPr>
        <w:t>、2021年上级下达</w:t>
      </w:r>
      <w:r>
        <w:rPr>
          <w:rStyle w:val="9"/>
          <w:rFonts w:hint="eastAsia"/>
          <w:b w:val="0"/>
          <w:bCs/>
          <w:lang w:val="en-US" w:eastAsia="zh-CN"/>
        </w:rPr>
        <w:t>村通公路桥梁、涵洞、护坡升级</w:t>
      </w:r>
      <w:r>
        <w:rPr>
          <w:rStyle w:val="9"/>
          <w:rFonts w:hint="eastAsia"/>
          <w:b w:val="0"/>
          <w:bCs/>
        </w:rPr>
        <w:t>改造资金</w:t>
      </w:r>
      <w:r>
        <w:rPr>
          <w:rStyle w:val="9"/>
          <w:rFonts w:hint="eastAsia"/>
          <w:b w:val="0"/>
          <w:bCs/>
          <w:lang w:val="en-US" w:eastAsia="zh-CN"/>
        </w:rPr>
        <w:t>208.76</w:t>
      </w:r>
      <w:r>
        <w:rPr>
          <w:rStyle w:val="9"/>
          <w:rFonts w:hint="eastAsia"/>
          <w:b w:val="0"/>
          <w:bCs/>
        </w:rPr>
        <w:t>元</w:t>
      </w:r>
      <w:r>
        <w:rPr>
          <w:rStyle w:val="9"/>
          <w:rFonts w:hint="eastAsia"/>
          <w:b w:val="0"/>
          <w:bCs/>
          <w:lang w:eastAsia="zh-CN"/>
        </w:rPr>
        <w:t>。</w:t>
      </w:r>
      <w:r>
        <w:rPr>
          <w:rFonts w:hint="eastAsia" w:ascii="仿宋" w:hAnsi="仿宋" w:eastAsia="仿宋" w:cs="仿宋"/>
          <w:b w:val="0"/>
          <w:bCs/>
          <w:sz w:val="32"/>
          <w:szCs w:val="32"/>
        </w:rPr>
        <w:t>分别用于</w:t>
      </w:r>
      <w:r>
        <w:rPr>
          <w:rFonts w:hint="eastAsia" w:ascii="仿宋" w:hAnsi="仿宋" w:eastAsia="仿宋" w:cs="仿宋"/>
          <w:b w:val="0"/>
          <w:bCs/>
          <w:sz w:val="32"/>
          <w:szCs w:val="32"/>
          <w:lang w:val="en-US" w:eastAsia="zh-CN"/>
        </w:rPr>
        <w:t>蔡家会村、毛儿会村、谷渠村、黄远沟村、庄头村、坡上村4座桥梁1孔涵洞1处护坡工程。</w:t>
      </w:r>
    </w:p>
    <w:p w14:paraId="08B15E06">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9"/>
          <w:rFonts w:hint="eastAsia"/>
          <w:b w:val="0"/>
          <w:bCs/>
          <w:lang w:val="en-US" w:eastAsia="zh-CN"/>
        </w:rPr>
        <w:t>2</w:t>
      </w:r>
      <w:r>
        <w:rPr>
          <w:rStyle w:val="9"/>
          <w:rFonts w:hint="eastAsia"/>
          <w:b w:val="0"/>
          <w:bCs/>
        </w:rPr>
        <w:t>、2021年上级下达环境整治资金</w:t>
      </w:r>
      <w:r>
        <w:rPr>
          <w:rStyle w:val="9"/>
          <w:rFonts w:hint="eastAsia"/>
          <w:b w:val="0"/>
          <w:bCs/>
          <w:lang w:val="en-US" w:eastAsia="zh-CN"/>
        </w:rPr>
        <w:t>131</w:t>
      </w:r>
      <w:r>
        <w:rPr>
          <w:rStyle w:val="9"/>
          <w:rFonts w:hint="eastAsia"/>
          <w:b w:val="0"/>
          <w:bCs/>
        </w:rPr>
        <w:t>万元</w:t>
      </w:r>
      <w:r>
        <w:rPr>
          <w:rStyle w:val="9"/>
          <w:rFonts w:hint="eastAsia"/>
          <w:b w:val="0"/>
          <w:bCs/>
          <w:lang w:eastAsia="zh-CN"/>
        </w:rPr>
        <w:t>。</w:t>
      </w:r>
      <w:r>
        <w:rPr>
          <w:rFonts w:hint="eastAsia" w:ascii="仿宋" w:hAnsi="仿宋" w:eastAsia="仿宋" w:cs="仿宋"/>
          <w:b w:val="0"/>
          <w:bCs/>
          <w:sz w:val="32"/>
          <w:szCs w:val="32"/>
        </w:rPr>
        <w:t>分别用于</w:t>
      </w:r>
      <w:r>
        <w:rPr>
          <w:rFonts w:hint="eastAsia" w:ascii="仿宋" w:hAnsi="仿宋" w:eastAsia="仿宋" w:cs="仿宋"/>
          <w:b w:val="0"/>
          <w:bCs/>
          <w:sz w:val="32"/>
          <w:szCs w:val="32"/>
          <w:lang w:val="en-US" w:eastAsia="zh-CN"/>
        </w:rPr>
        <w:t>蔡家会镇公路沿线文化提升、街道墙面立面装饰美化工程</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修水渠、砌石墙、M5混合砂浆砌筑、挖坑、回填土方、倒垃圾、绿化、拆除等工程。</w:t>
      </w:r>
    </w:p>
    <w:p w14:paraId="579CA284">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三</w:t>
      </w:r>
      <w:r>
        <w:rPr>
          <w:rFonts w:hint="eastAsia" w:ascii="楷体" w:hAnsi="楷体" w:eastAsia="楷体" w:cs="楷体"/>
          <w:b w:val="0"/>
          <w:bCs/>
          <w:sz w:val="32"/>
          <w:szCs w:val="32"/>
          <w:lang w:eastAsia="zh-CN"/>
        </w:rPr>
        <w:t>）</w:t>
      </w:r>
      <w:r>
        <w:rPr>
          <w:rFonts w:hint="eastAsia" w:ascii="楷体" w:hAnsi="楷体" w:eastAsia="楷体" w:cs="楷体"/>
          <w:b w:val="0"/>
          <w:bCs/>
          <w:sz w:val="32"/>
          <w:szCs w:val="32"/>
        </w:rPr>
        <w:t>部门整体支出绩效实现情况</w:t>
      </w:r>
    </w:p>
    <w:p w14:paraId="618970B2">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履职完成情况</w:t>
      </w:r>
    </w:p>
    <w:p w14:paraId="7159E20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1</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预算编审管理情况分析</w:t>
      </w:r>
    </w:p>
    <w:p w14:paraId="2864797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该指标包括预算编制完整性、预算编制准确性、绩效目标管理等三个三级指标。针对三级指标的具体绩效评价情况如下：</w:t>
      </w:r>
    </w:p>
    <w:p w14:paraId="17AC9A26">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default" w:ascii="Calibri" w:hAnsi="Calibri" w:eastAsia="仿宋" w:cs="Calibri"/>
          <w:b w:val="0"/>
          <w:bCs/>
          <w:sz w:val="32"/>
          <w:szCs w:val="32"/>
        </w:rPr>
        <w:t>①</w:t>
      </w:r>
      <w:r>
        <w:rPr>
          <w:rFonts w:hint="eastAsia" w:ascii="仿宋" w:hAnsi="仿宋" w:eastAsia="仿宋" w:cs="仿宋"/>
          <w:b w:val="0"/>
          <w:bCs/>
          <w:sz w:val="32"/>
          <w:szCs w:val="32"/>
        </w:rPr>
        <w:t>预算编制完整性</w:t>
      </w:r>
    </w:p>
    <w:p w14:paraId="7C9EB7FC">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单位预算编制完整、齐全，收入来源编报齐全，编报数据准确。</w:t>
      </w:r>
    </w:p>
    <w:p w14:paraId="458A583E">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default" w:ascii="Calibri" w:hAnsi="Calibri" w:eastAsia="仿宋" w:cs="Calibri"/>
          <w:b w:val="0"/>
          <w:bCs/>
          <w:sz w:val="32"/>
          <w:szCs w:val="32"/>
        </w:rPr>
        <w:t>②</w:t>
      </w:r>
      <w:r>
        <w:rPr>
          <w:rFonts w:hint="eastAsia" w:ascii="仿宋" w:hAnsi="仿宋" w:eastAsia="仿宋" w:cs="仿宋"/>
          <w:b w:val="0"/>
          <w:bCs/>
          <w:sz w:val="32"/>
          <w:szCs w:val="32"/>
        </w:rPr>
        <w:t>预算编制准确性</w:t>
      </w:r>
    </w:p>
    <w:p w14:paraId="232950F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部门预算编列预算科目合理，但预算支出明细科目编制不够准确，预算实际使用过程中容易产生偏差，无法准确预计全年经济活动。</w:t>
      </w:r>
    </w:p>
    <w:p w14:paraId="47294743">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default" w:ascii="Calibri" w:hAnsi="Calibri" w:eastAsia="仿宋" w:cs="Calibri"/>
          <w:b w:val="0"/>
          <w:bCs/>
          <w:sz w:val="32"/>
          <w:szCs w:val="32"/>
        </w:rPr>
        <w:t>③</w:t>
      </w:r>
      <w:r>
        <w:rPr>
          <w:rFonts w:hint="eastAsia" w:ascii="仿宋" w:hAnsi="仿宋" w:eastAsia="仿宋" w:cs="仿宋"/>
          <w:b w:val="0"/>
          <w:bCs/>
          <w:sz w:val="32"/>
          <w:szCs w:val="32"/>
        </w:rPr>
        <w:t>绩效目标管理</w:t>
      </w:r>
    </w:p>
    <w:p w14:paraId="6C234EF3">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部门预算中专项业务经费项目绩效目标编制完整合理；部门整体绩效目标编制完整合理；专项资金绩效目标编制完整合理、明确量化；覆盖率达到年度要求。</w:t>
      </w:r>
    </w:p>
    <w:p w14:paraId="42D2B56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预算执行情况</w:t>
      </w:r>
    </w:p>
    <w:p w14:paraId="036D86A0">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该指标包括预算完成率、支付进度率、公用经费控制率、</w:t>
      </w:r>
      <w:bookmarkStart w:id="0" w:name="_GoBack"/>
      <w:bookmarkEnd w:id="0"/>
      <w:r>
        <w:rPr>
          <w:rFonts w:hint="eastAsia" w:ascii="仿宋" w:hAnsi="仿宋" w:eastAsia="仿宋" w:cs="仿宋"/>
          <w:b w:val="0"/>
          <w:bCs/>
          <w:sz w:val="32"/>
          <w:szCs w:val="32"/>
          <w:lang w:eastAsia="zh-CN"/>
        </w:rPr>
        <w:t>“三公”经费</w:t>
      </w:r>
      <w:r>
        <w:rPr>
          <w:rFonts w:hint="eastAsia" w:ascii="仿宋" w:hAnsi="仿宋" w:eastAsia="仿宋" w:cs="仿宋"/>
          <w:b w:val="0"/>
          <w:bCs/>
          <w:sz w:val="32"/>
          <w:szCs w:val="32"/>
        </w:rPr>
        <w:t>控制率等四个三级指标。针对三级指标的具体绩效评价情况如下：</w:t>
      </w:r>
    </w:p>
    <w:p w14:paraId="696E581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（1)预算完成率</w:t>
      </w:r>
    </w:p>
    <w:p w14:paraId="09088A4F">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2021年年初预算完成率100%,全年预算资金</w:t>
      </w:r>
      <w:r>
        <w:rPr>
          <w:rFonts w:hint="eastAsia" w:ascii="仿宋" w:hAnsi="仿宋" w:eastAsia="仿宋" w:cs="仿宋"/>
          <w:b w:val="0"/>
          <w:bCs/>
          <w:sz w:val="32"/>
          <w:szCs w:val="32"/>
          <w:lang w:val="en-US" w:eastAsia="zh-CN"/>
        </w:rPr>
        <w:t>866.45</w:t>
      </w:r>
      <w:r>
        <w:rPr>
          <w:rFonts w:hint="eastAsia" w:ascii="仿宋" w:hAnsi="仿宋" w:eastAsia="仿宋" w:cs="仿宋"/>
          <w:b w:val="0"/>
          <w:bCs/>
          <w:sz w:val="32"/>
          <w:szCs w:val="32"/>
        </w:rPr>
        <w:t xml:space="preserve">   万元，实际执行金额</w:t>
      </w:r>
      <w:r>
        <w:rPr>
          <w:rFonts w:hint="eastAsia" w:ascii="仿宋" w:hAnsi="仿宋" w:eastAsia="仿宋" w:cs="仿宋"/>
          <w:b w:val="0"/>
          <w:bCs/>
          <w:sz w:val="32"/>
          <w:szCs w:val="32"/>
          <w:lang w:val="en-US" w:eastAsia="zh-CN"/>
        </w:rPr>
        <w:t>833.79</w:t>
      </w:r>
      <w:r>
        <w:rPr>
          <w:rFonts w:hint="eastAsia" w:ascii="仿宋" w:hAnsi="仿宋" w:eastAsia="仿宋" w:cs="仿宋"/>
          <w:b w:val="0"/>
          <w:bCs/>
          <w:sz w:val="32"/>
          <w:szCs w:val="32"/>
        </w:rPr>
        <w:t>万元。</w:t>
      </w:r>
    </w:p>
    <w:p w14:paraId="500E0FFF">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（2)支付进度率</w:t>
      </w:r>
    </w:p>
    <w:p w14:paraId="5A20EE0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2021年支付进度率</w:t>
      </w:r>
      <w:r>
        <w:rPr>
          <w:rFonts w:hint="eastAsia" w:ascii="仿宋" w:hAnsi="仿宋" w:eastAsia="仿宋" w:cs="仿宋"/>
          <w:b w:val="0"/>
          <w:bCs/>
          <w:sz w:val="32"/>
          <w:szCs w:val="32"/>
          <w:lang w:val="en-US" w:eastAsia="zh-CN"/>
        </w:rPr>
        <w:t>96</w:t>
      </w:r>
      <w:r>
        <w:rPr>
          <w:rFonts w:hint="eastAsia" w:ascii="仿宋" w:hAnsi="仿宋" w:eastAsia="仿宋" w:cs="仿宋"/>
          <w:b w:val="0"/>
          <w:bCs/>
          <w:sz w:val="32"/>
          <w:szCs w:val="32"/>
        </w:rPr>
        <w:t>%。</w:t>
      </w:r>
    </w:p>
    <w:p w14:paraId="2F21656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（3)公用经费控制率</w:t>
      </w:r>
    </w:p>
    <w:p w14:paraId="0C1FEDA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公用经费控制率100%,年初预算全部公用经费均已使用。（4）</w:t>
      </w:r>
      <w:r>
        <w:rPr>
          <w:rFonts w:hint="eastAsia" w:ascii="仿宋" w:hAnsi="仿宋" w:eastAsia="仿宋" w:cs="仿宋"/>
          <w:b w:val="0"/>
          <w:bCs/>
          <w:sz w:val="32"/>
          <w:szCs w:val="32"/>
          <w:lang w:eastAsia="zh-CN"/>
        </w:rPr>
        <w:t>“三公”经费</w:t>
      </w:r>
      <w:r>
        <w:rPr>
          <w:rFonts w:hint="eastAsia" w:ascii="仿宋" w:hAnsi="仿宋" w:eastAsia="仿宋" w:cs="仿宋"/>
          <w:b w:val="0"/>
          <w:bCs/>
          <w:sz w:val="32"/>
          <w:szCs w:val="32"/>
        </w:rPr>
        <w:t>控制率</w:t>
      </w:r>
    </w:p>
    <w:p w14:paraId="30A9FA8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三公经费预算金额为7万元，实际支出7万元，控制率100%。</w:t>
      </w:r>
    </w:p>
    <w:p w14:paraId="4B04187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3、预决算信息公开管理</w:t>
      </w:r>
    </w:p>
    <w:p w14:paraId="28B76DAD">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该指标包括预决算信息公开性、基础信息完善性等两个三级指标。针对三级指标的具体绩效评价情况如下：</w:t>
      </w:r>
    </w:p>
    <w:p w14:paraId="5358CC3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（1)预决算信息公开性</w:t>
      </w:r>
    </w:p>
    <w:p w14:paraId="61191640">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我单位已按规定内容公开预决算信息，按规定时限公开预决算信息。</w:t>
      </w:r>
    </w:p>
    <w:p w14:paraId="28799336">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（2)基础信息完善性</w:t>
      </w:r>
    </w:p>
    <w:p w14:paraId="3BB60BB2">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我单位提供的基础数据信息和会计信息资料真实、完整、准确。</w:t>
      </w:r>
    </w:p>
    <w:p w14:paraId="204E27E3">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4</w:t>
      </w:r>
      <w:r>
        <w:rPr>
          <w:rFonts w:hint="eastAsia" w:ascii="仿宋" w:hAnsi="仿宋" w:eastAsia="仿宋" w:cs="仿宋"/>
          <w:b w:val="0"/>
          <w:bCs/>
          <w:sz w:val="32"/>
          <w:szCs w:val="32"/>
        </w:rPr>
        <w:t>、部门预算管理</w:t>
      </w:r>
    </w:p>
    <w:p w14:paraId="1C8F997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该指标包括在职人员控制率、管理制度健全性、资金使用合规性等三个三级指标。针对三级指标的具体绩效评价情况如下：</w:t>
      </w:r>
    </w:p>
    <w:p w14:paraId="58502412">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（1）在职人员控制率</w:t>
      </w:r>
    </w:p>
    <w:p w14:paraId="2E9FA85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我单位实有人数</w:t>
      </w:r>
      <w:r>
        <w:rPr>
          <w:rFonts w:hint="eastAsia" w:ascii="仿宋" w:hAnsi="仿宋" w:eastAsia="仿宋" w:cs="仿宋"/>
          <w:b w:val="0"/>
          <w:bCs/>
          <w:sz w:val="32"/>
          <w:szCs w:val="32"/>
          <w:lang w:val="en-US" w:eastAsia="zh-CN"/>
        </w:rPr>
        <w:t>42</w:t>
      </w:r>
      <w:r>
        <w:rPr>
          <w:rFonts w:hint="eastAsia" w:ascii="仿宋" w:hAnsi="仿宋" w:eastAsia="仿宋" w:cs="仿宋"/>
          <w:b w:val="0"/>
          <w:bCs/>
          <w:sz w:val="32"/>
          <w:szCs w:val="32"/>
        </w:rPr>
        <w:t>人，单位编制人数</w:t>
      </w:r>
      <w:r>
        <w:rPr>
          <w:rFonts w:hint="eastAsia" w:ascii="仿宋" w:hAnsi="仿宋" w:eastAsia="仿宋" w:cs="仿宋"/>
          <w:b w:val="0"/>
          <w:bCs/>
          <w:sz w:val="32"/>
          <w:szCs w:val="32"/>
          <w:lang w:val="en-US" w:eastAsia="zh-CN"/>
        </w:rPr>
        <w:t>50</w:t>
      </w:r>
      <w:r>
        <w:rPr>
          <w:rFonts w:hint="eastAsia" w:ascii="仿宋" w:hAnsi="仿宋" w:eastAsia="仿宋" w:cs="仿宋"/>
          <w:b w:val="0"/>
          <w:bCs/>
          <w:sz w:val="32"/>
          <w:szCs w:val="32"/>
        </w:rPr>
        <w:t>人，在职人员控制率</w:t>
      </w:r>
      <w:r>
        <w:rPr>
          <w:rFonts w:hint="eastAsia" w:ascii="仿宋" w:hAnsi="仿宋" w:eastAsia="仿宋" w:cs="仿宋"/>
          <w:b w:val="0"/>
          <w:bCs/>
          <w:sz w:val="32"/>
          <w:szCs w:val="32"/>
          <w:lang w:val="en-US" w:eastAsia="zh-CN"/>
        </w:rPr>
        <w:t>84</w:t>
      </w:r>
      <w:r>
        <w:rPr>
          <w:rFonts w:hint="eastAsia" w:ascii="仿宋" w:hAnsi="仿宋" w:eastAsia="仿宋" w:cs="仿宋"/>
          <w:b w:val="0"/>
          <w:bCs/>
          <w:sz w:val="32"/>
          <w:szCs w:val="32"/>
        </w:rPr>
        <w:t>%，未超编制。</w:t>
      </w:r>
    </w:p>
    <w:p w14:paraId="1307DCD2">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（2)管理制度健全性</w:t>
      </w:r>
    </w:p>
    <w:p w14:paraId="4CB21807">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我单位已制定或具有预算资金管理办法、内部财务管理制度、会计核算制度等管理制度，且相关管理制度合法、合规、完整，均得到有效执行。</w:t>
      </w:r>
    </w:p>
    <w:p w14:paraId="6F238AA1">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（3)资金使用合规性</w:t>
      </w:r>
    </w:p>
    <w:p w14:paraId="2B7D9A9C">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资金使用符合国家财经法规和财务管理制度规定以及有关专项资金管理办法的规定，拨付有完整的审批程序和手续，项目的重大开支均经过评估论证，符合部门预算批复的用途，不存在截留、挤占、挪用、虚列支出等情况。</w:t>
      </w:r>
    </w:p>
    <w:p w14:paraId="6D3FAD9C">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5</w:t>
      </w:r>
      <w:r>
        <w:rPr>
          <w:rFonts w:hint="eastAsia" w:ascii="仿宋" w:hAnsi="仿宋" w:eastAsia="仿宋" w:cs="仿宋"/>
          <w:b w:val="0"/>
          <w:bCs/>
          <w:sz w:val="32"/>
          <w:szCs w:val="32"/>
        </w:rPr>
        <w:t>、资产管理</w:t>
      </w:r>
    </w:p>
    <w:p w14:paraId="0070A67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该指标包括管理制度健全性、资产管理安全性、固定资产利用率等三个三级指标。针对三级指标的具体绩效评价情况如下：</w:t>
      </w:r>
    </w:p>
    <w:p w14:paraId="59E6FCBF">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（1)管理制度健全性</w:t>
      </w:r>
    </w:p>
    <w:p w14:paraId="1CBBA093">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我中心已具有资产管理制度，相关资金管理制度合法、合规、完整且得到有效执行。</w:t>
      </w:r>
    </w:p>
    <w:p w14:paraId="37EE10A3">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（2)资产管理安全性</w:t>
      </w:r>
    </w:p>
    <w:p w14:paraId="7447D92E">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资产保存完整、配置合理、处置规范，资产账务管理合规，帐实相符。</w:t>
      </w:r>
    </w:p>
    <w:p w14:paraId="4B7F7F4A">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（3)固定资产利用率</w:t>
      </w:r>
    </w:p>
    <w:p w14:paraId="7185AF56">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固定资产利用率100%,所有资产均得到有效利用。</w:t>
      </w:r>
    </w:p>
    <w:p w14:paraId="52DCA061">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eastAsia="zh-CN"/>
        </w:rPr>
      </w:pPr>
      <w:r>
        <w:rPr>
          <w:rFonts w:hint="eastAsia" w:ascii="黑体" w:hAnsi="黑体" w:eastAsia="黑体" w:cs="黑体"/>
          <w:b w:val="0"/>
          <w:bCs/>
          <w:sz w:val="32"/>
          <w:szCs w:val="32"/>
          <w:lang w:val="en-US" w:eastAsia="zh-CN"/>
        </w:rPr>
        <w:t>六</w:t>
      </w:r>
      <w:r>
        <w:rPr>
          <w:rFonts w:hint="eastAsia" w:ascii="黑体" w:hAnsi="黑体" w:eastAsia="黑体" w:cs="黑体"/>
          <w:b w:val="0"/>
          <w:bCs/>
          <w:sz w:val="32"/>
          <w:szCs w:val="32"/>
        </w:rPr>
        <w:t>、</w:t>
      </w:r>
      <w:r>
        <w:rPr>
          <w:rFonts w:hint="eastAsia" w:ascii="黑体" w:hAnsi="黑体" w:eastAsia="黑体" w:cs="黑体"/>
          <w:b w:val="0"/>
          <w:bCs/>
          <w:sz w:val="32"/>
          <w:szCs w:val="32"/>
          <w:lang w:val="en-US" w:eastAsia="zh-CN"/>
        </w:rPr>
        <w:t>经验总结</w:t>
      </w:r>
    </w:p>
    <w:p w14:paraId="729AA2E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（一）主要问题及原因分析</w:t>
      </w:r>
    </w:p>
    <w:p w14:paraId="01A93F8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1、年初预算不够准确；</w:t>
      </w:r>
    </w:p>
    <w:p w14:paraId="3211E1E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2、预算支出明细科目编制不够短缺，无法准确预计全年经济活动。</w:t>
      </w:r>
    </w:p>
    <w:p w14:paraId="68F7463F">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（二）改进的方向和具体措施</w:t>
      </w:r>
    </w:p>
    <w:p w14:paraId="082E5D2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1、科学严谨编制年度部门预算，细化部门预算内容，保证预算的精准性，通过中期预算执行情况合理调配资金，提高资金使用效益。</w:t>
      </w:r>
    </w:p>
    <w:p w14:paraId="6A372C00">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2、通过中期预算执行情况合理调配资金，增强与业务科室协调合作，提高项目执行率，提高资金支付效率。</w:t>
      </w:r>
    </w:p>
    <w:p w14:paraId="7049B3FC">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三）</w:t>
      </w:r>
      <w:r>
        <w:rPr>
          <w:rFonts w:hint="eastAsia" w:ascii="楷体" w:hAnsi="楷体" w:eastAsia="楷体" w:cs="楷体"/>
          <w:b w:val="0"/>
          <w:bCs/>
          <w:sz w:val="32"/>
          <w:szCs w:val="32"/>
        </w:rPr>
        <w:t>主要经验及做法</w:t>
      </w:r>
      <w:r>
        <w:rPr>
          <w:rFonts w:hint="eastAsia" w:ascii="仿宋" w:hAnsi="仿宋" w:eastAsia="仿宋" w:cs="仿宋"/>
          <w:b w:val="0"/>
          <w:bCs/>
          <w:sz w:val="32"/>
          <w:szCs w:val="32"/>
        </w:rPr>
        <w:t> </w:t>
      </w:r>
    </w:p>
    <w:p w14:paraId="7ED17AF1">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强化支撑，增收节支保发展。 </w:t>
      </w:r>
    </w:p>
    <w:p w14:paraId="0AC4F92C">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一是做好增收问斩。广开税源，深挖潜力，努力做大财政“蛋糕”。进一步加强对重点行业、重点税源和重点税种的监控与分析，及时掌握税源、税收、税负动态变化情况，增强组织收入的主动性；加强税收征管，坚持依法征税、应收尽收；积极争取各方面的资金和项目扶持，优化财政收入结构，不断壮大地方财政实力，为政府调控经济和保障民主提供坚实的财力支撑。 </w:t>
      </w:r>
    </w:p>
    <w:p w14:paraId="4799D33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二是做好节支文章。牢固树立过紧日子的思想，精打细算，用好每一分钱。坚持有保有压、有促有控，科学安排预算和严格预算执行，严控</w:t>
      </w:r>
      <w:r>
        <w:rPr>
          <w:rFonts w:hint="eastAsia" w:ascii="仿宋" w:hAnsi="仿宋" w:eastAsia="仿宋" w:cs="仿宋"/>
          <w:b w:val="0"/>
          <w:bCs/>
          <w:sz w:val="32"/>
          <w:szCs w:val="32"/>
          <w:lang w:eastAsia="zh-CN"/>
        </w:rPr>
        <w:t>“三公”经费</w:t>
      </w:r>
      <w:r>
        <w:rPr>
          <w:rFonts w:hint="eastAsia" w:ascii="仿宋" w:hAnsi="仿宋" w:eastAsia="仿宋" w:cs="仿宋"/>
          <w:b w:val="0"/>
          <w:bCs/>
          <w:sz w:val="32"/>
          <w:szCs w:val="32"/>
        </w:rPr>
        <w:t>开支，不断改善财政监管，努力降低行政成本，省下钱来办大事、办要事、办实事。 </w:t>
      </w:r>
    </w:p>
    <w:p w14:paraId="56FEFE84">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强化财政精细化管理，不断提高资金使用效率。 </w:t>
      </w:r>
    </w:p>
    <w:p w14:paraId="0CE04FEB">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继续加强对各站所财务的监督管理力度，2018年对个站所财务中的白纸发票彻底根治。要充分发挥财政的监督职能，特别是专项资金，要实行跟踪管理，全程监督，确保专款专用，并建立好项目资金管理台帐。 </w:t>
      </w:r>
    </w:p>
    <w:p w14:paraId="503F6277">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t>规范合理支出，保证重点，促进社会经济发展。 </w:t>
      </w:r>
    </w:p>
    <w:p w14:paraId="05F35FC8">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一是优先保证民政优抚、弱势群体救助及救灾、扶贫开发等支出的需要，切实将各项惠农资金落到实处。二是保证</w:t>
      </w:r>
      <w:r>
        <w:rPr>
          <w:rFonts w:hint="eastAsia" w:ascii="仿宋" w:hAnsi="仿宋" w:eastAsia="仿宋" w:cs="仿宋"/>
          <w:b w:val="0"/>
          <w:bCs/>
          <w:sz w:val="32"/>
          <w:szCs w:val="32"/>
          <w:lang w:eastAsia="zh-CN"/>
        </w:rPr>
        <w:t>镇</w:t>
      </w:r>
      <w:r>
        <w:rPr>
          <w:rFonts w:hint="eastAsia" w:ascii="仿宋" w:hAnsi="仿宋" w:eastAsia="仿宋" w:cs="仿宋"/>
          <w:b w:val="0"/>
          <w:bCs/>
          <w:sz w:val="32"/>
          <w:szCs w:val="32"/>
        </w:rPr>
        <w:t>、村两级干部工资、福利待遇按时、足额发放，确保政权运转正常。三是加大对农业的投入，重点保证农业支出需要，加快农村基础设施建设，推动农村经济结构调整，促进农业增产、农民增收。四是加大重点基础设施项目建设的资金投入，保证民生工程顺利实施。五是统筹兼顾，确保其他各项事业的资金需要，维护社会和谐稳定。 </w:t>
      </w:r>
    </w:p>
    <w:p w14:paraId="44CD172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4、</w:t>
      </w:r>
      <w:r>
        <w:rPr>
          <w:rFonts w:hint="eastAsia" w:ascii="仿宋" w:hAnsi="仿宋" w:eastAsia="仿宋" w:cs="仿宋"/>
          <w:b w:val="0"/>
          <w:bCs/>
          <w:sz w:val="32"/>
          <w:szCs w:val="32"/>
        </w:rPr>
        <w:t>抓好队伍，提升素质树形象。 </w:t>
      </w:r>
    </w:p>
    <w:p w14:paraId="6BCC6319">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切实加强财政队伍建设，提高素质，优化服务，树立形象，真正为人民当好家、理好财。</w:t>
      </w:r>
    </w:p>
    <w:p w14:paraId="1E28E650">
      <w:pPr>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整体支出绩效评分96分，等级优秀。</w:t>
      </w:r>
    </w:p>
    <w:p w14:paraId="26EF12F0">
      <w:pPr>
        <w:pageBreakBefore w:val="0"/>
        <w:widowControl w:val="0"/>
        <w:numPr>
          <w:ilvl w:val="0"/>
          <w:numId w:val="0"/>
        </w:numPr>
        <w:kinsoku/>
        <w:wordWrap/>
        <w:overflowPunct/>
        <w:topLinePunct w:val="0"/>
        <w:autoSpaceDE/>
        <w:autoSpaceDN/>
        <w:bidi w:val="0"/>
        <w:adjustRightInd/>
        <w:snapToGrid/>
        <w:spacing w:line="580" w:lineRule="exact"/>
        <w:ind w:firstLine="5440" w:firstLineChars="1700"/>
        <w:textAlignment w:val="auto"/>
        <w:rPr>
          <w:rFonts w:hint="eastAsia" w:ascii="仿宋" w:hAnsi="仿宋" w:eastAsia="仿宋" w:cs="仿宋"/>
          <w:b w:val="0"/>
          <w:bCs/>
          <w:sz w:val="32"/>
          <w:szCs w:val="32"/>
          <w:lang w:val="en-US" w:eastAsia="zh-CN"/>
        </w:rPr>
      </w:pPr>
    </w:p>
    <w:p w14:paraId="1321548C">
      <w:pPr>
        <w:pageBreakBefore w:val="0"/>
        <w:widowControl w:val="0"/>
        <w:numPr>
          <w:ilvl w:val="0"/>
          <w:numId w:val="0"/>
        </w:numPr>
        <w:kinsoku/>
        <w:wordWrap/>
        <w:overflowPunct/>
        <w:topLinePunct w:val="0"/>
        <w:autoSpaceDE/>
        <w:autoSpaceDN/>
        <w:bidi w:val="0"/>
        <w:adjustRightInd/>
        <w:snapToGrid/>
        <w:spacing w:line="580" w:lineRule="exact"/>
        <w:ind w:firstLine="5440" w:firstLineChars="1700"/>
        <w:textAlignment w:val="auto"/>
        <w:rPr>
          <w:rFonts w:hint="default" w:ascii="仿宋" w:hAnsi="仿宋" w:eastAsia="仿宋" w:cs="仿宋"/>
          <w:sz w:val="32"/>
          <w:szCs w:val="32"/>
          <w:lang w:val="en-US" w:eastAsia="zh-CN"/>
        </w:rPr>
      </w:pPr>
      <w:r>
        <w:rPr>
          <w:rFonts w:hint="eastAsia" w:ascii="仿宋" w:hAnsi="仿宋" w:eastAsia="仿宋" w:cs="仿宋"/>
          <w:b w:val="0"/>
          <w:bCs/>
          <w:sz w:val="32"/>
          <w:szCs w:val="32"/>
          <w:lang w:val="en-US" w:eastAsia="zh-CN"/>
        </w:rPr>
        <w:t>2022年9月10日</w:t>
      </w:r>
    </w:p>
    <w:p w14:paraId="492AE7B0">
      <w:pPr>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59C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81C81F">
                          <w:pPr>
                            <w:pStyle w:val="5"/>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81C81F">
                    <w:pPr>
                      <w:pStyle w:val="5"/>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32CC49"/>
    <w:multiLevelType w:val="singleLevel"/>
    <w:tmpl w:val="1732CC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lNjBjZjMyNTY2NDcwMTBmMGY1NDhkOWRiMmMwZjIifQ=="/>
    <w:docVar w:name="KSO_WPS_MARK_KEY" w:val="f9347dc2-99e8-477a-b387-93276d83802f"/>
  </w:docVars>
  <w:rsids>
    <w:rsidRoot w:val="48400BB5"/>
    <w:rsid w:val="005049B4"/>
    <w:rsid w:val="00947C5A"/>
    <w:rsid w:val="06C75C3F"/>
    <w:rsid w:val="07E310F4"/>
    <w:rsid w:val="0B955598"/>
    <w:rsid w:val="15517348"/>
    <w:rsid w:val="1AD913A5"/>
    <w:rsid w:val="1CE66CC7"/>
    <w:rsid w:val="208F1D03"/>
    <w:rsid w:val="2D30177B"/>
    <w:rsid w:val="33866047"/>
    <w:rsid w:val="378340E1"/>
    <w:rsid w:val="382517DE"/>
    <w:rsid w:val="40B800E9"/>
    <w:rsid w:val="48400BB5"/>
    <w:rsid w:val="5AB50438"/>
    <w:rsid w:val="5BB464E8"/>
    <w:rsid w:val="63697919"/>
    <w:rsid w:val="6531690D"/>
    <w:rsid w:val="6E6225BC"/>
    <w:rsid w:val="72A93F87"/>
    <w:rsid w:val="77476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2">
    <w:name w:val="heading 3"/>
    <w:basedOn w:val="1"/>
    <w:next w:val="1"/>
    <w:link w:val="9"/>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标题 3 Char"/>
    <w:link w:val="2"/>
    <w:qFormat/>
    <w:uiPriority w:val="0"/>
    <w:rPr>
      <w:b/>
      <w:sz w:val="32"/>
    </w:rPr>
  </w:style>
  <w:style w:type="character" w:customStyle="1" w:styleId="10">
    <w:name w:val="NormalCharacter"/>
    <w:qFormat/>
    <w:uiPriority w:val="0"/>
    <w:rPr>
      <w:rFonts w:ascii="Times New Roman" w:hAnsi="Times New Roman" w:eastAsia="宋体"/>
    </w:rPr>
  </w:style>
  <w:style w:type="paragraph" w:customStyle="1" w:styleId="11">
    <w:name w:val="正文首行缩进 21"/>
    <w:basedOn w:val="12"/>
    <w:qFormat/>
    <w:uiPriority w:val="0"/>
    <w:pPr>
      <w:spacing w:before="100" w:beforeAutospacing="1" w:after="100" w:afterAutospacing="1"/>
      <w:ind w:left="200" w:firstLine="420" w:firstLineChars="200"/>
    </w:pPr>
  </w:style>
  <w:style w:type="paragraph" w:customStyle="1" w:styleId="12">
    <w:name w:val="正文文本缩进1"/>
    <w:basedOn w:val="1"/>
    <w:qFormat/>
    <w:uiPriority w:val="0"/>
    <w:pPr>
      <w:ind w:left="420" w:leftChars="200"/>
    </w:pPr>
  </w:style>
  <w:style w:type="paragraph" w:customStyle="1" w:styleId="13">
    <w:name w:val="Body Text First Indent 21"/>
    <w:basedOn w:val="14"/>
    <w:qFormat/>
    <w:uiPriority w:val="0"/>
    <w:pPr>
      <w:ind w:firstLine="420" w:firstLineChars="200"/>
    </w:pPr>
  </w:style>
  <w:style w:type="paragraph" w:customStyle="1" w:styleId="14">
    <w:name w:val="Body Text Indent1"/>
    <w:basedOn w:val="1"/>
    <w:qFormat/>
    <w:uiPriority w:val="0"/>
    <w:pPr>
      <w:ind w:left="420" w:left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4441</Words>
  <Characters>4769</Characters>
  <Lines>0</Lines>
  <Paragraphs>0</Paragraphs>
  <TotalTime>35</TotalTime>
  <ScaleCrop>false</ScaleCrop>
  <LinksUpToDate>false</LinksUpToDate>
  <CharactersWithSpaces>4769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2022-08-17T10:37:00Z</dcterms:created>
  <dc:creator>潘晓伟</dc:creator>
  <cp:lastModifiedBy>WPS_1591413945</cp:lastModifiedBy>
  <cp:lastPrinted>2022-09-06T02:59:00Z</cp:lastPrinted>
  <dcterms:modified xsi:type="dcterms:W3CDTF">2026-02-03T07:01:20Z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48C2BABAF65748A59B875D0D8C53DFE1</vt:lpwstr>
  </property>
  <property fmtid="{D5CDD505-2E9C-101B-9397-08002B2CF9AE}" pid="4" name="KSOTemplateDocerSaveRecord">
    <vt:lpwstr>eyJoZGlkIjoiY2Y3MWIwNmY5MTczYmZjY2RlZTU2MjE2NmY4ZmJhZmUiLCJ1c2VySWQiOiIxMDA3NTk4ODk1In0=</vt:lpwstr>
  </property>
</Properties>
</file>