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487"/>
        <w:spacing w:before="159" w:line="196" w:lineRule="auto"/>
        <w:rPr>
          <w:rFonts w:ascii="STZhongsong" w:hAnsi="STZhongsong" w:eastAsia="STZhongsong" w:cs="STZhongsong"/>
          <w:sz w:val="43"/>
          <w:szCs w:val="43"/>
        </w:rPr>
      </w:pPr>
      <w:r>
        <w:rPr>
          <w:rFonts w:ascii="STZhongsong" w:hAnsi="STZhongsong" w:eastAsia="STZhongsong" w:cs="STZhongsong"/>
          <w:sz w:val="43"/>
          <w:szCs w:val="43"/>
        </w:rPr>
        <w:t>兴 县</w:t>
      </w:r>
      <w:r>
        <w:rPr>
          <w:rFonts w:ascii="STZhongsong" w:hAnsi="STZhongsong" w:eastAsia="STZhongsong" w:cs="STZhongsong"/>
          <w:sz w:val="43"/>
          <w:szCs w:val="43"/>
          <w:spacing w:val="-17"/>
        </w:rPr>
        <w:t xml:space="preserve"> </w:t>
      </w:r>
      <w:r>
        <w:rPr>
          <w:rFonts w:ascii="STZhongsong" w:hAnsi="STZhongsong" w:eastAsia="STZhongsong" w:cs="STZhongsong"/>
          <w:sz w:val="43"/>
          <w:szCs w:val="43"/>
        </w:rPr>
        <w:t>圪</w:t>
      </w:r>
      <w:r>
        <w:rPr>
          <w:rFonts w:ascii="STZhongsong" w:hAnsi="STZhongsong" w:eastAsia="STZhongsong" w:cs="STZhongsong"/>
          <w:sz w:val="43"/>
          <w:szCs w:val="43"/>
          <w:spacing w:val="-22"/>
        </w:rPr>
        <w:t xml:space="preserve"> </w:t>
      </w:r>
      <w:r>
        <w:rPr>
          <w:rFonts w:ascii="STZhongsong" w:hAnsi="STZhongsong" w:eastAsia="STZhongsong" w:cs="STZhongsong"/>
          <w:sz w:val="43"/>
          <w:szCs w:val="43"/>
        </w:rPr>
        <w:t>垯 上</w:t>
      </w:r>
      <w:r>
        <w:rPr>
          <w:rFonts w:ascii="STZhongsong" w:hAnsi="STZhongsong" w:eastAsia="STZhongsong" w:cs="STZhongsong"/>
          <w:sz w:val="43"/>
          <w:szCs w:val="43"/>
          <w:spacing w:val="-18"/>
        </w:rPr>
        <w:t xml:space="preserve"> </w:t>
      </w:r>
      <w:r>
        <w:rPr>
          <w:rFonts w:ascii="STZhongsong" w:hAnsi="STZhongsong" w:eastAsia="STZhongsong" w:cs="STZhongsong"/>
          <w:sz w:val="43"/>
          <w:szCs w:val="43"/>
        </w:rPr>
        <w:t>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rPr>
        <w:t>政</w:t>
      </w:r>
      <w:r>
        <w:rPr>
          <w:rFonts w:ascii="STZhongsong" w:hAnsi="STZhongsong" w:eastAsia="STZhongsong" w:cs="STZhongsong"/>
          <w:sz w:val="43"/>
          <w:szCs w:val="43"/>
          <w:spacing w:val="-24"/>
        </w:rPr>
        <w:t xml:space="preserve"> </w:t>
      </w:r>
      <w:r>
        <w:rPr>
          <w:rFonts w:ascii="STZhongsong" w:hAnsi="STZhongsong" w:eastAsia="STZhongsong" w:cs="STZhongsong"/>
          <w:sz w:val="43"/>
          <w:szCs w:val="43"/>
        </w:rPr>
        <w:t>府</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4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3"/>
              </w:rPr>
              <w:t xml:space="preserve"> </w:t>
            </w:r>
            <w:r>
              <w:rPr>
                <w:rFonts w:ascii="FangSong" w:hAnsi="FangSong" w:eastAsia="FangSong" w:cs="FangSong"/>
                <w:sz w:val="32"/>
                <w:szCs w:val="32"/>
                <w:spacing w:val="-13"/>
              </w:rPr>
              <w:t>8</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rPr>
              <w:tab/>
            </w:r>
            <w:r>
              <w:rPr>
                <w:rFonts w:ascii="FangSong" w:hAnsi="FangSong" w:eastAsia="FangSong" w:cs="FangSong"/>
                <w:sz w:val="32"/>
                <w:szCs w:val="32"/>
                <w:spacing w:val="-135"/>
              </w:rPr>
              <w:t xml:space="preserve"> </w:t>
            </w:r>
            <w:r>
              <w:rPr>
                <w:rFonts w:ascii="FangSong" w:hAnsi="FangSong" w:eastAsia="FangSong" w:cs="FangSong"/>
                <w:sz w:val="32"/>
                <w:szCs w:val="32"/>
                <w:spacing w:val="-18"/>
              </w:rPr>
              <w:t>10</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表五2024年一般公共预算支出预算表（不含上年结转）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12</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表六2024年一般公共预算安排基本支出分经济科目表（不含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15</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16</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17</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17</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18</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8"/>
              </w:rPr>
              <w:t>21</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11"/>
              </w:rPr>
              <w:t>22</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22</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22</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22</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23</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23</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24</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24</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24</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9"/>
              </w:rPr>
              <w:t>34</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34</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9"/>
              </w:rPr>
              <w:t>34</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34</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39</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3"/>
      <w:bookmarkEnd w:id="3"/>
      <w:r>
        <w:rPr>
          <w:rFonts w:ascii="SimHei" w:hAnsi="SimHei" w:eastAsia="SimHei" w:cs="SimHei"/>
          <w:sz w:val="24"/>
          <w:szCs w:val="24"/>
          <w:spacing w:val="-4"/>
        </w:rPr>
        <w:t>一、本部门职责</w:t>
      </w:r>
    </w:p>
    <w:p>
      <w:pPr>
        <w:ind w:left="920" w:right="874" w:firstLine="14"/>
        <w:spacing w:before="334" w:line="299" w:lineRule="auto"/>
        <w:rPr>
          <w:rFonts w:ascii="FangSong" w:hAnsi="FangSong" w:eastAsia="FangSong" w:cs="FangSong"/>
          <w:sz w:val="31"/>
          <w:szCs w:val="31"/>
        </w:rPr>
      </w:pPr>
      <w:bookmarkStart w:name="bookmark35" w:id="4"/>
      <w:bookmarkEnd w:id="4"/>
      <w:r>
        <w:rPr>
          <w:rFonts w:ascii="FangSong" w:hAnsi="FangSong" w:eastAsia="FangSong" w:cs="FangSong"/>
          <w:sz w:val="31"/>
          <w:szCs w:val="31"/>
          <w:spacing w:val="13"/>
        </w:rPr>
        <w:t>1、执行国家行政机关的决定、命令和国家制定的法令、法规，</w:t>
      </w:r>
      <w:r>
        <w:rPr>
          <w:rFonts w:ascii="FangSong" w:hAnsi="FangSong" w:eastAsia="FangSong" w:cs="FangSong"/>
          <w:sz w:val="31"/>
          <w:szCs w:val="31"/>
        </w:rPr>
        <w:t xml:space="preserve"> </w:t>
      </w:r>
      <w:r>
        <w:rPr>
          <w:rFonts w:ascii="FangSong" w:hAnsi="FangSong" w:eastAsia="FangSong" w:cs="FangSong"/>
          <w:sz w:val="31"/>
          <w:szCs w:val="31"/>
          <w:spacing w:val="20"/>
        </w:rPr>
        <w:t>执行本级人民代表大会的各项决议，并报告执</w:t>
      </w:r>
      <w:r>
        <w:rPr>
          <w:rFonts w:ascii="FangSong" w:hAnsi="FangSong" w:eastAsia="FangSong" w:cs="FangSong"/>
          <w:sz w:val="31"/>
          <w:szCs w:val="31"/>
          <w:spacing w:val="19"/>
        </w:rPr>
        <w:t>行决议、决定和</w:t>
      </w:r>
      <w:r>
        <w:rPr>
          <w:rFonts w:ascii="FangSong" w:hAnsi="FangSong" w:eastAsia="FangSong" w:cs="FangSong"/>
          <w:sz w:val="31"/>
          <w:szCs w:val="31"/>
        </w:rPr>
        <w:t xml:space="preserve"> </w:t>
      </w:r>
      <w:r>
        <w:rPr>
          <w:rFonts w:ascii="FangSong" w:hAnsi="FangSong" w:eastAsia="FangSong" w:cs="FangSong"/>
          <w:sz w:val="31"/>
          <w:szCs w:val="31"/>
          <w:spacing w:val="4"/>
        </w:rPr>
        <w:t>命令的情况。</w:t>
      </w:r>
    </w:p>
    <w:p>
      <w:pPr>
        <w:ind w:left="962" w:right="875" w:firstLine="601"/>
        <w:spacing w:before="173" w:line="284" w:lineRule="auto"/>
        <w:rPr>
          <w:rFonts w:ascii="FangSong" w:hAnsi="FangSong" w:eastAsia="FangSong" w:cs="FangSong"/>
          <w:sz w:val="31"/>
          <w:szCs w:val="31"/>
        </w:rPr>
      </w:pPr>
      <w:r>
        <w:rPr>
          <w:rFonts w:ascii="FangSong" w:hAnsi="FangSong" w:eastAsia="FangSong" w:cs="FangSong"/>
          <w:sz w:val="31"/>
          <w:szCs w:val="31"/>
          <w:spacing w:val="13"/>
        </w:rPr>
        <w:t>2、制定并落实本行政区域的经济计划和措施，全面提高人</w:t>
      </w:r>
      <w:r>
        <w:rPr>
          <w:rFonts w:ascii="FangSong" w:hAnsi="FangSong" w:eastAsia="FangSong" w:cs="FangSong"/>
          <w:sz w:val="31"/>
          <w:szCs w:val="31"/>
          <w:spacing w:val="16"/>
        </w:rPr>
        <w:t xml:space="preserve"> </w:t>
      </w:r>
      <w:r>
        <w:rPr>
          <w:rFonts w:ascii="FangSong" w:hAnsi="FangSong" w:eastAsia="FangSong" w:cs="FangSong"/>
          <w:sz w:val="31"/>
          <w:szCs w:val="31"/>
          <w:spacing w:val="4"/>
        </w:rPr>
        <w:t>民群众的生活水平和生活质量。</w:t>
      </w:r>
    </w:p>
    <w:p>
      <w:pPr>
        <w:ind w:left="1557"/>
        <w:spacing w:before="171" w:line="227" w:lineRule="auto"/>
        <w:rPr>
          <w:rFonts w:ascii="FangSong" w:hAnsi="FangSong" w:eastAsia="FangSong" w:cs="FangSong"/>
          <w:sz w:val="31"/>
          <w:szCs w:val="31"/>
        </w:rPr>
      </w:pPr>
      <w:r>
        <w:rPr>
          <w:rFonts w:ascii="FangSong" w:hAnsi="FangSong" w:eastAsia="FangSong" w:cs="FangSong"/>
          <w:sz w:val="31"/>
          <w:szCs w:val="31"/>
          <w:spacing w:val="8"/>
        </w:rPr>
        <w:t>3、承担国有资产、集体资产管理、监督及增值保值责任。</w:t>
      </w:r>
    </w:p>
    <w:p>
      <w:pPr>
        <w:ind w:left="920" w:right="875" w:firstLine="663"/>
        <w:spacing w:before="175" w:line="282" w:lineRule="auto"/>
        <w:rPr>
          <w:rFonts w:ascii="FangSong" w:hAnsi="FangSong" w:eastAsia="FangSong" w:cs="FangSong"/>
          <w:sz w:val="31"/>
          <w:szCs w:val="31"/>
        </w:rPr>
      </w:pPr>
      <w:r>
        <w:rPr>
          <w:rFonts w:ascii="FangSong" w:hAnsi="FangSong" w:eastAsia="FangSong" w:cs="FangSong"/>
          <w:sz w:val="31"/>
          <w:szCs w:val="31"/>
          <w:spacing w:val="23"/>
        </w:rPr>
        <w:t>4</w:t>
      </w:r>
      <w:r>
        <w:rPr>
          <w:rFonts w:ascii="FangSong" w:hAnsi="FangSong" w:eastAsia="FangSong" w:cs="FangSong"/>
          <w:sz w:val="31"/>
          <w:szCs w:val="31"/>
          <w:spacing w:val="-86"/>
        </w:rPr>
        <w:t xml:space="preserve"> </w:t>
      </w:r>
      <w:r>
        <w:rPr>
          <w:rFonts w:ascii="FangSong" w:hAnsi="FangSong" w:eastAsia="FangSong" w:cs="FangSong"/>
          <w:sz w:val="31"/>
          <w:szCs w:val="31"/>
          <w:spacing w:val="23"/>
        </w:rPr>
        <w:t>、开展社会主义民主和法制的宣传教育，保障公民的权</w:t>
      </w:r>
      <w:r>
        <w:rPr>
          <w:rFonts w:ascii="FangSong" w:hAnsi="FangSong" w:eastAsia="FangSong" w:cs="FangSong"/>
          <w:sz w:val="31"/>
          <w:szCs w:val="31"/>
        </w:rPr>
        <w:t xml:space="preserve"> </w:t>
      </w:r>
      <w:r>
        <w:rPr>
          <w:rFonts w:ascii="FangSong" w:hAnsi="FangSong" w:eastAsia="FangSong" w:cs="FangSong"/>
          <w:sz w:val="31"/>
          <w:szCs w:val="31"/>
          <w:spacing w:val="8"/>
        </w:rPr>
        <w:t>利，打击违法犯罪，维护社会稳定。</w:t>
      </w:r>
    </w:p>
    <w:p>
      <w:pPr>
        <w:ind w:left="921" w:right="874" w:firstLine="645"/>
        <w:spacing w:before="175" w:line="299" w:lineRule="auto"/>
        <w:rPr>
          <w:rFonts w:ascii="FangSong" w:hAnsi="FangSong" w:eastAsia="FangSong" w:cs="FangSong"/>
          <w:sz w:val="31"/>
          <w:szCs w:val="31"/>
        </w:rPr>
      </w:pPr>
      <w:r>
        <w:rPr>
          <w:rFonts w:ascii="FangSong" w:hAnsi="FangSong" w:eastAsia="FangSong" w:cs="FangSong"/>
          <w:sz w:val="31"/>
          <w:szCs w:val="31"/>
          <w:spacing w:val="13"/>
        </w:rPr>
        <w:t>5、制定社会各项事业发展计划，发展教育、卫生、科技、</w:t>
      </w:r>
      <w:r>
        <w:rPr>
          <w:rFonts w:ascii="FangSong" w:hAnsi="FangSong" w:eastAsia="FangSong" w:cs="FangSong"/>
          <w:sz w:val="31"/>
          <w:szCs w:val="31"/>
          <w:spacing w:val="14"/>
        </w:rPr>
        <w:t xml:space="preserve"> </w:t>
      </w:r>
      <w:r>
        <w:rPr>
          <w:rFonts w:ascii="FangSong" w:hAnsi="FangSong" w:eastAsia="FangSong" w:cs="FangSong"/>
          <w:sz w:val="31"/>
          <w:szCs w:val="31"/>
          <w:spacing w:val="20"/>
        </w:rPr>
        <w:t>民政、广播电视、文化、体育事业；加强计</w:t>
      </w:r>
      <w:r>
        <w:rPr>
          <w:rFonts w:ascii="FangSong" w:hAnsi="FangSong" w:eastAsia="FangSong" w:cs="FangSong"/>
          <w:sz w:val="31"/>
          <w:szCs w:val="31"/>
          <w:spacing w:val="19"/>
        </w:rPr>
        <w:t>划生育工作；推进</w:t>
      </w:r>
      <w:r>
        <w:rPr>
          <w:rFonts w:ascii="FangSong" w:hAnsi="FangSong" w:eastAsia="FangSong" w:cs="FangSong"/>
          <w:sz w:val="31"/>
          <w:szCs w:val="31"/>
        </w:rPr>
        <w:t xml:space="preserve"> </w:t>
      </w:r>
      <w:r>
        <w:rPr>
          <w:rFonts w:ascii="FangSong" w:hAnsi="FangSong" w:eastAsia="FangSong" w:cs="FangSong"/>
          <w:sz w:val="31"/>
          <w:szCs w:val="31"/>
          <w:spacing w:val="8"/>
        </w:rPr>
        <w:t>社会保障、社会福利事业和养老保险等工作。</w:t>
      </w:r>
    </w:p>
    <w:p>
      <w:pPr>
        <w:ind w:left="1553"/>
        <w:spacing w:before="176" w:line="229" w:lineRule="auto"/>
        <w:rPr>
          <w:rFonts w:ascii="FangSong" w:hAnsi="FangSong" w:eastAsia="FangSong" w:cs="FangSong"/>
          <w:sz w:val="31"/>
          <w:szCs w:val="31"/>
        </w:rPr>
      </w:pPr>
      <w:r>
        <w:rPr>
          <w:rFonts w:ascii="FangSong" w:hAnsi="FangSong" w:eastAsia="FangSong" w:cs="FangSong"/>
          <w:sz w:val="31"/>
          <w:szCs w:val="31"/>
          <w:spacing w:val="7"/>
        </w:rPr>
        <w:t>6、加强财政的监督和管理。</w:t>
      </w:r>
    </w:p>
    <w:p>
      <w:pPr>
        <w:ind w:left="923" w:right="875" w:firstLine="644"/>
        <w:spacing w:before="168" w:line="284" w:lineRule="auto"/>
        <w:rPr>
          <w:rFonts w:ascii="FangSong" w:hAnsi="FangSong" w:eastAsia="FangSong" w:cs="FangSong"/>
          <w:sz w:val="31"/>
          <w:szCs w:val="31"/>
        </w:rPr>
      </w:pPr>
      <w:r>
        <w:rPr>
          <w:rFonts w:ascii="FangSong" w:hAnsi="FangSong" w:eastAsia="FangSong" w:cs="FangSong"/>
          <w:sz w:val="31"/>
          <w:szCs w:val="31"/>
          <w:spacing w:val="10"/>
        </w:rPr>
        <w:t>7、指导村（居）</w:t>
      </w:r>
      <w:r>
        <w:rPr>
          <w:rFonts w:ascii="FangSong" w:hAnsi="FangSong" w:eastAsia="FangSong" w:cs="FangSong"/>
          <w:sz w:val="31"/>
          <w:szCs w:val="31"/>
          <w:spacing w:val="-65"/>
        </w:rPr>
        <w:t xml:space="preserve"> </w:t>
      </w:r>
      <w:r>
        <w:rPr>
          <w:rFonts w:ascii="FangSong" w:hAnsi="FangSong" w:eastAsia="FangSong" w:cs="FangSong"/>
          <w:sz w:val="31"/>
          <w:szCs w:val="31"/>
          <w:spacing w:val="10"/>
        </w:rPr>
        <w:t>民委员会的组织制度建设和业务建设，促</w:t>
      </w:r>
      <w:r>
        <w:rPr>
          <w:rFonts w:ascii="FangSong" w:hAnsi="FangSong" w:eastAsia="FangSong" w:cs="FangSong"/>
          <w:sz w:val="31"/>
          <w:szCs w:val="31"/>
        </w:rPr>
        <w:t xml:space="preserve"> </w:t>
      </w:r>
      <w:r>
        <w:rPr>
          <w:rFonts w:ascii="FangSong" w:hAnsi="FangSong" w:eastAsia="FangSong" w:cs="FangSong"/>
          <w:sz w:val="31"/>
          <w:szCs w:val="31"/>
          <w:spacing w:val="2"/>
        </w:rPr>
        <w:t>进村（居）</w:t>
      </w:r>
      <w:r>
        <w:rPr>
          <w:rFonts w:ascii="FangSong" w:hAnsi="FangSong" w:eastAsia="FangSong" w:cs="FangSong"/>
          <w:sz w:val="31"/>
          <w:szCs w:val="31"/>
          <w:spacing w:val="-79"/>
        </w:rPr>
        <w:t xml:space="preserve"> </w:t>
      </w:r>
      <w:r>
        <w:rPr>
          <w:rFonts w:ascii="FangSong" w:hAnsi="FangSong" w:eastAsia="FangSong" w:cs="FangSong"/>
          <w:sz w:val="31"/>
          <w:szCs w:val="31"/>
          <w:spacing w:val="2"/>
        </w:rPr>
        <w:t>民委员会民主自治。</w:t>
      </w:r>
    </w:p>
    <w:p>
      <w:pPr>
        <w:ind w:left="939" w:right="875" w:firstLine="621"/>
        <w:spacing w:before="175" w:line="279" w:lineRule="auto"/>
        <w:rPr>
          <w:rFonts w:ascii="FangSong" w:hAnsi="FangSong" w:eastAsia="FangSong" w:cs="FangSong"/>
          <w:sz w:val="31"/>
          <w:szCs w:val="31"/>
        </w:rPr>
      </w:pPr>
      <w:r>
        <w:rPr>
          <w:rFonts w:ascii="FangSong" w:hAnsi="FangSong" w:eastAsia="FangSong" w:cs="FangSong"/>
          <w:sz w:val="31"/>
          <w:szCs w:val="31"/>
          <w:spacing w:val="14"/>
        </w:rPr>
        <w:t>8、制定和组织实施镇村建设规划，保护和</w:t>
      </w:r>
      <w:r>
        <w:rPr>
          <w:rFonts w:ascii="FangSong" w:hAnsi="FangSong" w:eastAsia="FangSong" w:cs="FangSong"/>
          <w:sz w:val="31"/>
          <w:szCs w:val="31"/>
          <w:spacing w:val="13"/>
        </w:rPr>
        <w:t>改善生活环境和</w:t>
      </w:r>
      <w:r>
        <w:rPr>
          <w:rFonts w:ascii="FangSong" w:hAnsi="FangSong" w:eastAsia="FangSong" w:cs="FangSong"/>
          <w:sz w:val="31"/>
          <w:szCs w:val="31"/>
        </w:rPr>
        <w:t xml:space="preserve"> </w:t>
      </w:r>
      <w:r>
        <w:rPr>
          <w:rFonts w:ascii="FangSong" w:hAnsi="FangSong" w:eastAsia="FangSong" w:cs="FangSong"/>
          <w:sz w:val="31"/>
          <w:szCs w:val="31"/>
          <w:spacing w:val="-1"/>
        </w:rPr>
        <w:t>生态环境。</w:t>
      </w:r>
    </w:p>
    <w:p>
      <w:pPr>
        <w:ind w:left="921" w:right="874" w:firstLine="640"/>
        <w:spacing w:before="188" w:line="296" w:lineRule="auto"/>
        <w:rPr>
          <w:rFonts w:ascii="FangSong" w:hAnsi="FangSong" w:eastAsia="FangSong" w:cs="FangSong"/>
          <w:sz w:val="31"/>
          <w:szCs w:val="31"/>
        </w:rPr>
      </w:pPr>
      <w:r>
        <w:rPr>
          <w:rFonts w:ascii="FangSong" w:hAnsi="FangSong" w:eastAsia="FangSong" w:cs="FangSong"/>
          <w:sz w:val="31"/>
          <w:szCs w:val="31"/>
          <w:spacing w:val="14"/>
        </w:rPr>
        <w:t>9、协助和支持设置在本行政区域内不隶属</w:t>
      </w:r>
      <w:r>
        <w:rPr>
          <w:rFonts w:ascii="FangSong" w:hAnsi="FangSong" w:eastAsia="FangSong" w:cs="FangSong"/>
          <w:sz w:val="31"/>
          <w:szCs w:val="31"/>
          <w:spacing w:val="13"/>
        </w:rPr>
        <w:t>于镇的国家机关</w:t>
      </w:r>
      <w:r>
        <w:rPr>
          <w:rFonts w:ascii="FangSong" w:hAnsi="FangSong" w:eastAsia="FangSong" w:cs="FangSong"/>
          <w:sz w:val="31"/>
          <w:szCs w:val="31"/>
        </w:rPr>
        <w:t xml:space="preserve"> </w:t>
      </w:r>
      <w:r>
        <w:rPr>
          <w:rFonts w:ascii="FangSong" w:hAnsi="FangSong" w:eastAsia="FangSong" w:cs="FangSong"/>
          <w:sz w:val="31"/>
          <w:szCs w:val="31"/>
          <w:spacing w:val="20"/>
        </w:rPr>
        <w:t>和企事业单位工作，监督其遵守和执行国家</w:t>
      </w:r>
      <w:r>
        <w:rPr>
          <w:rFonts w:ascii="FangSong" w:hAnsi="FangSong" w:eastAsia="FangSong" w:cs="FangSong"/>
          <w:sz w:val="31"/>
          <w:szCs w:val="31"/>
          <w:spacing w:val="19"/>
        </w:rPr>
        <w:t>的法律、法规和政</w:t>
      </w:r>
      <w:r>
        <w:rPr>
          <w:rFonts w:ascii="FangSong" w:hAnsi="FangSong" w:eastAsia="FangSong" w:cs="FangSong"/>
          <w:sz w:val="31"/>
          <w:szCs w:val="31"/>
        </w:rPr>
        <w:t xml:space="preserve"> </w:t>
      </w:r>
      <w:r>
        <w:rPr>
          <w:rFonts w:ascii="FangSong" w:hAnsi="FangSong" w:eastAsia="FangSong" w:cs="FangSong"/>
          <w:sz w:val="31"/>
          <w:szCs w:val="31"/>
          <w:spacing w:val="-6"/>
        </w:rPr>
        <w:t>策。</w:t>
      </w:r>
    </w:p>
    <w:p>
      <w:pPr>
        <w:ind w:left="1574"/>
        <w:spacing w:before="188" w:line="228" w:lineRule="auto"/>
        <w:rPr>
          <w:rFonts w:ascii="FangSong" w:hAnsi="FangSong" w:eastAsia="FangSong" w:cs="FangSong"/>
          <w:sz w:val="31"/>
          <w:szCs w:val="31"/>
        </w:rPr>
      </w:pPr>
      <w:r>
        <w:rPr>
          <w:rFonts w:ascii="FangSong" w:hAnsi="FangSong" w:eastAsia="FangSong" w:cs="FangSong"/>
          <w:sz w:val="31"/>
          <w:szCs w:val="31"/>
          <w:spacing w:val="7"/>
        </w:rPr>
        <w:t>10、</w:t>
      </w:r>
      <w:r>
        <w:rPr>
          <w:rFonts w:ascii="FangSong" w:hAnsi="FangSong" w:eastAsia="FangSong" w:cs="FangSong"/>
          <w:sz w:val="31"/>
          <w:szCs w:val="31"/>
          <w:spacing w:val="7"/>
        </w:rPr>
        <w:t xml:space="preserve"> </w:t>
      </w:r>
      <w:r>
        <w:rPr>
          <w:rFonts w:ascii="FangSong" w:hAnsi="FangSong" w:eastAsia="FangSong" w:cs="FangSong"/>
          <w:sz w:val="31"/>
          <w:szCs w:val="31"/>
          <w:spacing w:val="7"/>
        </w:rPr>
        <w:t>承办本级党委、人大和上级交办的其它事项。</w:t>
      </w:r>
    </w:p>
    <w:p>
      <w:pPr>
        <w:ind w:left="913"/>
        <w:spacing w:before="299"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24" w:right="874" w:hanging="3"/>
        <w:spacing w:before="168" w:line="331" w:lineRule="auto"/>
        <w:jc w:val="both"/>
        <w:rPr>
          <w:rFonts w:ascii="FangSong" w:hAnsi="FangSong" w:eastAsia="FangSong" w:cs="FangSong"/>
          <w:sz w:val="31"/>
          <w:szCs w:val="31"/>
        </w:rPr>
      </w:pPr>
      <w:r>
        <w:rPr>
          <w:rFonts w:ascii="FangSong" w:hAnsi="FangSong" w:eastAsia="FangSong" w:cs="FangSong"/>
          <w:sz w:val="31"/>
          <w:szCs w:val="31"/>
          <w:spacing w:val="20"/>
        </w:rPr>
        <w:t>机构设置：五办（党政综合办公室、经济发</w:t>
      </w:r>
      <w:r>
        <w:rPr>
          <w:rFonts w:ascii="FangSong" w:hAnsi="FangSong" w:eastAsia="FangSong" w:cs="FangSong"/>
          <w:sz w:val="31"/>
          <w:szCs w:val="31"/>
          <w:spacing w:val="19"/>
        </w:rPr>
        <w:t>展办公室、社会事</w:t>
      </w:r>
      <w:r>
        <w:rPr>
          <w:rFonts w:ascii="FangSong" w:hAnsi="FangSong" w:eastAsia="FangSong" w:cs="FangSong"/>
          <w:sz w:val="31"/>
          <w:szCs w:val="31"/>
        </w:rPr>
        <w:t xml:space="preserve"> </w:t>
      </w:r>
      <w:r>
        <w:rPr>
          <w:rFonts w:ascii="FangSong" w:hAnsi="FangSong" w:eastAsia="FangSong" w:cs="FangSong"/>
          <w:sz w:val="31"/>
          <w:szCs w:val="31"/>
          <w:spacing w:val="13"/>
        </w:rPr>
        <w:t>务办公室、规划建设办公室、综合行政执法办公室)一站（退役</w:t>
      </w:r>
      <w:r>
        <w:rPr>
          <w:rFonts w:ascii="FangSong" w:hAnsi="FangSong" w:eastAsia="FangSong" w:cs="FangSong"/>
          <w:sz w:val="31"/>
          <w:szCs w:val="31"/>
          <w:spacing w:val="9"/>
        </w:rPr>
        <w:t xml:space="preserve"> </w:t>
      </w:r>
      <w:r>
        <w:rPr>
          <w:rFonts w:ascii="FangSong" w:hAnsi="FangSong" w:eastAsia="FangSong" w:cs="FangSong"/>
          <w:sz w:val="31"/>
          <w:szCs w:val="31"/>
          <w:spacing w:val="8"/>
        </w:rPr>
        <w:t>军人服务站）两中心（党群服务中心、综合便民服务中心）。</w:t>
      </w:r>
    </w:p>
    <w:p>
      <w:pPr>
        <w:spacing w:line="331"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31"/>
          <w:szCs w:val="31"/>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2024年部门预算报表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2024年预算收支总表</w:t>
            </w:r>
          </w:p>
        </w:tc>
      </w:tr>
      <w:tr>
        <w:trPr>
          <w:trHeight w:val="524" w:hRule="atLeast"/>
        </w:trPr>
        <w:tc>
          <w:tcPr>
            <w:tcW w:w="7569" w:type="dxa"/>
            <w:vAlign w:val="top"/>
            <w:gridSpan w:val="5"/>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部门名称：兴县圪垯上乡人民政府</w:t>
            </w:r>
          </w:p>
        </w:tc>
        <w:tc>
          <w:tcPr>
            <w:tcW w:w="981" w:type="dxa"/>
            <w:vAlign w:val="top"/>
            <w:tcBorders>
              <w:top w:val="single" w:color="FFFFFF" w:sz="6" w:space="0"/>
              <w:left w:val="single" w:color="FFFFFF" w:sz="2" w:space="0"/>
              <w:right w:val="single" w:color="FFFFFF" w:sz="2" w:space="0"/>
            </w:tcBorders>
          </w:tcPr>
          <w:p>
            <w:pPr>
              <w:ind w:left="49"/>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2024年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2024年合计</w:t>
            </w:r>
          </w:p>
        </w:tc>
        <w:tc>
          <w:tcPr>
            <w:tcW w:w="1183" w:type="dxa"/>
            <w:vAlign w:val="top"/>
          </w:tcPr>
          <w:p>
            <w:pPr>
              <w:ind w:left="4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2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6"/>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1952.66</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695.46</w:t>
            </w:r>
          </w:p>
        </w:tc>
        <w:tc>
          <w:tcPr>
            <w:tcW w:w="1183" w:type="dxa"/>
            <w:vAlign w:val="top"/>
          </w:tcPr>
          <w:p>
            <w:pPr>
              <w:ind w:right="1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695.46</w:t>
            </w:r>
          </w:p>
        </w:tc>
        <w:tc>
          <w:tcPr>
            <w:tcW w:w="98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ind w:right="31"/>
              <w:spacing w:before="174"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ind w:right="24"/>
              <w:spacing w:before="175"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183" w:type="dxa"/>
            <w:vAlign w:val="top"/>
          </w:tcPr>
          <w:p>
            <w:pPr>
              <w:ind w:right="15"/>
              <w:spacing w:before="175"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98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ind w:right="25"/>
              <w:spacing w:before="179" w:line="238" w:lineRule="auto"/>
              <w:jc w:val="right"/>
              <w:rPr>
                <w:rFonts w:ascii="SimSun" w:hAnsi="SimSun" w:eastAsia="SimSun" w:cs="SimSun"/>
                <w:sz w:val="18"/>
                <w:szCs w:val="18"/>
              </w:rPr>
            </w:pPr>
            <w:r>
              <w:rPr>
                <w:rFonts w:ascii="SimSun" w:hAnsi="SimSun" w:eastAsia="SimSun" w:cs="SimSun"/>
                <w:sz w:val="18"/>
                <w:szCs w:val="18"/>
                <w:color w:val="212529"/>
                <w:spacing w:val="-2"/>
              </w:rPr>
              <w:t>6.75</w:t>
            </w:r>
          </w:p>
        </w:tc>
        <w:tc>
          <w:tcPr>
            <w:tcW w:w="1183" w:type="dxa"/>
            <w:vAlign w:val="top"/>
          </w:tcPr>
          <w:p>
            <w:pPr>
              <w:ind w:right="16"/>
              <w:spacing w:before="179" w:line="238" w:lineRule="auto"/>
              <w:jc w:val="right"/>
              <w:rPr>
                <w:rFonts w:ascii="SimSun" w:hAnsi="SimSun" w:eastAsia="SimSun" w:cs="SimSun"/>
                <w:sz w:val="18"/>
                <w:szCs w:val="18"/>
              </w:rPr>
            </w:pPr>
            <w:r>
              <w:rPr>
                <w:rFonts w:ascii="SimSun" w:hAnsi="SimSun" w:eastAsia="SimSun" w:cs="SimSun"/>
                <w:sz w:val="18"/>
                <w:szCs w:val="18"/>
                <w:color w:val="212529"/>
                <w:spacing w:val="-2"/>
              </w:rPr>
              <w:t>6.75</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111.88</w:t>
            </w:r>
          </w:p>
        </w:tc>
        <w:tc>
          <w:tcPr>
            <w:tcW w:w="1183"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111.88</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1183"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220.00</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220.00</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1108.29</w:t>
            </w:r>
          </w:p>
        </w:tc>
        <w:tc>
          <w:tcPr>
            <w:tcW w:w="1183" w:type="dxa"/>
            <w:vAlign w:val="top"/>
          </w:tcPr>
          <w:p>
            <w:pPr>
              <w:ind w:right="1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1022.92</w:t>
            </w:r>
          </w:p>
        </w:tc>
        <w:tc>
          <w:tcPr>
            <w:tcW w:w="981"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85.37</w:t>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c>
          <w:tcPr>
            <w:tcW w:w="1183" w:type="dxa"/>
            <w:vAlign w:val="top"/>
          </w:tcPr>
          <w:p>
            <w:pPr>
              <w:pStyle w:val="TableText"/>
              <w:rPr/>
            </w:pPr>
            <w:r/>
          </w:p>
        </w:tc>
        <w:tc>
          <w:tcPr>
            <w:tcW w:w="981"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ind w:right="24"/>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183" w:type="dxa"/>
            <w:vAlign w:val="top"/>
          </w:tcPr>
          <w:p>
            <w:pPr>
              <w:ind w:right="1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4"/>
              <w:spacing w:before="186" w:line="162" w:lineRule="auto"/>
              <w:rPr>
                <w:sz w:val="17"/>
                <w:szCs w:val="17"/>
              </w:rPr>
            </w:pPr>
            <w:r>
              <w:rPr>
                <w:sz w:val="17"/>
                <w:szCs w:val="17"/>
                <w:color w:val="212529"/>
              </w:rPr>
              <w:t>2152.66</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4"/>
              <w:spacing w:before="187" w:line="161" w:lineRule="auto"/>
              <w:rPr>
                <w:sz w:val="17"/>
                <w:szCs w:val="17"/>
              </w:rPr>
            </w:pPr>
            <w:r>
              <w:rPr>
                <w:sz w:val="17"/>
                <w:szCs w:val="17"/>
                <w:color w:val="212529"/>
              </w:rPr>
              <w:t>2246.03</w:t>
            </w:r>
          </w:p>
        </w:tc>
        <w:tc>
          <w:tcPr>
            <w:tcW w:w="1183" w:type="dxa"/>
            <w:vAlign w:val="top"/>
          </w:tcPr>
          <w:p>
            <w:pPr>
              <w:pStyle w:val="TableText"/>
              <w:ind w:left="529"/>
              <w:spacing w:before="186" w:line="162" w:lineRule="auto"/>
              <w:rPr>
                <w:sz w:val="17"/>
                <w:szCs w:val="17"/>
              </w:rPr>
            </w:pPr>
            <w:r>
              <w:rPr>
                <w:sz w:val="17"/>
                <w:szCs w:val="17"/>
                <w:color w:val="212529"/>
              </w:rPr>
              <w:t>2152.66</w:t>
            </w:r>
          </w:p>
        </w:tc>
        <w:tc>
          <w:tcPr>
            <w:tcW w:w="981" w:type="dxa"/>
            <w:vAlign w:val="top"/>
          </w:tcPr>
          <w:p>
            <w:pPr>
              <w:pStyle w:val="TableText"/>
              <w:ind w:left="493"/>
              <w:spacing w:before="186" w:line="183" w:lineRule="auto"/>
              <w:rPr>
                <w:sz w:val="15"/>
                <w:szCs w:val="15"/>
              </w:rPr>
            </w:pPr>
            <w:r>
              <w:rPr>
                <w:sz w:val="15"/>
                <w:szCs w:val="15"/>
                <w:color w:val="212529"/>
                <w:spacing w:val="2"/>
              </w:rPr>
              <w:t>93.</w:t>
            </w:r>
            <w:r>
              <w:rPr>
                <w:sz w:val="15"/>
                <w:szCs w:val="15"/>
                <w:color w:val="212529"/>
                <w:spacing w:val="11"/>
              </w:rPr>
              <w:t xml:space="preserve"> </w:t>
            </w:r>
            <w:r>
              <w:rPr>
                <w:sz w:val="15"/>
                <w:szCs w:val="15"/>
                <w:color w:val="212529"/>
                <w:spacing w:val="2"/>
              </w:rPr>
              <w:t>37</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3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93.37</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4"/>
              <w:spacing w:before="188" w:line="183" w:lineRule="auto"/>
              <w:rPr>
                <w:sz w:val="15"/>
                <w:szCs w:val="15"/>
              </w:rPr>
            </w:pPr>
            <w:r>
              <w:rPr>
                <w:sz w:val="15"/>
                <w:szCs w:val="15"/>
                <w:color w:val="212529"/>
                <w:spacing w:val="2"/>
              </w:rPr>
              <w:t>2246.</w:t>
            </w:r>
            <w:r>
              <w:rPr>
                <w:sz w:val="15"/>
                <w:szCs w:val="15"/>
                <w:color w:val="212529"/>
                <w:spacing w:val="18"/>
              </w:rPr>
              <w:t xml:space="preserve"> </w:t>
            </w:r>
            <w:r>
              <w:rPr>
                <w:sz w:val="15"/>
                <w:szCs w:val="15"/>
                <w:color w:val="212529"/>
                <w:spacing w:val="2"/>
              </w:rPr>
              <w:t>03</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4"/>
              <w:spacing w:before="189" w:line="161" w:lineRule="auto"/>
              <w:rPr>
                <w:sz w:val="17"/>
                <w:szCs w:val="17"/>
              </w:rPr>
            </w:pPr>
            <w:r>
              <w:rPr>
                <w:sz w:val="17"/>
                <w:szCs w:val="17"/>
                <w:color w:val="212529"/>
              </w:rPr>
              <w:t>2246.03</w:t>
            </w:r>
          </w:p>
        </w:tc>
        <w:tc>
          <w:tcPr>
            <w:tcW w:w="1183" w:type="dxa"/>
            <w:vAlign w:val="top"/>
          </w:tcPr>
          <w:p>
            <w:pPr>
              <w:pStyle w:val="TableText"/>
              <w:ind w:left="529"/>
              <w:spacing w:before="188" w:line="162" w:lineRule="auto"/>
              <w:rPr>
                <w:sz w:val="17"/>
                <w:szCs w:val="17"/>
              </w:rPr>
            </w:pPr>
            <w:r>
              <w:rPr>
                <w:sz w:val="17"/>
                <w:szCs w:val="17"/>
                <w:color w:val="212529"/>
              </w:rPr>
              <w:t>2152.66</w:t>
            </w:r>
          </w:p>
        </w:tc>
        <w:tc>
          <w:tcPr>
            <w:tcW w:w="981" w:type="dxa"/>
            <w:vAlign w:val="top"/>
          </w:tcPr>
          <w:p>
            <w:pPr>
              <w:pStyle w:val="TableText"/>
              <w:ind w:left="493"/>
              <w:spacing w:before="188" w:line="183" w:lineRule="auto"/>
              <w:rPr>
                <w:sz w:val="15"/>
                <w:szCs w:val="15"/>
              </w:rPr>
            </w:pPr>
            <w:r>
              <w:rPr>
                <w:sz w:val="15"/>
                <w:szCs w:val="15"/>
                <w:color w:val="212529"/>
                <w:spacing w:val="2"/>
              </w:rPr>
              <w:t>93.</w:t>
            </w:r>
            <w:r>
              <w:rPr>
                <w:sz w:val="15"/>
                <w:szCs w:val="15"/>
                <w:color w:val="212529"/>
                <w:spacing w:val="11"/>
              </w:rPr>
              <w:t xml:space="preserve"> </w:t>
            </w:r>
            <w:r>
              <w:rPr>
                <w:sz w:val="15"/>
                <w:szCs w:val="15"/>
                <w:color w:val="212529"/>
                <w:spacing w:val="2"/>
              </w:rPr>
              <w:t>37</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2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bottom w:val="single" w:color="FFFFFF" w:sz="6" w:space="0"/>
              <w:top w:val="single" w:color="FFFFFF" w:sz="6" w:space="0"/>
            </w:tcBorders>
          </w:tcPr>
          <w:p>
            <w:pPr>
              <w:ind w:left="111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8"/>
            <w:bookmarkEnd w:id="8"/>
            <w:r>
              <w:rPr>
                <w:rFonts w:ascii="Microsoft YaHei" w:hAnsi="Microsoft YaHei" w:eastAsia="Microsoft YaHei" w:cs="Microsoft YaHei"/>
                <w:sz w:val="23"/>
                <w:szCs w:val="23"/>
                <w:color w:val="212529"/>
                <w:position w:val="-1"/>
              </w:rPr>
              <w:t>2024年预算收入总表</w:t>
            </w:r>
          </w:p>
        </w:tc>
      </w:tr>
      <w:tr>
        <w:trPr>
          <w:trHeight w:val="434" w:hRule="atLeast"/>
        </w:trPr>
        <w:tc>
          <w:tcPr>
            <w:tcW w:w="433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部门名称：兴县圪垯上乡人民政府</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top w:val="single" w:color="FFFFFF" w:sz="6" w:space="0"/>
            </w:tcBorders>
          </w:tcPr>
          <w:p>
            <w:pPr>
              <w:ind w:left="120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38" w:type="dxa"/>
            <w:vAlign w:val="top"/>
            <w:gridSpan w:val="2"/>
          </w:tcPr>
          <w:p>
            <w:pPr>
              <w:ind w:left="197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55" w:type="dxa"/>
            <w:vAlign w:val="top"/>
            <w:gridSpan w:val="6"/>
          </w:tcPr>
          <w:p>
            <w:pPr>
              <w:ind w:left="360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76" w:type="dxa"/>
            <w:vAlign w:val="top"/>
            <w:vMerge w:val="restart"/>
            <w:tcBorders>
              <w:bottom w:val="nil"/>
            </w:tcBorders>
          </w:tcPr>
          <w:p>
            <w:pPr>
              <w:pStyle w:val="TableText"/>
              <w:spacing w:line="273" w:lineRule="auto"/>
              <w:rPr/>
            </w:pPr>
            <w:r/>
          </w:p>
          <w:p>
            <w:pPr>
              <w:ind w:left="21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22" w:type="dxa"/>
            <w:vAlign w:val="top"/>
          </w:tcPr>
          <w:p>
            <w:pPr>
              <w:ind w:left="107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8"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89" w:type="dxa"/>
            <w:vAlign w:val="top"/>
          </w:tcPr>
          <w:p>
            <w:pPr>
              <w:ind w:left="17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3"/>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40"/>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59" w:type="dxa"/>
            <w:vAlign w:val="top"/>
          </w:tcPr>
          <w:p>
            <w:pPr>
              <w:ind w:left="10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76" w:type="dxa"/>
            <w:vAlign w:val="top"/>
            <w:vMerge w:val="continue"/>
            <w:tcBorders>
              <w:top w:val="nil"/>
            </w:tcBorders>
          </w:tcPr>
          <w:p>
            <w:pPr>
              <w:pStyle w:val="TableText"/>
              <w:rPr/>
            </w:pPr>
            <w:r/>
          </w:p>
        </w:tc>
      </w:tr>
      <w:tr>
        <w:trPr>
          <w:trHeight w:val="434" w:hRule="atLeast"/>
        </w:trPr>
        <w:tc>
          <w:tcPr>
            <w:tcW w:w="4338" w:type="dxa"/>
            <w:vAlign w:val="top"/>
            <w:gridSpan w:val="2"/>
          </w:tcPr>
          <w:p>
            <w:pPr>
              <w:ind w:left="197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83"/>
              <w:spacing w:before="149" w:line="162" w:lineRule="auto"/>
              <w:rPr>
                <w:sz w:val="17"/>
                <w:szCs w:val="17"/>
              </w:rPr>
            </w:pPr>
            <w:r>
              <w:rPr>
                <w:sz w:val="17"/>
                <w:szCs w:val="17"/>
                <w:color w:val="212529"/>
              </w:rPr>
              <w:t>2152.66</w:t>
            </w:r>
          </w:p>
        </w:tc>
        <w:tc>
          <w:tcPr>
            <w:tcW w:w="1288" w:type="dxa"/>
            <w:vAlign w:val="top"/>
          </w:tcPr>
          <w:p>
            <w:pPr>
              <w:pStyle w:val="TableText"/>
              <w:ind w:left="628"/>
              <w:spacing w:before="149" w:line="172" w:lineRule="auto"/>
              <w:rPr>
                <w:sz w:val="16"/>
                <w:szCs w:val="16"/>
              </w:rPr>
            </w:pPr>
            <w:r>
              <w:rPr>
                <w:sz w:val="16"/>
                <w:szCs w:val="16"/>
                <w:color w:val="212529"/>
                <w:spacing w:val="4"/>
              </w:rPr>
              <w:t>1952.66</w:t>
            </w:r>
          </w:p>
        </w:tc>
        <w:tc>
          <w:tcPr>
            <w:tcW w:w="1289" w:type="dxa"/>
            <w:vAlign w:val="top"/>
          </w:tcPr>
          <w:p>
            <w:pPr>
              <w:pStyle w:val="TableText"/>
              <w:ind w:left="720"/>
              <w:spacing w:before="149" w:line="183" w:lineRule="auto"/>
              <w:rPr>
                <w:sz w:val="15"/>
                <w:szCs w:val="15"/>
              </w:rPr>
            </w:pPr>
            <w:r>
              <w:rPr>
                <w:sz w:val="15"/>
                <w:szCs w:val="15"/>
                <w:color w:val="212529"/>
                <w:spacing w:val="3"/>
              </w:rPr>
              <w:t>200.</w:t>
            </w:r>
            <w:r>
              <w:rPr>
                <w:sz w:val="15"/>
                <w:szCs w:val="15"/>
                <w:color w:val="212529"/>
                <w:spacing w:val="9"/>
              </w:rPr>
              <w:t xml:space="preserve"> </w:t>
            </w:r>
            <w:r>
              <w:rPr>
                <w:sz w:val="15"/>
                <w:szCs w:val="15"/>
                <w:color w:val="212529"/>
                <w:spacing w:val="3"/>
              </w:rPr>
              <w:t>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ind w:left="689"/>
              <w:spacing w:before="149" w:line="183" w:lineRule="auto"/>
              <w:rPr>
                <w:sz w:val="15"/>
                <w:szCs w:val="15"/>
              </w:rPr>
            </w:pPr>
            <w:r>
              <w:rPr>
                <w:sz w:val="15"/>
                <w:szCs w:val="15"/>
                <w:color w:val="212529"/>
                <w:spacing w:val="2"/>
              </w:rPr>
              <w:t>93.</w:t>
            </w:r>
            <w:r>
              <w:rPr>
                <w:sz w:val="15"/>
                <w:szCs w:val="15"/>
                <w:color w:val="212529"/>
                <w:spacing w:val="11"/>
              </w:rPr>
              <w:t xml:space="preserve"> </w:t>
            </w:r>
            <w:r>
              <w:rPr>
                <w:sz w:val="15"/>
                <w:szCs w:val="15"/>
                <w:color w:val="212529"/>
                <w:spacing w:val="2"/>
              </w:rPr>
              <w:t>37</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22"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695.46</w:t>
            </w:r>
          </w:p>
        </w:tc>
        <w:tc>
          <w:tcPr>
            <w:tcW w:w="1288" w:type="dxa"/>
            <w:vAlign w:val="top"/>
          </w:tcPr>
          <w:p>
            <w:pPr>
              <w:ind w:right="3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695.46</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20101</w:t>
            </w:r>
          </w:p>
        </w:tc>
        <w:tc>
          <w:tcPr>
            <w:tcW w:w="2922"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人大事务</w:t>
            </w:r>
          </w:p>
        </w:tc>
        <w:tc>
          <w:tcPr>
            <w:tcW w:w="1453"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2010199</w:t>
            </w:r>
          </w:p>
        </w:tc>
        <w:tc>
          <w:tcPr>
            <w:tcW w:w="2922"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1"/>
              </w:rPr>
              <w:t>其他人大事务支出</w:t>
            </w:r>
          </w:p>
        </w:tc>
        <w:tc>
          <w:tcPr>
            <w:tcW w:w="1453"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20102</w:t>
            </w:r>
          </w:p>
        </w:tc>
        <w:tc>
          <w:tcPr>
            <w:tcW w:w="292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政协事务</w:t>
            </w:r>
          </w:p>
        </w:tc>
        <w:tc>
          <w:tcPr>
            <w:tcW w:w="1453"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2010299</w:t>
            </w:r>
          </w:p>
        </w:tc>
        <w:tc>
          <w:tcPr>
            <w:tcW w:w="2922"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1"/>
              </w:rPr>
              <w:t>其他政协事务支出</w:t>
            </w:r>
          </w:p>
        </w:tc>
        <w:tc>
          <w:tcPr>
            <w:tcW w:w="1453"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22"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53"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566.03</w:t>
            </w:r>
          </w:p>
        </w:tc>
        <w:tc>
          <w:tcPr>
            <w:tcW w:w="1288"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566.03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92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3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273.48</w:t>
            </w:r>
          </w:p>
        </w:tc>
        <w:tc>
          <w:tcPr>
            <w:tcW w:w="1288" w:type="dxa"/>
            <w:vAlign w:val="top"/>
          </w:tcPr>
          <w:p>
            <w:pPr>
              <w:ind w:right="3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273.48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2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292.55</w:t>
            </w:r>
          </w:p>
        </w:tc>
        <w:tc>
          <w:tcPr>
            <w:tcW w:w="1288" w:type="dxa"/>
            <w:vAlign w:val="top"/>
          </w:tcPr>
          <w:p>
            <w:pPr>
              <w:ind w:right="3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292.55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292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453" w:type="dxa"/>
            <w:vAlign w:val="top"/>
          </w:tcPr>
          <w:p>
            <w:pPr>
              <w:ind w:right="3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0.80</w:t>
            </w:r>
          </w:p>
        </w:tc>
        <w:tc>
          <w:tcPr>
            <w:tcW w:w="1288" w:type="dxa"/>
            <w:vAlign w:val="top"/>
          </w:tcPr>
          <w:p>
            <w:pPr>
              <w:ind w:right="3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0.80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292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专项普查活动</w:t>
            </w:r>
          </w:p>
        </w:tc>
        <w:tc>
          <w:tcPr>
            <w:tcW w:w="1453" w:type="dxa"/>
            <w:vAlign w:val="top"/>
          </w:tcPr>
          <w:p>
            <w:pPr>
              <w:ind w:right="3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0.80</w:t>
            </w:r>
          </w:p>
        </w:tc>
        <w:tc>
          <w:tcPr>
            <w:tcW w:w="1288" w:type="dxa"/>
            <w:vAlign w:val="top"/>
          </w:tcPr>
          <w:p>
            <w:pPr>
              <w:ind w:right="3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0.80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5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116.17</w:t>
            </w:r>
          </w:p>
        </w:tc>
        <w:tc>
          <w:tcPr>
            <w:tcW w:w="128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116.17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5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116.17</w:t>
            </w:r>
          </w:p>
        </w:tc>
        <w:tc>
          <w:tcPr>
            <w:tcW w:w="128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116.17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20134</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统战事务</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2013499</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其他统战事务支出</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0.45</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0.45</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0.45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Pr>
          <w:p>
            <w:pPr>
              <w:ind w:left="9"/>
              <w:spacing w:before="115" w:line="239" w:lineRule="auto"/>
              <w:rPr>
                <w:rFonts w:ascii="SimSun" w:hAnsi="SimSun" w:eastAsia="SimSun" w:cs="SimSun"/>
                <w:sz w:val="18"/>
                <w:szCs w:val="18"/>
              </w:rPr>
            </w:pPr>
            <w:bookmarkStart w:name="bookmark36" w:id="9"/>
            <w:bookmarkEnd w:id="9"/>
            <w:r>
              <w:rPr>
                <w:rFonts w:ascii="SimSun" w:hAnsi="SimSun" w:eastAsia="SimSun" w:cs="SimSun"/>
                <w:sz w:val="18"/>
                <w:szCs w:val="18"/>
                <w:color w:val="212529"/>
                <w:spacing w:val="-3"/>
              </w:rPr>
              <w:t>203</w:t>
            </w:r>
          </w:p>
        </w:tc>
        <w:tc>
          <w:tcPr>
            <w:tcW w:w="2922" w:type="dxa"/>
            <w:vAlign w:val="top"/>
          </w:tcPr>
          <w:p>
            <w:pPr>
              <w:ind w:left="15"/>
              <w:spacing w:before="116" w:line="219" w:lineRule="auto"/>
              <w:rPr>
                <w:rFonts w:ascii="SimSun" w:hAnsi="SimSun" w:eastAsia="SimSun" w:cs="SimSun"/>
                <w:sz w:val="18"/>
                <w:szCs w:val="18"/>
              </w:rPr>
            </w:pPr>
            <w:r>
              <w:rPr>
                <w:rFonts w:ascii="SimSun" w:hAnsi="SimSun" w:eastAsia="SimSun" w:cs="SimSun"/>
                <w:sz w:val="18"/>
                <w:szCs w:val="18"/>
                <w:color w:val="212529"/>
                <w:spacing w:val="-5"/>
              </w:rPr>
              <w:t>国防支出</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20399</w:t>
            </w:r>
          </w:p>
        </w:tc>
        <w:tc>
          <w:tcPr>
            <w:tcW w:w="2922" w:type="dxa"/>
            <w:vAlign w:val="top"/>
          </w:tcPr>
          <w:p>
            <w:pPr>
              <w:spacing w:before="109" w:line="219" w:lineRule="auto"/>
              <w:rPr>
                <w:rFonts w:ascii="SimSun" w:hAnsi="SimSun" w:eastAsia="SimSun" w:cs="SimSun"/>
                <w:sz w:val="18"/>
                <w:szCs w:val="18"/>
              </w:rPr>
            </w:pPr>
            <w:r>
              <w:rPr>
                <w:rFonts w:ascii="SimSun" w:hAnsi="SimSun" w:eastAsia="SimSun" w:cs="SimSun"/>
                <w:sz w:val="18"/>
                <w:szCs w:val="18"/>
                <w:color w:val="212529"/>
                <w:spacing w:val="-2"/>
              </w:rPr>
              <w:t>其他国防支出</w:t>
            </w:r>
          </w:p>
        </w:tc>
        <w:tc>
          <w:tcPr>
            <w:tcW w:w="1453" w:type="dxa"/>
            <w:vAlign w:val="top"/>
          </w:tcPr>
          <w:p>
            <w:pPr>
              <w:ind w:right="31"/>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2039999</w:t>
            </w:r>
          </w:p>
        </w:tc>
        <w:tc>
          <w:tcPr>
            <w:tcW w:w="2922"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2"/>
              </w:rPr>
              <w:t>其他国防支出</w:t>
            </w:r>
          </w:p>
        </w:tc>
        <w:tc>
          <w:tcPr>
            <w:tcW w:w="1453" w:type="dxa"/>
            <w:vAlign w:val="top"/>
          </w:tcPr>
          <w:p>
            <w:pPr>
              <w:ind w:right="3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3"/>
              </w:rPr>
              <w:t>207</w:t>
            </w:r>
          </w:p>
        </w:tc>
        <w:tc>
          <w:tcPr>
            <w:tcW w:w="2922" w:type="dxa"/>
            <w:vAlign w:val="top"/>
          </w:tcPr>
          <w:p>
            <w:pPr>
              <w:spacing w:before="110" w:line="218"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453" w:type="dxa"/>
            <w:vAlign w:val="top"/>
          </w:tcPr>
          <w:p>
            <w:pPr>
              <w:ind w:right="31"/>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6.75</w:t>
            </w:r>
          </w:p>
        </w:tc>
        <w:tc>
          <w:tcPr>
            <w:tcW w:w="1288" w:type="dxa"/>
            <w:vAlign w:val="top"/>
          </w:tcPr>
          <w:p>
            <w:pPr>
              <w:ind w:right="3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6.75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20701</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文化和旅游</w:t>
            </w:r>
          </w:p>
        </w:tc>
        <w:tc>
          <w:tcPr>
            <w:tcW w:w="1453" w:type="dxa"/>
            <w:vAlign w:val="top"/>
          </w:tcPr>
          <w:p>
            <w:pPr>
              <w:ind w:right="30"/>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2070109</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群众文化</w:t>
            </w:r>
          </w:p>
        </w:tc>
        <w:tc>
          <w:tcPr>
            <w:tcW w:w="1453" w:type="dxa"/>
            <w:vAlign w:val="top"/>
          </w:tcPr>
          <w:p>
            <w:pPr>
              <w:ind w:right="30"/>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8" w:type="dxa"/>
            <w:vAlign w:val="top"/>
          </w:tcPr>
          <w:p>
            <w:pPr>
              <w:ind w:right="31"/>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20799</w:t>
            </w:r>
          </w:p>
        </w:tc>
        <w:tc>
          <w:tcPr>
            <w:tcW w:w="2922" w:type="dxa"/>
            <w:vAlign w:val="top"/>
          </w:tcPr>
          <w:p>
            <w:pPr>
              <w:spacing w:before="113" w:line="218"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453"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1.75</w:t>
            </w:r>
          </w:p>
        </w:tc>
        <w:tc>
          <w:tcPr>
            <w:tcW w:w="1288" w:type="dxa"/>
            <w:vAlign w:val="top"/>
          </w:tcPr>
          <w:p>
            <w:pPr>
              <w:ind w:right="29"/>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1.75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2079999</w:t>
            </w:r>
          </w:p>
        </w:tc>
        <w:tc>
          <w:tcPr>
            <w:tcW w:w="2922" w:type="dxa"/>
            <w:vAlign w:val="top"/>
          </w:tcPr>
          <w:p>
            <w:pPr>
              <w:spacing w:before="114" w:line="218" w:lineRule="auto"/>
              <w:rPr>
                <w:rFonts w:ascii="SimSun" w:hAnsi="SimSun" w:eastAsia="SimSun" w:cs="SimSun"/>
                <w:sz w:val="18"/>
                <w:szCs w:val="18"/>
              </w:rPr>
            </w:pPr>
            <w:r>
              <w:rPr>
                <w:rFonts w:ascii="SimSun" w:hAnsi="SimSun" w:eastAsia="SimSun" w:cs="SimSun"/>
                <w:sz w:val="18"/>
                <w:szCs w:val="18"/>
                <w:color w:val="212529"/>
                <w:spacing w:val="-1"/>
              </w:rPr>
              <w:t>其他文化旅游体育与传媒支出</w:t>
            </w:r>
          </w:p>
        </w:tc>
        <w:tc>
          <w:tcPr>
            <w:tcW w:w="1453" w:type="dxa"/>
            <w:vAlign w:val="top"/>
          </w:tcPr>
          <w:p>
            <w:pPr>
              <w:ind w:right="28"/>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1.75</w:t>
            </w:r>
          </w:p>
        </w:tc>
        <w:tc>
          <w:tcPr>
            <w:tcW w:w="1288" w:type="dxa"/>
            <w:vAlign w:val="top"/>
          </w:tcPr>
          <w:p>
            <w:pPr>
              <w:ind w:right="29"/>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1.75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22" w:type="dxa"/>
            <w:vAlign w:val="top"/>
          </w:tcPr>
          <w:p>
            <w:pPr>
              <w:spacing w:before="115"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9"/>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111.88</w:t>
            </w:r>
          </w:p>
        </w:tc>
        <w:tc>
          <w:tcPr>
            <w:tcW w:w="128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111.88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20802</w:t>
            </w:r>
          </w:p>
        </w:tc>
        <w:tc>
          <w:tcPr>
            <w:tcW w:w="2922" w:type="dxa"/>
            <w:vAlign w:val="top"/>
          </w:tcPr>
          <w:p>
            <w:pPr>
              <w:ind w:left="16"/>
              <w:spacing w:before="116" w:line="219" w:lineRule="auto"/>
              <w:rPr>
                <w:rFonts w:ascii="SimSun" w:hAnsi="SimSun" w:eastAsia="SimSun" w:cs="SimSun"/>
                <w:sz w:val="18"/>
                <w:szCs w:val="18"/>
              </w:rPr>
            </w:pPr>
            <w:r>
              <w:rPr>
                <w:rFonts w:ascii="SimSun" w:hAnsi="SimSun" w:eastAsia="SimSun" w:cs="SimSun"/>
                <w:sz w:val="18"/>
                <w:szCs w:val="18"/>
                <w:color w:val="212529"/>
                <w:spacing w:val="-4"/>
              </w:rPr>
              <w:t>民政管理事务</w:t>
            </w:r>
          </w:p>
        </w:tc>
        <w:tc>
          <w:tcPr>
            <w:tcW w:w="1453" w:type="dxa"/>
            <w:vAlign w:val="top"/>
          </w:tcPr>
          <w:p>
            <w:pPr>
              <w:ind w:right="28"/>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4"/>
              </w:rPr>
              <w:t>1.39</w:t>
            </w:r>
          </w:p>
        </w:tc>
        <w:tc>
          <w:tcPr>
            <w:tcW w:w="1288" w:type="dxa"/>
            <w:vAlign w:val="top"/>
          </w:tcPr>
          <w:p>
            <w:pPr>
              <w:ind w:right="29"/>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4"/>
              </w:rPr>
              <w:t>1.39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2080299</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1"/>
              </w:rPr>
              <w:t>其他民政管理事务支出</w:t>
            </w:r>
          </w:p>
        </w:tc>
        <w:tc>
          <w:tcPr>
            <w:tcW w:w="1453" w:type="dxa"/>
            <w:vAlign w:val="top"/>
          </w:tcPr>
          <w:p>
            <w:pPr>
              <w:ind w:right="28"/>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1.39</w:t>
            </w:r>
          </w:p>
        </w:tc>
        <w:tc>
          <w:tcPr>
            <w:tcW w:w="1288" w:type="dxa"/>
            <w:vAlign w:val="top"/>
          </w:tcPr>
          <w:p>
            <w:pPr>
              <w:ind w:right="29"/>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1.39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2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3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80.84</w:t>
            </w:r>
          </w:p>
        </w:tc>
        <w:tc>
          <w:tcPr>
            <w:tcW w:w="1288"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80.84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2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453" w:type="dxa"/>
            <w:vAlign w:val="top"/>
          </w:tcPr>
          <w:p>
            <w:pPr>
              <w:ind w:right="29"/>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10.65</w:t>
            </w:r>
          </w:p>
        </w:tc>
        <w:tc>
          <w:tcPr>
            <w:tcW w:w="1288"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10.65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22" w:type="dxa"/>
            <w:vAlign w:val="top"/>
          </w:tcPr>
          <w:p>
            <w:pPr>
              <w:spacing w:before="12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3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49.00</w:t>
            </w:r>
          </w:p>
        </w:tc>
        <w:tc>
          <w:tcPr>
            <w:tcW w:w="1288" w:type="dxa"/>
            <w:vAlign w:val="top"/>
          </w:tcPr>
          <w:p>
            <w:pPr>
              <w:ind w:right="3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49.00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22" w:type="dxa"/>
            <w:vAlign w:val="top"/>
          </w:tcPr>
          <w:p>
            <w:pPr>
              <w:spacing w:before="121"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53"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2080599</w:t>
            </w:r>
          </w:p>
        </w:tc>
        <w:tc>
          <w:tcPr>
            <w:tcW w:w="2922"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53" w:type="dxa"/>
            <w:vAlign w:val="top"/>
          </w:tcPr>
          <w:p>
            <w:pPr>
              <w:ind w:right="28"/>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4"/>
              </w:rPr>
              <w:t>1.20</w:t>
            </w:r>
          </w:p>
        </w:tc>
        <w:tc>
          <w:tcPr>
            <w:tcW w:w="1288" w:type="dxa"/>
            <w:vAlign w:val="top"/>
          </w:tcPr>
          <w:p>
            <w:pPr>
              <w:ind w:right="29"/>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4"/>
              </w:rPr>
              <w:t>1.20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20810</w:t>
            </w:r>
          </w:p>
        </w:tc>
        <w:tc>
          <w:tcPr>
            <w:tcW w:w="292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2"/>
              </w:rPr>
              <w:t>社会福利</w:t>
            </w:r>
          </w:p>
        </w:tc>
        <w:tc>
          <w:tcPr>
            <w:tcW w:w="1453"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5.50</w:t>
            </w:r>
          </w:p>
        </w:tc>
        <w:tc>
          <w:tcPr>
            <w:tcW w:w="1288"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5.50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2081002</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老年福利</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2081006</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养老服务</w:t>
            </w:r>
          </w:p>
        </w:tc>
        <w:tc>
          <w:tcPr>
            <w:tcW w:w="1453"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3.50</w:t>
            </w:r>
          </w:p>
        </w:tc>
        <w:tc>
          <w:tcPr>
            <w:tcW w:w="1288"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3.50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922" w:type="dxa"/>
            <w:vAlign w:val="top"/>
          </w:tcPr>
          <w:p>
            <w:pPr>
              <w:ind w:left="9"/>
              <w:spacing w:before="123"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24.15</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24.15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922" w:type="dxa"/>
            <w:vAlign w:val="top"/>
          </w:tcPr>
          <w:p>
            <w:pPr>
              <w:ind w:left="9"/>
              <w:spacing w:before="123"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24.15</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24.15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footerReference w:type="default" r:id="rId8"/>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128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23.53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22" w:type="dxa"/>
            <w:vAlign w:val="top"/>
          </w:tcPr>
          <w:p>
            <w:pPr>
              <w:spacing w:before="10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30"/>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3"/>
              </w:rPr>
              <w:t>7.53</w:t>
            </w:r>
          </w:p>
        </w:tc>
        <w:tc>
          <w:tcPr>
            <w:tcW w:w="1288" w:type="dxa"/>
            <w:vAlign w:val="top"/>
          </w:tcPr>
          <w:p>
            <w:pPr>
              <w:ind w:right="31"/>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3"/>
              </w:rPr>
              <w:t>7.53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22"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29"/>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288" w:type="dxa"/>
            <w:vAlign w:val="top"/>
          </w:tcPr>
          <w:p>
            <w:pPr>
              <w:ind w:right="30"/>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22"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30"/>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3.48</w:t>
            </w:r>
          </w:p>
        </w:tc>
        <w:tc>
          <w:tcPr>
            <w:tcW w:w="1288" w:type="dxa"/>
            <w:vAlign w:val="top"/>
          </w:tcPr>
          <w:p>
            <w:pPr>
              <w:ind w:right="31"/>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3.48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53"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0.15</w:t>
            </w:r>
          </w:p>
        </w:tc>
        <w:tc>
          <w:tcPr>
            <w:tcW w:w="1288" w:type="dxa"/>
            <w:vAlign w:val="top"/>
          </w:tcPr>
          <w:p>
            <w:pPr>
              <w:ind w:right="3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rPr>
                <w:rFonts w:ascii="SimSun" w:hAnsi="SimSun" w:eastAsia="SimSun" w:cs="SimSun"/>
                <w:sz w:val="18"/>
                <w:szCs w:val="18"/>
              </w:rPr>
            </w:pPr>
            <w:r>
              <w:rPr>
                <w:rFonts w:ascii="SimSun" w:hAnsi="SimSun" w:eastAsia="SimSun" w:cs="SimSun"/>
                <w:sz w:val="18"/>
                <w:szCs w:val="18"/>
                <w:color w:val="212529"/>
                <w:spacing w:val="-3"/>
              </w:rPr>
              <w:t>212</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53" w:type="dxa"/>
            <w:vAlign w:val="top"/>
          </w:tcPr>
          <w:p>
            <w:pPr>
              <w:ind w:right="31"/>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220.00</w:t>
            </w:r>
          </w:p>
        </w:tc>
        <w:tc>
          <w:tcPr>
            <w:tcW w:w="1288"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ind w:right="20"/>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92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5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92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53" w:type="dxa"/>
            <w:vAlign w:val="top"/>
          </w:tcPr>
          <w:p>
            <w:pPr>
              <w:ind w:right="31"/>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922" w:type="dxa"/>
            <w:vAlign w:val="top"/>
          </w:tcPr>
          <w:p>
            <w:pPr>
              <w:ind w:left="15"/>
              <w:spacing w:before="115"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288" w:type="dxa"/>
            <w:vAlign w:val="top"/>
          </w:tcPr>
          <w:p>
            <w:pPr>
              <w:pStyle w:val="TableText"/>
              <w:rPr/>
            </w:pPr>
            <w:r/>
          </w:p>
        </w:tc>
        <w:tc>
          <w:tcPr>
            <w:tcW w:w="1289" w:type="dxa"/>
            <w:vAlign w:val="top"/>
          </w:tcPr>
          <w:p>
            <w:pPr>
              <w:ind w:right="2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2120804</w:t>
            </w:r>
          </w:p>
        </w:tc>
        <w:tc>
          <w:tcPr>
            <w:tcW w:w="2922" w:type="dxa"/>
            <w:vAlign w:val="top"/>
          </w:tcPr>
          <w:p>
            <w:pPr>
              <w:spacing w:before="116" w:line="218" w:lineRule="auto"/>
              <w:rPr>
                <w:rFonts w:ascii="SimSun" w:hAnsi="SimSun" w:eastAsia="SimSun" w:cs="SimSun"/>
                <w:sz w:val="18"/>
                <w:szCs w:val="18"/>
              </w:rPr>
            </w:pPr>
            <w:r>
              <w:rPr>
                <w:rFonts w:ascii="SimSun" w:hAnsi="SimSun" w:eastAsia="SimSun" w:cs="SimSun"/>
                <w:sz w:val="18"/>
                <w:szCs w:val="18"/>
                <w:color w:val="212529"/>
                <w:spacing w:val="-1"/>
              </w:rPr>
              <w:t>农村基础设施建设支出</w:t>
            </w:r>
          </w:p>
        </w:tc>
        <w:tc>
          <w:tcPr>
            <w:tcW w:w="1453" w:type="dxa"/>
            <w:vAlign w:val="top"/>
          </w:tcPr>
          <w:p>
            <w:pPr>
              <w:ind w:right="31"/>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288" w:type="dxa"/>
            <w:vAlign w:val="top"/>
          </w:tcPr>
          <w:p>
            <w:pPr>
              <w:pStyle w:val="TableText"/>
              <w:rPr/>
            </w:pPr>
            <w:r/>
          </w:p>
        </w:tc>
        <w:tc>
          <w:tcPr>
            <w:tcW w:w="1289" w:type="dxa"/>
            <w:vAlign w:val="top"/>
          </w:tcPr>
          <w:p>
            <w:pPr>
              <w:ind w:right="20"/>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200.00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53"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1022.92</w:t>
            </w:r>
          </w:p>
        </w:tc>
        <w:tc>
          <w:tcPr>
            <w:tcW w:w="1288"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1022.92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85.37</w:t>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922" w:type="dxa"/>
            <w:vAlign w:val="top"/>
          </w:tcPr>
          <w:p>
            <w:pPr>
              <w:spacing w:before="118"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53"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888.12</w:t>
            </w:r>
          </w:p>
        </w:tc>
        <w:tc>
          <w:tcPr>
            <w:tcW w:w="1288" w:type="dxa"/>
            <w:vAlign w:val="top"/>
          </w:tcPr>
          <w:p>
            <w:pPr>
              <w:ind w:right="3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888.12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85.37</w:t>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2130504</w:t>
            </w:r>
          </w:p>
        </w:tc>
        <w:tc>
          <w:tcPr>
            <w:tcW w:w="2922" w:type="dxa"/>
            <w:vAlign w:val="top"/>
          </w:tcPr>
          <w:p>
            <w:pPr>
              <w:spacing w:before="119" w:line="218" w:lineRule="auto"/>
              <w:rPr>
                <w:rFonts w:ascii="SimSun" w:hAnsi="SimSun" w:eastAsia="SimSun" w:cs="SimSun"/>
                <w:sz w:val="18"/>
                <w:szCs w:val="18"/>
              </w:rPr>
            </w:pPr>
            <w:r>
              <w:rPr>
                <w:rFonts w:ascii="SimSun" w:hAnsi="SimSun" w:eastAsia="SimSun" w:cs="SimSun"/>
                <w:sz w:val="18"/>
                <w:szCs w:val="18"/>
                <w:color w:val="212529"/>
                <w:spacing w:val="-1"/>
              </w:rPr>
              <w:t>农村基础设施建设</w:t>
            </w:r>
          </w:p>
        </w:tc>
        <w:tc>
          <w:tcPr>
            <w:tcW w:w="1453" w:type="dxa"/>
            <w:vAlign w:val="top"/>
          </w:tcPr>
          <w:p>
            <w:pPr>
              <w:ind w:right="29"/>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128.12</w:t>
            </w:r>
          </w:p>
        </w:tc>
        <w:tc>
          <w:tcPr>
            <w:tcW w:w="1288"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128.12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2130505</w:t>
            </w:r>
          </w:p>
        </w:tc>
        <w:tc>
          <w:tcPr>
            <w:tcW w:w="2922" w:type="dxa"/>
            <w:vAlign w:val="top"/>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3"/>
              </w:rPr>
              <w:t>生产发展</w:t>
            </w:r>
          </w:p>
        </w:tc>
        <w:tc>
          <w:tcPr>
            <w:tcW w:w="1453"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760.00</w:t>
            </w:r>
          </w:p>
        </w:tc>
        <w:tc>
          <w:tcPr>
            <w:tcW w:w="1288" w:type="dxa"/>
            <w:vAlign w:val="top"/>
          </w:tcPr>
          <w:p>
            <w:pPr>
              <w:ind w:right="3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760.00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48.00</w:t>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922" w:type="dxa"/>
            <w:vAlign w:val="top"/>
          </w:tcPr>
          <w:p>
            <w:pPr>
              <w:ind w:left="1" w:right="36" w:hanging="1"/>
              <w:spacing w:before="16" w:line="209"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3"/>
              </w:rPr>
              <w:t>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37.37</w:t>
            </w:r>
          </w:p>
        </w:tc>
      </w:tr>
      <w:tr>
        <w:trPr>
          <w:trHeight w:val="434"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2922" w:type="dxa"/>
            <w:vAlign w:val="top"/>
          </w:tcPr>
          <w:p>
            <w:pPr>
              <w:spacing w:before="122"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53" w:type="dxa"/>
            <w:vAlign w:val="top"/>
          </w:tcPr>
          <w:p>
            <w:pPr>
              <w:ind w:right="29"/>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3"/>
              </w:rPr>
              <w:t>134.80</w:t>
            </w:r>
          </w:p>
        </w:tc>
        <w:tc>
          <w:tcPr>
            <w:tcW w:w="1288" w:type="dxa"/>
            <w:vAlign w:val="top"/>
          </w:tcPr>
          <w:p>
            <w:pPr>
              <w:ind w:right="31"/>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3"/>
              </w:rPr>
              <w:t>134.80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2130705</w:t>
            </w:r>
          </w:p>
        </w:tc>
        <w:tc>
          <w:tcPr>
            <w:tcW w:w="292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453" w:type="dxa"/>
            <w:vAlign w:val="top"/>
          </w:tcPr>
          <w:p>
            <w:pPr>
              <w:ind w:right="29"/>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134.80</w:t>
            </w:r>
          </w:p>
        </w:tc>
        <w:tc>
          <w:tcPr>
            <w:tcW w:w="1288"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134.80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4"/>
              <w:rPr>
                <w:rFonts w:ascii="SimSun" w:hAnsi="SimSun" w:eastAsia="SimSun" w:cs="SimSun"/>
                <w:sz w:val="18"/>
                <w:szCs w:val="18"/>
              </w:rPr>
            </w:pPr>
            <w:r>
              <w:rPr>
                <w:rFonts w:ascii="SimSun" w:hAnsi="SimSun" w:eastAsia="SimSun" w:cs="SimSun"/>
                <w:sz w:val="18"/>
                <w:szCs w:val="18"/>
                <w:color w:val="212529"/>
                <w:spacing w:val="-3"/>
              </w:rPr>
              <w:t>214</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21401</w:t>
            </w:r>
          </w:p>
        </w:tc>
        <w:tc>
          <w:tcPr>
            <w:tcW w:w="2922" w:type="dxa"/>
            <w:vAlign w:val="top"/>
          </w:tcPr>
          <w:p>
            <w:pPr>
              <w:ind w:left="3"/>
              <w:spacing w:before="123" w:line="219" w:lineRule="auto"/>
              <w:rPr>
                <w:rFonts w:ascii="SimSun" w:hAnsi="SimSun" w:eastAsia="SimSun" w:cs="SimSun"/>
                <w:sz w:val="18"/>
                <w:szCs w:val="18"/>
              </w:rPr>
            </w:pPr>
            <w:r>
              <w:rPr>
                <w:rFonts w:ascii="SimSun" w:hAnsi="SimSun" w:eastAsia="SimSun" w:cs="SimSun"/>
                <w:sz w:val="18"/>
                <w:szCs w:val="18"/>
                <w:color w:val="212529"/>
                <w:spacing w:val="-2"/>
              </w:rPr>
              <w:t>公路水路运输</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2140106</w:t>
            </w:r>
          </w:p>
        </w:tc>
        <w:tc>
          <w:tcPr>
            <w:tcW w:w="2922" w:type="dxa"/>
            <w:vAlign w:val="top"/>
          </w:tcPr>
          <w:p>
            <w:pPr>
              <w:ind w:left="3"/>
              <w:spacing w:before="123" w:line="219" w:lineRule="auto"/>
              <w:rPr>
                <w:rFonts w:ascii="SimSun" w:hAnsi="SimSun" w:eastAsia="SimSun" w:cs="SimSun"/>
                <w:sz w:val="18"/>
                <w:szCs w:val="18"/>
              </w:rPr>
            </w:pPr>
            <w:r>
              <w:rPr>
                <w:rFonts w:ascii="SimSun" w:hAnsi="SimSun" w:eastAsia="SimSun" w:cs="SimSun"/>
                <w:sz w:val="18"/>
                <w:szCs w:val="18"/>
                <w:color w:val="212529"/>
                <w:spacing w:val="-3"/>
              </w:rPr>
              <w:t>公路养护</w:t>
            </w:r>
          </w:p>
        </w:tc>
        <w:tc>
          <w:tcPr>
            <w:tcW w:w="1453"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220</w:t>
            </w:r>
          </w:p>
        </w:tc>
        <w:tc>
          <w:tcPr>
            <w:tcW w:w="2922" w:type="dxa"/>
            <w:vAlign w:val="top"/>
          </w:tcPr>
          <w:p>
            <w:pPr>
              <w:ind w:left="33"/>
              <w:spacing w:before="123" w:line="219" w:lineRule="auto"/>
              <w:rPr>
                <w:rFonts w:ascii="SimSun" w:hAnsi="SimSun" w:eastAsia="SimSun" w:cs="SimSun"/>
                <w:sz w:val="18"/>
                <w:szCs w:val="18"/>
              </w:rPr>
            </w:pPr>
            <w:r>
              <w:rPr>
                <w:rFonts w:ascii="SimSun" w:hAnsi="SimSun" w:eastAsia="SimSun" w:cs="SimSun"/>
                <w:sz w:val="18"/>
                <w:szCs w:val="18"/>
                <w:color w:val="212529"/>
                <w:spacing w:val="-4"/>
              </w:rPr>
              <w:t>自然资源海洋气象等支出</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22001</w:t>
            </w:r>
          </w:p>
        </w:tc>
        <w:tc>
          <w:tcPr>
            <w:tcW w:w="2922" w:type="dxa"/>
            <w:vAlign w:val="top"/>
          </w:tcPr>
          <w:p>
            <w:pPr>
              <w:ind w:left="33"/>
              <w:spacing w:before="123" w:line="219" w:lineRule="auto"/>
              <w:rPr>
                <w:rFonts w:ascii="SimSun" w:hAnsi="SimSun" w:eastAsia="SimSun" w:cs="SimSun"/>
                <w:sz w:val="18"/>
                <w:szCs w:val="18"/>
              </w:rPr>
            </w:pPr>
            <w:r>
              <w:rPr>
                <w:rFonts w:ascii="SimSun" w:hAnsi="SimSun" w:eastAsia="SimSun" w:cs="SimSun"/>
                <w:sz w:val="18"/>
                <w:szCs w:val="18"/>
                <w:color w:val="212529"/>
                <w:spacing w:val="-6"/>
              </w:rPr>
              <w:t>自然资源事务</w:t>
            </w:r>
          </w:p>
        </w:tc>
        <w:tc>
          <w:tcPr>
            <w:tcW w:w="1453"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8"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footerReference w:type="default" r:id="rId9"/>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0" w:hRule="atLeast"/>
        </w:trPr>
        <w:tc>
          <w:tcPr>
            <w:tcW w:w="1416" w:type="dxa"/>
            <w:vAlign w:val="top"/>
          </w:tcPr>
          <w:p>
            <w:pPr>
              <w:ind w:left="9"/>
              <w:spacing w:before="115" w:line="239" w:lineRule="auto"/>
              <w:rPr>
                <w:rFonts w:ascii="SimSun" w:hAnsi="SimSun" w:eastAsia="SimSun" w:cs="SimSun"/>
                <w:sz w:val="18"/>
                <w:szCs w:val="18"/>
              </w:rPr>
            </w:pPr>
            <w:bookmarkStart w:name="bookmark37" w:id="10"/>
            <w:bookmarkEnd w:id="10"/>
            <w:r>
              <w:rPr>
                <w:rFonts w:ascii="SimSun" w:hAnsi="SimSun" w:eastAsia="SimSun" w:cs="SimSun"/>
                <w:sz w:val="18"/>
                <w:szCs w:val="18"/>
                <w:color w:val="212529"/>
                <w:spacing w:val="-2"/>
              </w:rPr>
              <w:t>2200106</w:t>
            </w:r>
          </w:p>
        </w:tc>
        <w:tc>
          <w:tcPr>
            <w:tcW w:w="2922" w:type="dxa"/>
            <w:vAlign w:val="top"/>
          </w:tcPr>
          <w:p>
            <w:pPr>
              <w:ind w:left="33"/>
              <w:spacing w:before="116" w:line="219" w:lineRule="auto"/>
              <w:rPr>
                <w:rFonts w:ascii="SimSun" w:hAnsi="SimSun" w:eastAsia="SimSun" w:cs="SimSun"/>
                <w:sz w:val="18"/>
                <w:szCs w:val="18"/>
              </w:rPr>
            </w:pPr>
            <w:r>
              <w:rPr>
                <w:rFonts w:ascii="SimSun" w:hAnsi="SimSun" w:eastAsia="SimSun" w:cs="SimSun"/>
                <w:sz w:val="18"/>
                <w:szCs w:val="18"/>
                <w:color w:val="212529"/>
                <w:spacing w:val="-5"/>
              </w:rPr>
              <w:t>自然资源利用与保护</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4.89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2" w:hRule="atLeast"/>
        </w:trPr>
        <w:tc>
          <w:tcPr>
            <w:tcW w:w="1416" w:type="dxa"/>
            <w:vAlign w:val="top"/>
          </w:tcPr>
          <w:p>
            <w:pPr>
              <w:ind w:left="9"/>
              <w:spacing w:before="111"/>
              <w:rPr>
                <w:rFonts w:ascii="SimSun" w:hAnsi="SimSun" w:eastAsia="SimSun" w:cs="SimSun"/>
                <w:sz w:val="18"/>
                <w:szCs w:val="18"/>
              </w:rPr>
            </w:pPr>
            <w:r>
              <w:rPr>
                <w:rFonts w:ascii="SimSun" w:hAnsi="SimSun" w:eastAsia="SimSun" w:cs="SimSun"/>
                <w:sz w:val="18"/>
                <w:szCs w:val="18"/>
                <w:color w:val="212529"/>
                <w:spacing w:val="-3"/>
              </w:rPr>
              <w:t>221</w:t>
            </w:r>
          </w:p>
        </w:tc>
        <w:tc>
          <w:tcPr>
            <w:tcW w:w="2922"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31"/>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8" w:type="dxa"/>
            <w:vAlign w:val="top"/>
          </w:tcPr>
          <w:p>
            <w:pPr>
              <w:ind w:right="3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3"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2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3"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62.23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3" w:hRule="atLeast"/>
        </w:trPr>
        <w:tc>
          <w:tcPr>
            <w:tcW w:w="1416" w:type="dxa"/>
            <w:vAlign w:val="top"/>
          </w:tcPr>
          <w:p>
            <w:pPr>
              <w:ind w:left="9"/>
              <w:spacing w:before="118"/>
              <w:rPr>
                <w:rFonts w:ascii="SimSun" w:hAnsi="SimSun" w:eastAsia="SimSun" w:cs="SimSun"/>
                <w:sz w:val="18"/>
                <w:szCs w:val="18"/>
              </w:rPr>
            </w:pPr>
            <w:r>
              <w:rPr>
                <w:rFonts w:ascii="SimSun" w:hAnsi="SimSun" w:eastAsia="SimSun" w:cs="SimSun"/>
                <w:sz w:val="18"/>
                <w:szCs w:val="18"/>
                <w:color w:val="212529"/>
                <w:spacing w:val="-3"/>
              </w:rPr>
              <w:t>224</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1"/>
              </w:rPr>
              <w:t>灾害防治及应急管理支出</w:t>
            </w:r>
          </w:p>
        </w:tc>
        <w:tc>
          <w:tcPr>
            <w:tcW w:w="1453"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8"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3"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22406</w:t>
            </w:r>
          </w:p>
        </w:tc>
        <w:tc>
          <w:tcPr>
            <w:tcW w:w="2922" w:type="dxa"/>
            <w:vAlign w:val="top"/>
          </w:tcPr>
          <w:p>
            <w:pPr>
              <w:ind w:left="33"/>
              <w:spacing w:before="120" w:line="219" w:lineRule="auto"/>
              <w:rPr>
                <w:rFonts w:ascii="SimSun" w:hAnsi="SimSun" w:eastAsia="SimSun" w:cs="SimSun"/>
                <w:sz w:val="18"/>
                <w:szCs w:val="18"/>
              </w:rPr>
            </w:pPr>
            <w:r>
              <w:rPr>
                <w:rFonts w:ascii="SimSun" w:hAnsi="SimSun" w:eastAsia="SimSun" w:cs="SimSun"/>
                <w:sz w:val="18"/>
                <w:szCs w:val="18"/>
                <w:color w:val="212529"/>
                <w:spacing w:val="-6"/>
              </w:rPr>
              <w:t>自然灾害防治</w:t>
            </w:r>
          </w:p>
        </w:tc>
        <w:tc>
          <w:tcPr>
            <w:tcW w:w="1453" w:type="dxa"/>
            <w:vAlign w:val="top"/>
          </w:tcPr>
          <w:p>
            <w:pPr>
              <w:ind w:right="3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8"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0"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2240602</w:t>
            </w:r>
          </w:p>
        </w:tc>
        <w:tc>
          <w:tcPr>
            <w:tcW w:w="292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1"/>
              </w:rPr>
              <w:t>森林草原防灾减灾</w:t>
            </w:r>
          </w:p>
        </w:tc>
        <w:tc>
          <w:tcPr>
            <w:tcW w:w="1453"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8"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footerReference w:type="default" r:id="rId10"/>
          <w:pgSz w:w="16840" w:h="11900"/>
          <w:pgMar w:top="642" w:right="600" w:bottom="340" w:left="600" w:header="326" w:footer="90"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3"/>
        <w:gridCol w:w="3261"/>
        <w:gridCol w:w="1447"/>
        <w:gridCol w:w="1318"/>
        <w:gridCol w:w="1409"/>
      </w:tblGrid>
      <w:tr>
        <w:trPr>
          <w:trHeight w:val="320" w:hRule="atLeast"/>
        </w:trPr>
        <w:tc>
          <w:tcPr>
            <w:tcW w:w="17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11"/>
            <w:bookmarkEnd w:id="11"/>
            <w:r>
              <w:rPr>
                <w:rFonts w:ascii="Microsoft YaHei" w:hAnsi="Microsoft YaHei" w:eastAsia="Microsoft YaHei" w:cs="Microsoft YaHei"/>
                <w:sz w:val="19"/>
                <w:szCs w:val="19"/>
                <w:color w:val="212529"/>
                <w:spacing w:val="2"/>
                <w:position w:val="-1"/>
              </w:rPr>
              <w:t>2024年预算支出总表</w:t>
            </w:r>
          </w:p>
        </w:tc>
      </w:tr>
      <w:tr>
        <w:trPr>
          <w:trHeight w:val="314" w:hRule="atLeast"/>
        </w:trPr>
        <w:tc>
          <w:tcPr>
            <w:tcW w:w="6431"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318"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84" w:type="dxa"/>
            <w:vAlign w:val="top"/>
            <w:gridSpan w:val="2"/>
          </w:tcPr>
          <w:p>
            <w:pPr>
              <w:ind w:left="231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3"/>
          </w:tcPr>
          <w:p>
            <w:pPr>
              <w:ind w:left="15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2024年预算数</w:t>
            </w:r>
          </w:p>
        </w:tc>
      </w:tr>
      <w:tr>
        <w:trPr>
          <w:trHeight w:val="314" w:hRule="atLeast"/>
        </w:trPr>
        <w:tc>
          <w:tcPr>
            <w:tcW w:w="1723" w:type="dxa"/>
            <w:vAlign w:val="top"/>
          </w:tcPr>
          <w:p>
            <w:pPr>
              <w:ind w:left="52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55"/>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ind w:left="326"/>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84" w:type="dxa"/>
            <w:vAlign w:val="top"/>
            <w:gridSpan w:val="2"/>
          </w:tcPr>
          <w:p>
            <w:pPr>
              <w:ind w:left="2321"/>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860"/>
              <w:spacing w:before="96" w:line="172" w:lineRule="auto"/>
              <w:rPr>
                <w:sz w:val="14"/>
                <w:szCs w:val="14"/>
              </w:rPr>
            </w:pPr>
            <w:r>
              <w:rPr>
                <w:sz w:val="14"/>
                <w:szCs w:val="14"/>
                <w:color w:val="212529"/>
              </w:rPr>
              <w:t>2246.</w:t>
            </w:r>
            <w:r>
              <w:rPr>
                <w:sz w:val="14"/>
                <w:szCs w:val="14"/>
                <w:color w:val="212529"/>
                <w:spacing w:val="8"/>
              </w:rPr>
              <w:t xml:space="preserve"> </w:t>
            </w:r>
            <w:r>
              <w:rPr>
                <w:sz w:val="14"/>
                <w:szCs w:val="14"/>
                <w:color w:val="212529"/>
              </w:rPr>
              <w:t>03</w:t>
            </w:r>
          </w:p>
        </w:tc>
        <w:tc>
          <w:tcPr>
            <w:tcW w:w="1318" w:type="dxa"/>
            <w:vAlign w:val="top"/>
          </w:tcPr>
          <w:p>
            <w:pPr>
              <w:pStyle w:val="TableText"/>
              <w:ind w:right="14"/>
              <w:spacing w:before="96" w:line="173" w:lineRule="auto"/>
              <w:jc w:val="right"/>
              <w:rPr>
                <w:sz w:val="14"/>
                <w:szCs w:val="14"/>
              </w:rPr>
            </w:pPr>
            <w:r>
              <w:rPr>
                <w:sz w:val="14"/>
                <w:szCs w:val="14"/>
                <w:color w:val="212529"/>
              </w:rPr>
              <w:t>731.</w:t>
            </w:r>
            <w:r>
              <w:rPr>
                <w:sz w:val="14"/>
                <w:szCs w:val="14"/>
                <w:color w:val="212529"/>
                <w:spacing w:val="8"/>
              </w:rPr>
              <w:t xml:space="preserve"> </w:t>
            </w:r>
            <w:r>
              <w:rPr>
                <w:sz w:val="14"/>
                <w:szCs w:val="14"/>
                <w:color w:val="212529"/>
              </w:rPr>
              <w:t>44</w:t>
            </w:r>
          </w:p>
        </w:tc>
        <w:tc>
          <w:tcPr>
            <w:tcW w:w="1409" w:type="dxa"/>
            <w:vAlign w:val="top"/>
          </w:tcPr>
          <w:p>
            <w:pPr>
              <w:pStyle w:val="TableText"/>
              <w:ind w:left="827"/>
              <w:spacing w:before="96" w:line="186" w:lineRule="auto"/>
              <w:rPr>
                <w:sz w:val="13"/>
                <w:szCs w:val="13"/>
              </w:rPr>
            </w:pPr>
            <w:r>
              <w:rPr>
                <w:sz w:val="13"/>
                <w:szCs w:val="13"/>
                <w:color w:val="212529"/>
                <w:spacing w:val="3"/>
              </w:rPr>
              <w:t>1514.</w:t>
            </w:r>
            <w:r>
              <w:rPr>
                <w:sz w:val="13"/>
                <w:szCs w:val="13"/>
                <w:color w:val="212529"/>
                <w:spacing w:val="17"/>
                <w:w w:val="101"/>
              </w:rPr>
              <w:t xml:space="preserve"> </w:t>
            </w:r>
            <w:r>
              <w:rPr>
                <w:sz w:val="13"/>
                <w:szCs w:val="13"/>
                <w:color w:val="212529"/>
                <w:spacing w:val="3"/>
              </w:rPr>
              <w:t>59</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61"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695.46</w:t>
            </w:r>
          </w:p>
        </w:tc>
        <w:tc>
          <w:tcPr>
            <w:tcW w:w="1318" w:type="dxa"/>
            <w:vAlign w:val="top"/>
          </w:tcPr>
          <w:p>
            <w:pPr>
              <w:pStyle w:val="TableText"/>
              <w:ind w:left="816"/>
              <w:spacing w:before="96" w:line="186" w:lineRule="auto"/>
              <w:rPr>
                <w:sz w:val="13"/>
                <w:szCs w:val="13"/>
              </w:rPr>
            </w:pPr>
            <w:r>
              <w:rPr>
                <w:sz w:val="13"/>
                <w:szCs w:val="13"/>
                <w:color w:val="212529"/>
                <w:spacing w:val="4"/>
              </w:rPr>
              <w:t>566.</w:t>
            </w:r>
            <w:r>
              <w:rPr>
                <w:sz w:val="13"/>
                <w:szCs w:val="13"/>
                <w:color w:val="212529"/>
                <w:spacing w:val="14"/>
              </w:rPr>
              <w:t xml:space="preserve"> </w:t>
            </w:r>
            <w:r>
              <w:rPr>
                <w:sz w:val="13"/>
                <w:szCs w:val="13"/>
                <w:color w:val="212529"/>
                <w:spacing w:val="4"/>
              </w:rPr>
              <w:t>03</w:t>
            </w:r>
          </w:p>
        </w:tc>
        <w:tc>
          <w:tcPr>
            <w:tcW w:w="1409" w:type="dxa"/>
            <w:vAlign w:val="top"/>
          </w:tcPr>
          <w:p>
            <w:pPr>
              <w:pStyle w:val="TableText"/>
              <w:ind w:left="908"/>
              <w:spacing w:before="96" w:line="162" w:lineRule="auto"/>
              <w:rPr>
                <w:sz w:val="15"/>
                <w:szCs w:val="15"/>
              </w:rPr>
            </w:pPr>
            <w:r>
              <w:rPr>
                <w:sz w:val="15"/>
                <w:szCs w:val="15"/>
                <w:color w:val="212529"/>
              </w:rPr>
              <w:t>129.42</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20101</w:t>
            </w:r>
          </w:p>
        </w:tc>
        <w:tc>
          <w:tcPr>
            <w:tcW w:w="3261" w:type="dxa"/>
            <w:vAlign w:val="top"/>
          </w:tcPr>
          <w:p>
            <w:pPr>
              <w:ind w:left="5"/>
              <w:spacing w:before="77" w:line="229" w:lineRule="auto"/>
              <w:rPr>
                <w:rFonts w:ascii="SimSun" w:hAnsi="SimSun" w:eastAsia="SimSun" w:cs="SimSun"/>
                <w:sz w:val="15"/>
                <w:szCs w:val="15"/>
              </w:rPr>
            </w:pPr>
            <w:r>
              <w:rPr>
                <w:rFonts w:ascii="SimSun" w:hAnsi="SimSun" w:eastAsia="SimSun" w:cs="SimSun"/>
                <w:sz w:val="15"/>
                <w:szCs w:val="15"/>
                <w:color w:val="212529"/>
                <w:spacing w:val="9"/>
              </w:rPr>
              <w:t>人大事务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pStyle w:val="TableText"/>
              <w:ind w:left="1061"/>
              <w:spacing w:before="96"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5"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2010199</w:t>
            </w:r>
          </w:p>
        </w:tc>
        <w:tc>
          <w:tcPr>
            <w:tcW w:w="3261"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其他人大事务支出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20102</w:t>
            </w:r>
          </w:p>
        </w:tc>
        <w:tc>
          <w:tcPr>
            <w:tcW w:w="3261" w:type="dxa"/>
            <w:vAlign w:val="top"/>
          </w:tcPr>
          <w:p>
            <w:pPr>
              <w:ind w:left="5"/>
              <w:spacing w:before="77" w:line="229" w:lineRule="auto"/>
              <w:rPr>
                <w:rFonts w:ascii="SimSun" w:hAnsi="SimSun" w:eastAsia="SimSun" w:cs="SimSun"/>
                <w:sz w:val="15"/>
                <w:szCs w:val="15"/>
              </w:rPr>
            </w:pPr>
            <w:r>
              <w:rPr>
                <w:rFonts w:ascii="SimSun" w:hAnsi="SimSun" w:eastAsia="SimSun" w:cs="SimSun"/>
                <w:sz w:val="15"/>
                <w:szCs w:val="15"/>
                <w:color w:val="212529"/>
                <w:spacing w:val="9"/>
              </w:rPr>
              <w:t>政协事务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pStyle w:val="TableText"/>
              <w:ind w:left="1061"/>
              <w:spacing w:before="96"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2010299</w:t>
            </w:r>
          </w:p>
        </w:tc>
        <w:tc>
          <w:tcPr>
            <w:tcW w:w="3261" w:type="dxa"/>
            <w:vAlign w:val="top"/>
          </w:tcPr>
          <w:p>
            <w:pPr>
              <w:ind w:left="3"/>
              <w:spacing w:before="77" w:line="229" w:lineRule="auto"/>
              <w:rPr>
                <w:rFonts w:ascii="SimSun" w:hAnsi="SimSun" w:eastAsia="SimSun" w:cs="SimSun"/>
                <w:sz w:val="15"/>
                <w:szCs w:val="15"/>
              </w:rPr>
            </w:pPr>
            <w:r>
              <w:rPr>
                <w:rFonts w:ascii="SimSun" w:hAnsi="SimSun" w:eastAsia="SimSun" w:cs="SimSun"/>
                <w:sz w:val="15"/>
                <w:szCs w:val="15"/>
                <w:color w:val="212529"/>
                <w:spacing w:val="11"/>
              </w:rPr>
              <w:t>其他政协事务支出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5"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61"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566.03</w:t>
            </w:r>
          </w:p>
        </w:tc>
        <w:tc>
          <w:tcPr>
            <w:tcW w:w="1318" w:type="dxa"/>
            <w:vAlign w:val="top"/>
          </w:tcPr>
          <w:p>
            <w:pPr>
              <w:pStyle w:val="TableText"/>
              <w:ind w:left="816"/>
              <w:spacing w:before="97" w:line="186" w:lineRule="auto"/>
              <w:rPr>
                <w:sz w:val="13"/>
                <w:szCs w:val="13"/>
              </w:rPr>
            </w:pPr>
            <w:r>
              <w:rPr>
                <w:sz w:val="13"/>
                <w:szCs w:val="13"/>
                <w:color w:val="212529"/>
                <w:spacing w:val="4"/>
              </w:rPr>
              <w:t>566.</w:t>
            </w:r>
            <w:r>
              <w:rPr>
                <w:sz w:val="13"/>
                <w:szCs w:val="13"/>
                <w:color w:val="212529"/>
                <w:spacing w:val="14"/>
              </w:rPr>
              <w:t xml:space="preserve"> </w:t>
            </w:r>
            <w:r>
              <w:rPr>
                <w:sz w:val="13"/>
                <w:szCs w:val="13"/>
                <w:color w:val="212529"/>
                <w:spacing w:val="4"/>
              </w:rPr>
              <w:t>03</w:t>
            </w:r>
          </w:p>
        </w:tc>
        <w:tc>
          <w:tcPr>
            <w:tcW w:w="1409" w:type="dxa"/>
            <w:vAlign w:val="top"/>
          </w:tcPr>
          <w:p>
            <w:pPr>
              <w:pStyle w:val="TableText"/>
              <w:rPr/>
            </w:pPr>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61" w:type="dxa"/>
            <w:vAlign w:val="top"/>
          </w:tcPr>
          <w:p>
            <w:pPr>
              <w:ind w:left="4"/>
              <w:spacing w:before="77"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273.48</w:t>
            </w:r>
          </w:p>
        </w:tc>
        <w:tc>
          <w:tcPr>
            <w:tcW w:w="1318" w:type="dxa"/>
            <w:vAlign w:val="top"/>
          </w:tcPr>
          <w:p>
            <w:pPr>
              <w:ind w:right="15"/>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273.48</w:t>
            </w:r>
          </w:p>
        </w:tc>
        <w:tc>
          <w:tcPr>
            <w:tcW w:w="1409" w:type="dxa"/>
            <w:vAlign w:val="top"/>
          </w:tcPr>
          <w:p>
            <w:pPr>
              <w:pStyle w:val="TableText"/>
              <w:rPr/>
            </w:pPr>
            <w:r/>
          </w:p>
        </w:tc>
      </w:tr>
      <w:tr>
        <w:trPr>
          <w:trHeight w:val="315"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61" w:type="dxa"/>
            <w:vAlign w:val="top"/>
          </w:tcPr>
          <w:p>
            <w:pPr>
              <w:ind w:left="5"/>
              <w:spacing w:before="7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47"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292.55</w:t>
            </w:r>
          </w:p>
        </w:tc>
        <w:tc>
          <w:tcPr>
            <w:tcW w:w="1318" w:type="dxa"/>
            <w:vAlign w:val="top"/>
          </w:tcPr>
          <w:p>
            <w:pPr>
              <w:ind w:right="15"/>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292.55</w:t>
            </w:r>
          </w:p>
        </w:tc>
        <w:tc>
          <w:tcPr>
            <w:tcW w:w="1409" w:type="dxa"/>
            <w:vAlign w:val="top"/>
          </w:tcPr>
          <w:p>
            <w:pPr>
              <w:pStyle w:val="TableText"/>
              <w:rPr/>
            </w:pPr>
            <w:r/>
          </w:p>
        </w:tc>
      </w:tr>
      <w:tr>
        <w:trPr>
          <w:trHeight w:val="315" w:hRule="atLeast"/>
        </w:trPr>
        <w:tc>
          <w:tcPr>
            <w:tcW w:w="1723"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61"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18" w:type="dxa"/>
            <w:vAlign w:val="top"/>
          </w:tcPr>
          <w:p>
            <w:pPr>
              <w:pStyle w:val="TableText"/>
              <w:rPr/>
            </w:pPr>
            <w:r/>
          </w:p>
        </w:tc>
        <w:tc>
          <w:tcPr>
            <w:tcW w:w="1409" w:type="dxa"/>
            <w:vAlign w:val="top"/>
          </w:tcPr>
          <w:p>
            <w:pPr>
              <w:pStyle w:val="TableText"/>
              <w:ind w:left="1059"/>
              <w:spacing w:before="96"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80</w:t>
            </w:r>
          </w:p>
        </w:tc>
      </w:tr>
      <w:tr>
        <w:trPr>
          <w:trHeight w:val="314" w:hRule="atLeast"/>
        </w:trPr>
        <w:tc>
          <w:tcPr>
            <w:tcW w:w="1723"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61" w:type="dxa"/>
            <w:vAlign w:val="top"/>
          </w:tcPr>
          <w:p>
            <w:pPr>
              <w:ind w:left="4"/>
              <w:spacing w:before="76"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47"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18" w:type="dxa"/>
            <w:vAlign w:val="top"/>
          </w:tcPr>
          <w:p>
            <w:pPr>
              <w:pStyle w:val="TableText"/>
              <w:rPr/>
            </w:pPr>
            <w:r/>
          </w:p>
        </w:tc>
        <w:tc>
          <w:tcPr>
            <w:tcW w:w="1409"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r>
      <w:tr>
        <w:trPr>
          <w:trHeight w:val="314" w:hRule="atLeast"/>
        </w:trPr>
        <w:tc>
          <w:tcPr>
            <w:tcW w:w="1723"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61" w:type="dxa"/>
            <w:vAlign w:val="top"/>
          </w:tcPr>
          <w:p>
            <w:pPr>
              <w:ind w:left="7"/>
              <w:spacing w:before="7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47" w:type="dxa"/>
            <w:vAlign w:val="top"/>
          </w:tcPr>
          <w:p>
            <w:pPr>
              <w:ind w:right="18"/>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c>
          <w:tcPr>
            <w:tcW w:w="1318" w:type="dxa"/>
            <w:vAlign w:val="top"/>
          </w:tcPr>
          <w:p>
            <w:pPr>
              <w:pStyle w:val="TableText"/>
              <w:rPr/>
            </w:pPr>
            <w:r/>
          </w:p>
        </w:tc>
        <w:tc>
          <w:tcPr>
            <w:tcW w:w="1409" w:type="dxa"/>
            <w:vAlign w:val="top"/>
          </w:tcPr>
          <w:p>
            <w:pPr>
              <w:pStyle w:val="TableText"/>
              <w:ind w:left="908"/>
              <w:spacing w:before="96" w:line="186" w:lineRule="auto"/>
              <w:rPr>
                <w:sz w:val="13"/>
                <w:szCs w:val="13"/>
              </w:rPr>
            </w:pPr>
            <w:r>
              <w:rPr>
                <w:sz w:val="13"/>
                <w:szCs w:val="13"/>
                <w:color w:val="212529"/>
                <w:spacing w:val="2"/>
              </w:rPr>
              <w:t>116.</w:t>
            </w:r>
            <w:r>
              <w:rPr>
                <w:sz w:val="13"/>
                <w:szCs w:val="13"/>
                <w:color w:val="212529"/>
                <w:spacing w:val="17"/>
              </w:rPr>
              <w:t xml:space="preserve"> </w:t>
            </w:r>
            <w:r>
              <w:rPr>
                <w:sz w:val="13"/>
                <w:szCs w:val="13"/>
                <w:color w:val="212529"/>
                <w:spacing w:val="2"/>
              </w:rPr>
              <w:t>17</w:t>
            </w:r>
          </w:p>
        </w:tc>
      </w:tr>
      <w:tr>
        <w:trPr>
          <w:trHeight w:val="314" w:hRule="atLeast"/>
        </w:trPr>
        <w:tc>
          <w:tcPr>
            <w:tcW w:w="1723"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61" w:type="dxa"/>
            <w:vAlign w:val="top"/>
          </w:tcPr>
          <w:p>
            <w:pPr>
              <w:ind w:left="3"/>
              <w:spacing w:before="77"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c>
          <w:tcPr>
            <w:tcW w:w="1318" w:type="dxa"/>
            <w:vAlign w:val="top"/>
          </w:tcPr>
          <w:p>
            <w:pPr>
              <w:pStyle w:val="TableText"/>
              <w:rPr/>
            </w:pPr>
            <w:r/>
          </w:p>
        </w:tc>
        <w:tc>
          <w:tcPr>
            <w:tcW w:w="1409"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20134</w:t>
            </w:r>
          </w:p>
        </w:tc>
        <w:tc>
          <w:tcPr>
            <w:tcW w:w="3261"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9"/>
              </w:rPr>
              <w:t>统战事务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pStyle w:val="TableText"/>
              <w:ind w:left="1060"/>
              <w:spacing w:before="96"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00</w:t>
            </w:r>
          </w:p>
        </w:tc>
      </w:tr>
      <w:tr>
        <w:trPr>
          <w:trHeight w:val="314"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2013499</w:t>
            </w:r>
          </w:p>
        </w:tc>
        <w:tc>
          <w:tcPr>
            <w:tcW w:w="3261"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其他统战事务支出</w:t>
            </w:r>
          </w:p>
        </w:tc>
        <w:tc>
          <w:tcPr>
            <w:tcW w:w="1447"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ind w:right="24"/>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61"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318" w:type="dxa"/>
            <w:vAlign w:val="top"/>
          </w:tcPr>
          <w:p>
            <w:pPr>
              <w:pStyle w:val="TableText"/>
              <w:rPr/>
            </w:pPr>
            <w:r/>
          </w:p>
        </w:tc>
        <w:tc>
          <w:tcPr>
            <w:tcW w:w="1409" w:type="dxa"/>
            <w:vAlign w:val="top"/>
          </w:tcPr>
          <w:p>
            <w:pPr>
              <w:pStyle w:val="TableText"/>
              <w:ind w:left="1059"/>
              <w:spacing w:before="97"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45</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261"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318" w:type="dxa"/>
            <w:vAlign w:val="top"/>
          </w:tcPr>
          <w:p>
            <w:pPr>
              <w:pStyle w:val="TableText"/>
              <w:rPr/>
            </w:pPr>
            <w:r/>
          </w:p>
        </w:tc>
        <w:tc>
          <w:tcPr>
            <w:tcW w:w="140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r>
      <w:tr>
        <w:trPr>
          <w:trHeight w:val="314" w:hRule="atLeast"/>
        </w:trPr>
        <w:tc>
          <w:tcPr>
            <w:tcW w:w="172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2"/>
                <w:position w:val="1"/>
              </w:rPr>
              <w:t>203</w:t>
            </w:r>
          </w:p>
        </w:tc>
        <w:tc>
          <w:tcPr>
            <w:tcW w:w="3261" w:type="dxa"/>
            <w:vAlign w:val="top"/>
          </w:tcPr>
          <w:p>
            <w:pPr>
              <w:ind w:left="20"/>
              <w:spacing w:before="78" w:line="230" w:lineRule="auto"/>
              <w:rPr>
                <w:rFonts w:ascii="SimSun" w:hAnsi="SimSun" w:eastAsia="SimSun" w:cs="SimSun"/>
                <w:sz w:val="15"/>
                <w:szCs w:val="15"/>
              </w:rPr>
            </w:pPr>
            <w:r>
              <w:rPr>
                <w:rFonts w:ascii="SimSun" w:hAnsi="SimSun" w:eastAsia="SimSun" w:cs="SimSun"/>
                <w:sz w:val="15"/>
                <w:szCs w:val="15"/>
                <w:color w:val="212529"/>
                <w:spacing w:val="5"/>
              </w:rPr>
              <w:t>国防支出</w:t>
            </w:r>
          </w:p>
        </w:tc>
        <w:tc>
          <w:tcPr>
            <w:tcW w:w="1447" w:type="dxa"/>
            <w:vAlign w:val="top"/>
          </w:tcPr>
          <w:p>
            <w:pPr>
              <w:ind w:right="18"/>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pStyle w:val="TableText"/>
              <w:ind w:left="1060"/>
              <w:spacing w:before="98"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00</w:t>
            </w:r>
          </w:p>
        </w:tc>
      </w:tr>
      <w:tr>
        <w:trPr>
          <w:trHeight w:val="314" w:hRule="atLeast"/>
        </w:trPr>
        <w:tc>
          <w:tcPr>
            <w:tcW w:w="172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20399</w:t>
            </w:r>
          </w:p>
        </w:tc>
        <w:tc>
          <w:tcPr>
            <w:tcW w:w="3261" w:type="dxa"/>
            <w:vAlign w:val="top"/>
          </w:tcPr>
          <w:p>
            <w:pPr>
              <w:ind w:left="3"/>
              <w:spacing w:before="79" w:line="230" w:lineRule="auto"/>
              <w:rPr>
                <w:rFonts w:ascii="SimSun" w:hAnsi="SimSun" w:eastAsia="SimSun" w:cs="SimSun"/>
                <w:sz w:val="15"/>
                <w:szCs w:val="15"/>
              </w:rPr>
            </w:pPr>
            <w:r>
              <w:rPr>
                <w:rFonts w:ascii="SimSun" w:hAnsi="SimSun" w:eastAsia="SimSun" w:cs="SimSun"/>
                <w:sz w:val="15"/>
                <w:szCs w:val="15"/>
                <w:color w:val="212529"/>
                <w:spacing w:val="10"/>
              </w:rPr>
              <w:t>其他国防支出</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pStyle w:val="TableText"/>
              <w:ind w:left="1060"/>
              <w:spacing w:before="98"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00</w:t>
            </w:r>
          </w:p>
        </w:tc>
      </w:tr>
      <w:tr>
        <w:trPr>
          <w:trHeight w:val="314" w:hRule="atLeast"/>
        </w:trPr>
        <w:tc>
          <w:tcPr>
            <w:tcW w:w="172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2039999</w:t>
            </w:r>
          </w:p>
        </w:tc>
        <w:tc>
          <w:tcPr>
            <w:tcW w:w="3261" w:type="dxa"/>
            <w:vAlign w:val="top"/>
          </w:tcPr>
          <w:p>
            <w:pPr>
              <w:ind w:left="3"/>
              <w:spacing w:before="79" w:line="230" w:lineRule="auto"/>
              <w:rPr>
                <w:rFonts w:ascii="SimSun" w:hAnsi="SimSun" w:eastAsia="SimSun" w:cs="SimSun"/>
                <w:sz w:val="15"/>
                <w:szCs w:val="15"/>
              </w:rPr>
            </w:pPr>
            <w:r>
              <w:rPr>
                <w:rFonts w:ascii="SimSun" w:hAnsi="SimSun" w:eastAsia="SimSun" w:cs="SimSun"/>
                <w:sz w:val="15"/>
                <w:szCs w:val="15"/>
                <w:color w:val="212529"/>
                <w:spacing w:val="10"/>
              </w:rPr>
              <w:t>其他国防支出</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207</w:t>
            </w:r>
          </w:p>
        </w:tc>
        <w:tc>
          <w:tcPr>
            <w:tcW w:w="3261" w:type="dxa"/>
            <w:vAlign w:val="top"/>
          </w:tcPr>
          <w:p>
            <w:pPr>
              <w:ind w:left="5"/>
              <w:spacing w:before="80" w:line="228" w:lineRule="auto"/>
              <w:rPr>
                <w:rFonts w:ascii="SimSun" w:hAnsi="SimSun" w:eastAsia="SimSun" w:cs="SimSun"/>
                <w:sz w:val="15"/>
                <w:szCs w:val="15"/>
              </w:rPr>
            </w:pPr>
            <w:r>
              <w:rPr>
                <w:rFonts w:ascii="SimSun" w:hAnsi="SimSun" w:eastAsia="SimSun" w:cs="SimSun"/>
                <w:sz w:val="15"/>
                <w:szCs w:val="15"/>
                <w:color w:val="212529"/>
                <w:spacing w:val="11"/>
              </w:rPr>
              <w:t>文化旅游体育与传媒支出</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318" w:type="dxa"/>
            <w:vAlign w:val="top"/>
          </w:tcPr>
          <w:p>
            <w:pPr>
              <w:pStyle w:val="TableText"/>
              <w:rPr/>
            </w:pPr>
            <w:r/>
          </w:p>
        </w:tc>
        <w:tc>
          <w:tcPr>
            <w:tcW w:w="1409" w:type="dxa"/>
            <w:vAlign w:val="top"/>
          </w:tcPr>
          <w:p>
            <w:pPr>
              <w:pStyle w:val="TableText"/>
              <w:ind w:left="1059"/>
              <w:spacing w:before="99" w:line="186" w:lineRule="auto"/>
              <w:rPr>
                <w:sz w:val="13"/>
                <w:szCs w:val="13"/>
              </w:rPr>
            </w:pPr>
            <w:r>
              <w:rPr>
                <w:sz w:val="13"/>
                <w:szCs w:val="13"/>
                <w:color w:val="212529"/>
                <w:spacing w:val="3"/>
              </w:rPr>
              <w:t>6.</w:t>
            </w:r>
            <w:r>
              <w:rPr>
                <w:sz w:val="13"/>
                <w:szCs w:val="13"/>
                <w:color w:val="212529"/>
                <w:spacing w:val="9"/>
                <w:w w:val="101"/>
              </w:rPr>
              <w:t xml:space="preserve"> </w:t>
            </w:r>
            <w:r>
              <w:rPr>
                <w:sz w:val="13"/>
                <w:szCs w:val="13"/>
                <w:color w:val="212529"/>
                <w:spacing w:val="3"/>
              </w:rPr>
              <w:t>75</w:t>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20701</w:t>
            </w:r>
          </w:p>
        </w:tc>
        <w:tc>
          <w:tcPr>
            <w:tcW w:w="3261" w:type="dxa"/>
            <w:vAlign w:val="top"/>
          </w:tcPr>
          <w:p>
            <w:pPr>
              <w:ind w:left="5"/>
              <w:spacing w:before="80" w:line="230" w:lineRule="auto"/>
              <w:rPr>
                <w:rFonts w:ascii="SimSun" w:hAnsi="SimSun" w:eastAsia="SimSun" w:cs="SimSun"/>
                <w:sz w:val="15"/>
                <w:szCs w:val="15"/>
              </w:rPr>
            </w:pPr>
            <w:r>
              <w:rPr>
                <w:rFonts w:ascii="SimSun" w:hAnsi="SimSun" w:eastAsia="SimSun" w:cs="SimSun"/>
                <w:sz w:val="15"/>
                <w:szCs w:val="15"/>
                <w:color w:val="212529"/>
                <w:spacing w:val="9"/>
              </w:rPr>
              <w:t>文化和旅游</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pStyle w:val="TableText"/>
              <w:ind w:left="1061"/>
              <w:spacing w:before="99"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2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2070109</w:t>
            </w:r>
          </w:p>
        </w:tc>
        <w:tc>
          <w:tcPr>
            <w:tcW w:w="3261"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9"/>
              </w:rPr>
              <w:t>群众文化</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18" w:type="dxa"/>
            <w:vAlign w:val="top"/>
          </w:tcPr>
          <w:p>
            <w:pPr>
              <w:pStyle w:val="TableText"/>
              <w:rPr/>
            </w:pPr>
            <w:r/>
          </w:p>
        </w:tc>
        <w:tc>
          <w:tcPr>
            <w:tcW w:w="140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20799</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其他文化旅游体育与传媒支出</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1318" w:type="dxa"/>
            <w:vAlign w:val="top"/>
          </w:tcPr>
          <w:p>
            <w:pPr>
              <w:pStyle w:val="TableText"/>
              <w:rPr/>
            </w:pPr>
            <w:r/>
          </w:p>
        </w:tc>
        <w:tc>
          <w:tcPr>
            <w:tcW w:w="1409" w:type="dxa"/>
            <w:vAlign w:val="top"/>
          </w:tcPr>
          <w:p>
            <w:pPr>
              <w:pStyle w:val="TableText"/>
              <w:ind w:left="1070"/>
              <w:spacing w:before="100" w:line="220" w:lineRule="auto"/>
              <w:rPr>
                <w:sz w:val="11"/>
                <w:szCs w:val="11"/>
              </w:rPr>
            </w:pPr>
            <w:r>
              <w:rPr>
                <w:sz w:val="11"/>
                <w:szCs w:val="11"/>
                <w:color w:val="212529"/>
                <w:spacing w:val="9"/>
              </w:rPr>
              <w:t>1.</w:t>
            </w:r>
            <w:r>
              <w:rPr>
                <w:sz w:val="11"/>
                <w:szCs w:val="11"/>
                <w:color w:val="212529"/>
                <w:spacing w:val="19"/>
                <w:w w:val="103"/>
              </w:rPr>
              <w:t xml:space="preserve"> </w:t>
            </w:r>
            <w:r>
              <w:rPr>
                <w:sz w:val="11"/>
                <w:szCs w:val="11"/>
                <w:color w:val="212529"/>
                <w:spacing w:val="9"/>
              </w:rPr>
              <w:t>75</w:t>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2079999</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其他文化旅游体育与传媒支出</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1318" w:type="dxa"/>
            <w:vAlign w:val="top"/>
          </w:tcPr>
          <w:p>
            <w:pPr>
              <w:pStyle w:val="TableText"/>
              <w:rPr/>
            </w:pPr>
            <w:r/>
          </w:p>
        </w:tc>
        <w:tc>
          <w:tcPr>
            <w:tcW w:w="1409"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r>
      <w:tr>
        <w:trPr>
          <w:trHeight w:val="314" w:hRule="atLeast"/>
        </w:trPr>
        <w:tc>
          <w:tcPr>
            <w:tcW w:w="172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61" w:type="dxa"/>
            <w:vAlign w:val="top"/>
          </w:tcPr>
          <w:p>
            <w:pPr>
              <w:ind w:left="5"/>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111.88</w:t>
            </w:r>
          </w:p>
        </w:tc>
        <w:tc>
          <w:tcPr>
            <w:tcW w:w="1318" w:type="dxa"/>
            <w:vAlign w:val="top"/>
          </w:tcPr>
          <w:p>
            <w:pPr>
              <w:pStyle w:val="TableText"/>
              <w:ind w:right="14"/>
              <w:spacing w:before="100" w:line="186" w:lineRule="auto"/>
              <w:jc w:val="right"/>
              <w:rPr>
                <w:sz w:val="13"/>
                <w:szCs w:val="13"/>
              </w:rPr>
            </w:pPr>
            <w:r>
              <w:rPr>
                <w:sz w:val="13"/>
                <w:szCs w:val="13"/>
                <w:color w:val="212529"/>
                <w:spacing w:val="3"/>
              </w:rPr>
              <w:t>79.</w:t>
            </w:r>
            <w:r>
              <w:rPr>
                <w:sz w:val="13"/>
                <w:szCs w:val="13"/>
                <w:color w:val="212529"/>
                <w:spacing w:val="17"/>
                <w:w w:val="102"/>
              </w:rPr>
              <w:t xml:space="preserve"> </w:t>
            </w:r>
            <w:r>
              <w:rPr>
                <w:sz w:val="13"/>
                <w:szCs w:val="13"/>
                <w:color w:val="212529"/>
                <w:spacing w:val="3"/>
              </w:rPr>
              <w:t>64</w:t>
            </w:r>
          </w:p>
        </w:tc>
        <w:tc>
          <w:tcPr>
            <w:tcW w:w="1409" w:type="dxa"/>
            <w:vAlign w:val="top"/>
          </w:tcPr>
          <w:p>
            <w:pPr>
              <w:pStyle w:val="TableText"/>
              <w:ind w:left="980"/>
              <w:spacing w:before="100" w:line="186" w:lineRule="auto"/>
              <w:rPr>
                <w:sz w:val="13"/>
                <w:szCs w:val="13"/>
              </w:rPr>
            </w:pPr>
            <w:r>
              <w:rPr>
                <w:sz w:val="13"/>
                <w:szCs w:val="13"/>
                <w:color w:val="212529"/>
                <w:spacing w:val="3"/>
              </w:rPr>
              <w:t>32.</w:t>
            </w:r>
            <w:r>
              <w:rPr>
                <w:sz w:val="13"/>
                <w:szCs w:val="13"/>
                <w:color w:val="212529"/>
                <w:spacing w:val="17"/>
                <w:w w:val="102"/>
              </w:rPr>
              <w:t xml:space="preserve"> </w:t>
            </w:r>
            <w:r>
              <w:rPr>
                <w:sz w:val="13"/>
                <w:szCs w:val="13"/>
                <w:color w:val="212529"/>
                <w:spacing w:val="3"/>
              </w:rPr>
              <w:t>24</w:t>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20802</w:t>
            </w:r>
          </w:p>
        </w:tc>
        <w:tc>
          <w:tcPr>
            <w:tcW w:w="3261" w:type="dxa"/>
            <w:vAlign w:val="top"/>
          </w:tcPr>
          <w:p>
            <w:pPr>
              <w:ind w:left="20"/>
              <w:spacing w:before="82" w:line="229" w:lineRule="auto"/>
              <w:rPr>
                <w:rFonts w:ascii="SimSun" w:hAnsi="SimSun" w:eastAsia="SimSun" w:cs="SimSun"/>
                <w:sz w:val="15"/>
                <w:szCs w:val="15"/>
              </w:rPr>
            </w:pPr>
            <w:r>
              <w:rPr>
                <w:rFonts w:ascii="SimSun" w:hAnsi="SimSun" w:eastAsia="SimSun" w:cs="SimSun"/>
                <w:sz w:val="15"/>
                <w:szCs w:val="15"/>
                <w:color w:val="212529"/>
                <w:spacing w:val="7"/>
              </w:rPr>
              <w:t>民政管理事务</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318" w:type="dxa"/>
            <w:vAlign w:val="top"/>
          </w:tcPr>
          <w:p>
            <w:pPr>
              <w:pStyle w:val="TableText"/>
              <w:rPr/>
            </w:pPr>
            <w:r/>
          </w:p>
        </w:tc>
        <w:tc>
          <w:tcPr>
            <w:tcW w:w="1409" w:type="dxa"/>
            <w:vAlign w:val="top"/>
          </w:tcPr>
          <w:p>
            <w:pPr>
              <w:pStyle w:val="TableText"/>
              <w:ind w:left="1070"/>
              <w:spacing w:before="100" w:line="202" w:lineRule="auto"/>
              <w:rPr>
                <w:sz w:val="12"/>
                <w:szCs w:val="12"/>
              </w:rPr>
            </w:pPr>
            <w:r>
              <w:rPr>
                <w:sz w:val="12"/>
                <w:szCs w:val="12"/>
                <w:color w:val="212529"/>
                <w:spacing w:val="4"/>
              </w:rPr>
              <w:t>1.</w:t>
            </w:r>
            <w:r>
              <w:rPr>
                <w:sz w:val="12"/>
                <w:szCs w:val="12"/>
                <w:color w:val="212529"/>
                <w:spacing w:val="18"/>
                <w:w w:val="101"/>
              </w:rPr>
              <w:t xml:space="preserve"> </w:t>
            </w:r>
            <w:r>
              <w:rPr>
                <w:sz w:val="12"/>
                <w:szCs w:val="12"/>
                <w:color w:val="212529"/>
                <w:spacing w:val="4"/>
              </w:rPr>
              <w:t>39</w:t>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2080299</w:t>
            </w:r>
          </w:p>
        </w:tc>
        <w:tc>
          <w:tcPr>
            <w:tcW w:w="3261"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其他民政管理事务支出</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318" w:type="dxa"/>
            <w:vAlign w:val="top"/>
          </w:tcPr>
          <w:p>
            <w:pPr>
              <w:pStyle w:val="TableText"/>
              <w:rPr/>
            </w:pPr>
            <w:r/>
          </w:p>
        </w:tc>
        <w:tc>
          <w:tcPr>
            <w:tcW w:w="140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61"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318" w:type="dxa"/>
            <w:vAlign w:val="top"/>
          </w:tcPr>
          <w:p>
            <w:pPr>
              <w:pStyle w:val="TableText"/>
              <w:ind w:right="14"/>
              <w:spacing w:before="101" w:line="186" w:lineRule="auto"/>
              <w:jc w:val="right"/>
              <w:rPr>
                <w:sz w:val="13"/>
                <w:szCs w:val="13"/>
              </w:rPr>
            </w:pPr>
            <w:r>
              <w:rPr>
                <w:sz w:val="13"/>
                <w:szCs w:val="13"/>
                <w:color w:val="212529"/>
                <w:spacing w:val="3"/>
              </w:rPr>
              <w:t>79.</w:t>
            </w:r>
            <w:r>
              <w:rPr>
                <w:sz w:val="13"/>
                <w:szCs w:val="13"/>
                <w:color w:val="212529"/>
                <w:spacing w:val="17"/>
                <w:w w:val="102"/>
              </w:rPr>
              <w:t xml:space="preserve"> </w:t>
            </w:r>
            <w:r>
              <w:rPr>
                <w:sz w:val="13"/>
                <w:szCs w:val="13"/>
                <w:color w:val="212529"/>
                <w:spacing w:val="3"/>
              </w:rPr>
              <w:t>64</w:t>
            </w:r>
          </w:p>
        </w:tc>
        <w:tc>
          <w:tcPr>
            <w:tcW w:w="1409" w:type="dxa"/>
            <w:vAlign w:val="top"/>
          </w:tcPr>
          <w:p>
            <w:pPr>
              <w:pStyle w:val="TableText"/>
              <w:ind w:left="1070"/>
              <w:spacing w:before="101" w:line="187" w:lineRule="auto"/>
              <w:rPr>
                <w:sz w:val="13"/>
                <w:szCs w:val="13"/>
              </w:rPr>
            </w:pPr>
            <w:r>
              <w:rPr>
                <w:sz w:val="13"/>
                <w:szCs w:val="13"/>
                <w:color w:val="212529"/>
                <w:spacing w:val="1"/>
              </w:rPr>
              <w:t>1.</w:t>
            </w:r>
            <w:r>
              <w:rPr>
                <w:sz w:val="13"/>
                <w:szCs w:val="13"/>
                <w:color w:val="212529"/>
                <w:spacing w:val="9"/>
              </w:rPr>
              <w:t xml:space="preserve"> </w:t>
            </w:r>
            <w:r>
              <w:rPr>
                <w:sz w:val="13"/>
                <w:szCs w:val="13"/>
                <w:color w:val="212529"/>
                <w:spacing w:val="1"/>
              </w:rPr>
              <w:t>20</w:t>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61"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10.65</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10.65</w:t>
            </w:r>
          </w:p>
        </w:tc>
        <w:tc>
          <w:tcPr>
            <w:tcW w:w="1409" w:type="dxa"/>
            <w:vAlign w:val="top"/>
          </w:tcPr>
          <w:p>
            <w:pPr>
              <w:pStyle w:val="TableText"/>
              <w:rPr/>
            </w:pPr>
            <w:r/>
          </w:p>
        </w:tc>
      </w:tr>
      <w:tr>
        <w:trPr>
          <w:trHeight w:val="314" w:hRule="atLeast"/>
        </w:trPr>
        <w:tc>
          <w:tcPr>
            <w:tcW w:w="172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61" w:type="dxa"/>
            <w:vAlign w:val="top"/>
          </w:tcPr>
          <w:p>
            <w:pPr>
              <w:ind w:left="3"/>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49.00</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49.00</w:t>
            </w:r>
          </w:p>
        </w:tc>
        <w:tc>
          <w:tcPr>
            <w:tcW w:w="1409" w:type="dxa"/>
            <w:vAlign w:val="top"/>
          </w:tcPr>
          <w:p>
            <w:pPr>
              <w:pStyle w:val="TableText"/>
              <w:rPr/>
            </w:pPr>
            <w:r/>
          </w:p>
        </w:tc>
      </w:tr>
      <w:tr>
        <w:trPr>
          <w:trHeight w:val="314" w:hRule="atLeast"/>
        </w:trPr>
        <w:tc>
          <w:tcPr>
            <w:tcW w:w="172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61" w:type="dxa"/>
            <w:vAlign w:val="top"/>
          </w:tcPr>
          <w:p>
            <w:pPr>
              <w:ind w:left="3"/>
              <w:spacing w:before="84"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09" w:type="dxa"/>
            <w:vAlign w:val="top"/>
          </w:tcPr>
          <w:p>
            <w:pPr>
              <w:pStyle w:val="TableText"/>
              <w:rPr/>
            </w:pPr>
            <w:r/>
          </w:p>
        </w:tc>
      </w:tr>
      <w:tr>
        <w:trPr>
          <w:trHeight w:val="314" w:hRule="atLeast"/>
        </w:trPr>
        <w:tc>
          <w:tcPr>
            <w:tcW w:w="172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261"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318" w:type="dxa"/>
            <w:vAlign w:val="top"/>
          </w:tcPr>
          <w:p>
            <w:pPr>
              <w:pStyle w:val="TableText"/>
              <w:rPr/>
            </w:pPr>
            <w:r/>
          </w:p>
        </w:tc>
        <w:tc>
          <w:tcPr>
            <w:tcW w:w="140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20810</w:t>
            </w:r>
          </w:p>
        </w:tc>
        <w:tc>
          <w:tcPr>
            <w:tcW w:w="3261" w:type="dxa"/>
            <w:vAlign w:val="top"/>
          </w:tcPr>
          <w:p>
            <w:pPr>
              <w:ind w:left="5"/>
              <w:spacing w:before="84" w:line="228" w:lineRule="auto"/>
              <w:rPr>
                <w:rFonts w:ascii="SimSun" w:hAnsi="SimSun" w:eastAsia="SimSun" w:cs="SimSun"/>
                <w:sz w:val="15"/>
                <w:szCs w:val="15"/>
              </w:rPr>
            </w:pPr>
            <w:r>
              <w:rPr>
                <w:rFonts w:ascii="SimSun" w:hAnsi="SimSun" w:eastAsia="SimSun" w:cs="SimSun"/>
                <w:sz w:val="15"/>
                <w:szCs w:val="15"/>
                <w:color w:val="212529"/>
                <w:spacing w:val="9"/>
              </w:rPr>
              <w:t>社会福利</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w:t>
            </w:r>
          </w:p>
        </w:tc>
        <w:tc>
          <w:tcPr>
            <w:tcW w:w="1318" w:type="dxa"/>
            <w:vAlign w:val="top"/>
          </w:tcPr>
          <w:p>
            <w:pPr>
              <w:pStyle w:val="TableText"/>
              <w:rPr/>
            </w:pPr>
            <w:r/>
          </w:p>
        </w:tc>
        <w:tc>
          <w:tcPr>
            <w:tcW w:w="1409" w:type="dxa"/>
            <w:vAlign w:val="top"/>
          </w:tcPr>
          <w:p>
            <w:pPr>
              <w:pStyle w:val="TableText"/>
              <w:ind w:left="1061"/>
              <w:spacing w:before="103"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50</w:t>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2081002</w:t>
            </w:r>
          </w:p>
        </w:tc>
        <w:tc>
          <w:tcPr>
            <w:tcW w:w="3261"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9"/>
              </w:rPr>
              <w:t>老年福利</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72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2081006</w:t>
            </w:r>
          </w:p>
        </w:tc>
        <w:tc>
          <w:tcPr>
            <w:tcW w:w="3261"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9"/>
              </w:rPr>
              <w:t>养老服务</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18" w:type="dxa"/>
            <w:vAlign w:val="top"/>
          </w:tcPr>
          <w:p>
            <w:pPr>
              <w:pStyle w:val="TableText"/>
              <w:rPr/>
            </w:pPr>
            <w:r/>
          </w:p>
        </w:tc>
        <w:tc>
          <w:tcPr>
            <w:tcW w:w="1409"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r>
      <w:tr>
        <w:trPr>
          <w:trHeight w:val="314"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61" w:type="dxa"/>
            <w:vAlign w:val="top"/>
          </w:tcPr>
          <w:p>
            <w:pPr>
              <w:ind w:left="14"/>
              <w:spacing w:before="85"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c>
          <w:tcPr>
            <w:tcW w:w="1318" w:type="dxa"/>
            <w:vAlign w:val="top"/>
          </w:tcPr>
          <w:p>
            <w:pPr>
              <w:pStyle w:val="TableText"/>
              <w:rPr/>
            </w:pPr>
            <w:r/>
          </w:p>
        </w:tc>
        <w:tc>
          <w:tcPr>
            <w:tcW w:w="1409" w:type="dxa"/>
            <w:vAlign w:val="top"/>
          </w:tcPr>
          <w:p>
            <w:pPr>
              <w:pStyle w:val="TableText"/>
              <w:ind w:left="979"/>
              <w:spacing w:before="104" w:line="187" w:lineRule="auto"/>
              <w:rPr>
                <w:sz w:val="13"/>
                <w:szCs w:val="13"/>
              </w:rPr>
            </w:pPr>
            <w:r>
              <w:rPr>
                <w:sz w:val="13"/>
                <w:szCs w:val="13"/>
                <w:color w:val="212529"/>
                <w:spacing w:val="1"/>
              </w:rPr>
              <w:t>24.</w:t>
            </w:r>
            <w:r>
              <w:rPr>
                <w:sz w:val="13"/>
                <w:szCs w:val="13"/>
                <w:color w:val="212529"/>
                <w:spacing w:val="24"/>
                <w:w w:val="102"/>
              </w:rPr>
              <w:t xml:space="preserve"> </w:t>
            </w:r>
            <w:r>
              <w:rPr>
                <w:sz w:val="13"/>
                <w:szCs w:val="13"/>
                <w:color w:val="212529"/>
                <w:spacing w:val="1"/>
              </w:rPr>
              <w:t>15</w:t>
            </w:r>
          </w:p>
        </w:tc>
      </w:tr>
      <w:tr>
        <w:trPr>
          <w:trHeight w:val="314" w:hRule="atLeast"/>
        </w:trPr>
        <w:tc>
          <w:tcPr>
            <w:tcW w:w="1723"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61" w:type="dxa"/>
            <w:vAlign w:val="top"/>
          </w:tcPr>
          <w:p>
            <w:pPr>
              <w:ind w:left="14"/>
              <w:spacing w:before="86"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47" w:type="dxa"/>
            <w:vAlign w:val="top"/>
          </w:tcPr>
          <w:p>
            <w:pPr>
              <w:ind w:right="18"/>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c>
          <w:tcPr>
            <w:tcW w:w="1318" w:type="dxa"/>
            <w:vAlign w:val="top"/>
          </w:tcPr>
          <w:p>
            <w:pPr>
              <w:pStyle w:val="TableText"/>
              <w:rPr/>
            </w:pPr>
            <w:r/>
          </w:p>
        </w:tc>
        <w:tc>
          <w:tcPr>
            <w:tcW w:w="1409" w:type="dxa"/>
            <w:vAlign w:val="top"/>
          </w:tcPr>
          <w:p>
            <w:pPr>
              <w:ind w:right="24"/>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r>
      <w:tr>
        <w:trPr>
          <w:trHeight w:val="314" w:hRule="atLeast"/>
        </w:trPr>
        <w:tc>
          <w:tcPr>
            <w:tcW w:w="1723"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61" w:type="dxa"/>
            <w:vAlign w:val="top"/>
          </w:tcPr>
          <w:p>
            <w:pPr>
              <w:ind w:left="5"/>
              <w:spacing w:before="86"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318" w:type="dxa"/>
            <w:vAlign w:val="top"/>
          </w:tcPr>
          <w:p>
            <w:pPr>
              <w:pStyle w:val="TableText"/>
              <w:ind w:left="896"/>
              <w:spacing w:before="105" w:line="186" w:lineRule="auto"/>
              <w:rPr>
                <w:sz w:val="13"/>
                <w:szCs w:val="13"/>
              </w:rPr>
            </w:pPr>
            <w:r>
              <w:rPr>
                <w:sz w:val="13"/>
                <w:szCs w:val="13"/>
                <w:color w:val="212529"/>
                <w:spacing w:val="3"/>
              </w:rPr>
              <w:t>23.</w:t>
            </w:r>
            <w:r>
              <w:rPr>
                <w:sz w:val="13"/>
                <w:szCs w:val="13"/>
                <w:color w:val="212529"/>
                <w:spacing w:val="14"/>
                <w:w w:val="102"/>
              </w:rPr>
              <w:t xml:space="preserve"> </w:t>
            </w:r>
            <w:r>
              <w:rPr>
                <w:sz w:val="13"/>
                <w:szCs w:val="13"/>
                <w:color w:val="212529"/>
                <w:spacing w:val="3"/>
              </w:rPr>
              <w:t>53</w:t>
            </w:r>
          </w:p>
        </w:tc>
        <w:tc>
          <w:tcPr>
            <w:tcW w:w="1409" w:type="dxa"/>
            <w:vAlign w:val="top"/>
          </w:tcPr>
          <w:p>
            <w:pPr>
              <w:pStyle w:val="TableText"/>
              <w:rPr/>
            </w:pPr>
            <w:r/>
          </w:p>
        </w:tc>
      </w:tr>
      <w:tr>
        <w:trPr>
          <w:trHeight w:val="320" w:hRule="atLeast"/>
        </w:trPr>
        <w:tc>
          <w:tcPr>
            <w:tcW w:w="1723"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61" w:type="dxa"/>
            <w:vAlign w:val="top"/>
          </w:tcPr>
          <w:p>
            <w:pPr>
              <w:ind w:left="4"/>
              <w:spacing w:before="86"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318" w:type="dxa"/>
            <w:vAlign w:val="top"/>
          </w:tcPr>
          <w:p>
            <w:pPr>
              <w:pStyle w:val="TableText"/>
              <w:ind w:left="896"/>
              <w:spacing w:before="105" w:line="186" w:lineRule="auto"/>
              <w:rPr>
                <w:sz w:val="13"/>
                <w:szCs w:val="13"/>
              </w:rPr>
            </w:pPr>
            <w:r>
              <w:rPr>
                <w:sz w:val="13"/>
                <w:szCs w:val="13"/>
                <w:color w:val="212529"/>
                <w:spacing w:val="3"/>
              </w:rPr>
              <w:t>23.</w:t>
            </w:r>
            <w:r>
              <w:rPr>
                <w:sz w:val="13"/>
                <w:szCs w:val="13"/>
                <w:color w:val="212529"/>
                <w:spacing w:val="14"/>
                <w:w w:val="102"/>
              </w:rPr>
              <w:t xml:space="preserve"> </w:t>
            </w:r>
            <w:r>
              <w:rPr>
                <w:sz w:val="13"/>
                <w:szCs w:val="13"/>
                <w:color w:val="212529"/>
                <w:spacing w:val="3"/>
              </w:rPr>
              <w:t>53</w:t>
            </w:r>
          </w:p>
        </w:tc>
        <w:tc>
          <w:tcPr>
            <w:tcW w:w="1409" w:type="dxa"/>
            <w:vAlign w:val="top"/>
          </w:tcPr>
          <w:p>
            <w:pPr>
              <w:pStyle w:val="TableText"/>
              <w:rPr/>
            </w:pPr>
            <w:r/>
          </w:p>
        </w:tc>
      </w:tr>
    </w:tbl>
    <w:p>
      <w:pPr>
        <w:pStyle w:val="BodyText"/>
        <w:rPr/>
      </w:pPr>
      <w:r/>
    </w:p>
    <w:p>
      <w:pPr>
        <w:sectPr>
          <w:headerReference w:type="default" r:id="rId2"/>
          <w:footerReference w:type="default" r:id="rId11"/>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3"/>
        <w:gridCol w:w="3261"/>
        <w:gridCol w:w="1447"/>
        <w:gridCol w:w="1318"/>
        <w:gridCol w:w="1409"/>
      </w:tblGrid>
      <w:tr>
        <w:trPr>
          <w:trHeight w:val="319"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61" w:type="dxa"/>
            <w:vAlign w:val="top"/>
          </w:tcPr>
          <w:p>
            <w:pPr>
              <w:ind w:left="4"/>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318" w:type="dxa"/>
            <w:vAlign w:val="top"/>
          </w:tcPr>
          <w:p>
            <w:pPr>
              <w:ind w:right="1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409" w:type="dxa"/>
            <w:vAlign w:val="top"/>
          </w:tcPr>
          <w:p>
            <w:pPr>
              <w:pStyle w:val="TableText"/>
              <w:rPr/>
            </w:pPr>
            <w:r/>
          </w:p>
        </w:tc>
      </w:tr>
      <w:tr>
        <w:trPr>
          <w:trHeight w:val="314" w:hRule="atLeast"/>
        </w:trPr>
        <w:tc>
          <w:tcPr>
            <w:tcW w:w="1723"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61" w:type="dxa"/>
            <w:vAlign w:val="top"/>
          </w:tcPr>
          <w:p>
            <w:pPr>
              <w:ind w:left="5"/>
              <w:spacing w:before="76"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18" w:type="dxa"/>
            <w:vAlign w:val="top"/>
          </w:tcPr>
          <w:p>
            <w:pPr>
              <w:ind w:right="15"/>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409" w:type="dxa"/>
            <w:vAlign w:val="top"/>
          </w:tcPr>
          <w:p>
            <w:pPr>
              <w:pStyle w:val="TableText"/>
              <w:rPr/>
            </w:pPr>
            <w:r/>
          </w:p>
        </w:tc>
      </w:tr>
      <w:tr>
        <w:trPr>
          <w:trHeight w:val="314" w:hRule="atLeast"/>
        </w:trPr>
        <w:tc>
          <w:tcPr>
            <w:tcW w:w="1723"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61" w:type="dxa"/>
            <w:vAlign w:val="top"/>
          </w:tcPr>
          <w:p>
            <w:pPr>
              <w:ind w:left="9"/>
              <w:spacing w:before="77"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318" w:type="dxa"/>
            <w:vAlign w:val="top"/>
          </w:tcPr>
          <w:p>
            <w:pPr>
              <w:ind w:right="15"/>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409" w:type="dxa"/>
            <w:vAlign w:val="top"/>
          </w:tcPr>
          <w:p>
            <w:pPr>
              <w:pStyle w:val="TableText"/>
              <w:rPr/>
            </w:pPr>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61" w:type="dxa"/>
            <w:vAlign w:val="top"/>
          </w:tcPr>
          <w:p>
            <w:pPr>
              <w:ind w:left="3"/>
              <w:spacing w:before="77"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318" w:type="dxa"/>
            <w:vAlign w:val="top"/>
          </w:tcPr>
          <w:p>
            <w:pPr>
              <w:ind w:right="15"/>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409" w:type="dxa"/>
            <w:vAlign w:val="top"/>
          </w:tcPr>
          <w:p>
            <w:pPr>
              <w:pStyle w:val="TableText"/>
              <w:rPr/>
            </w:pPr>
            <w:r/>
          </w:p>
        </w:tc>
      </w:tr>
      <w:tr>
        <w:trPr>
          <w:trHeight w:val="314" w:hRule="atLeast"/>
        </w:trPr>
        <w:tc>
          <w:tcPr>
            <w:tcW w:w="1723" w:type="dxa"/>
            <w:vAlign w:val="top"/>
          </w:tcPr>
          <w:p>
            <w:pPr>
              <w:ind w:left="8"/>
              <w:spacing w:before="77"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61"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220.00</w:t>
            </w:r>
          </w:p>
        </w:tc>
        <w:tc>
          <w:tcPr>
            <w:tcW w:w="1318" w:type="dxa"/>
            <w:vAlign w:val="top"/>
          </w:tcPr>
          <w:p>
            <w:pPr>
              <w:pStyle w:val="TableText"/>
              <w:rPr/>
            </w:pPr>
            <w:r/>
          </w:p>
        </w:tc>
        <w:tc>
          <w:tcPr>
            <w:tcW w:w="1409" w:type="dxa"/>
            <w:vAlign w:val="top"/>
          </w:tcPr>
          <w:p>
            <w:pPr>
              <w:pStyle w:val="TableText"/>
              <w:ind w:left="898"/>
              <w:spacing w:before="97" w:line="172" w:lineRule="auto"/>
              <w:rPr>
                <w:sz w:val="14"/>
                <w:szCs w:val="14"/>
              </w:rPr>
            </w:pPr>
            <w:r>
              <w:rPr>
                <w:sz w:val="14"/>
                <w:szCs w:val="14"/>
                <w:color w:val="212529"/>
              </w:rPr>
              <w:t>220.</w:t>
            </w:r>
            <w:r>
              <w:rPr>
                <w:sz w:val="14"/>
                <w:szCs w:val="14"/>
                <w:color w:val="212529"/>
                <w:spacing w:val="7"/>
              </w:rPr>
              <w:t xml:space="preserve"> </w:t>
            </w:r>
            <w:r>
              <w:rPr>
                <w:sz w:val="14"/>
                <w:szCs w:val="14"/>
                <w:color w:val="212529"/>
              </w:rPr>
              <w:t>00</w:t>
            </w:r>
          </w:p>
        </w:tc>
      </w:tr>
      <w:tr>
        <w:trPr>
          <w:trHeight w:val="314"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261"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18" w:type="dxa"/>
            <w:vAlign w:val="top"/>
          </w:tcPr>
          <w:p>
            <w:pPr>
              <w:pStyle w:val="TableText"/>
              <w:rPr/>
            </w:pPr>
            <w:r/>
          </w:p>
        </w:tc>
        <w:tc>
          <w:tcPr>
            <w:tcW w:w="1409" w:type="dxa"/>
            <w:vAlign w:val="top"/>
          </w:tcPr>
          <w:p>
            <w:pPr>
              <w:pStyle w:val="TableText"/>
              <w:ind w:left="979"/>
              <w:spacing w:before="97" w:line="186" w:lineRule="auto"/>
              <w:rPr>
                <w:sz w:val="13"/>
                <w:szCs w:val="13"/>
              </w:rPr>
            </w:pPr>
            <w:r>
              <w:rPr>
                <w:sz w:val="13"/>
                <w:szCs w:val="13"/>
                <w:color w:val="212529"/>
                <w:spacing w:val="4"/>
              </w:rPr>
              <w:t>20.</w:t>
            </w:r>
            <w:r>
              <w:rPr>
                <w:sz w:val="13"/>
                <w:szCs w:val="13"/>
                <w:color w:val="212529"/>
                <w:spacing w:val="11"/>
                <w:w w:val="101"/>
              </w:rPr>
              <w:t xml:space="preserve"> </w:t>
            </w:r>
            <w:r>
              <w:rPr>
                <w:sz w:val="13"/>
                <w:szCs w:val="13"/>
                <w:color w:val="212529"/>
                <w:spacing w:val="4"/>
              </w:rPr>
              <w:t>00</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261"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18" w:type="dxa"/>
            <w:vAlign w:val="top"/>
          </w:tcPr>
          <w:p>
            <w:pPr>
              <w:pStyle w:val="TableText"/>
              <w:rPr/>
            </w:pPr>
            <w:r/>
          </w:p>
        </w:tc>
        <w:tc>
          <w:tcPr>
            <w:tcW w:w="140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261" w:type="dxa"/>
            <w:vAlign w:val="top"/>
          </w:tcPr>
          <w:p>
            <w:pPr>
              <w:ind w:left="20"/>
              <w:spacing w:before="78"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318" w:type="dxa"/>
            <w:vAlign w:val="top"/>
          </w:tcPr>
          <w:p>
            <w:pPr>
              <w:pStyle w:val="TableText"/>
              <w:rPr/>
            </w:pPr>
            <w:r/>
          </w:p>
        </w:tc>
        <w:tc>
          <w:tcPr>
            <w:tcW w:w="1409" w:type="dxa"/>
            <w:vAlign w:val="top"/>
          </w:tcPr>
          <w:p>
            <w:pPr>
              <w:pStyle w:val="TableText"/>
              <w:ind w:left="898"/>
              <w:spacing w:before="98"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r>
      <w:tr>
        <w:trPr>
          <w:trHeight w:val="314" w:hRule="atLeast"/>
        </w:trPr>
        <w:tc>
          <w:tcPr>
            <w:tcW w:w="172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2120804</w:t>
            </w:r>
          </w:p>
        </w:tc>
        <w:tc>
          <w:tcPr>
            <w:tcW w:w="3261"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1"/>
              </w:rPr>
              <w:t>农村基础设施建设支出</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318" w:type="dxa"/>
            <w:vAlign w:val="top"/>
          </w:tcPr>
          <w:p>
            <w:pPr>
              <w:pStyle w:val="TableText"/>
              <w:rPr/>
            </w:pPr>
            <w:r/>
          </w:p>
        </w:tc>
        <w:tc>
          <w:tcPr>
            <w:tcW w:w="140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r>
        <w:trPr>
          <w:trHeight w:val="314" w:hRule="atLeast"/>
        </w:trPr>
        <w:tc>
          <w:tcPr>
            <w:tcW w:w="172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61"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1108.29</w:t>
            </w:r>
          </w:p>
        </w:tc>
        <w:tc>
          <w:tcPr>
            <w:tcW w:w="1318" w:type="dxa"/>
            <w:vAlign w:val="top"/>
          </w:tcPr>
          <w:p>
            <w:pPr>
              <w:pStyle w:val="TableText"/>
              <w:rPr/>
            </w:pPr>
            <w:r/>
          </w:p>
        </w:tc>
        <w:tc>
          <w:tcPr>
            <w:tcW w:w="1409" w:type="dxa"/>
            <w:vAlign w:val="top"/>
          </w:tcPr>
          <w:p>
            <w:pPr>
              <w:pStyle w:val="TableText"/>
              <w:ind w:left="827"/>
              <w:spacing w:before="98" w:line="186" w:lineRule="auto"/>
              <w:rPr>
                <w:sz w:val="13"/>
                <w:szCs w:val="13"/>
              </w:rPr>
            </w:pPr>
            <w:r>
              <w:rPr>
                <w:sz w:val="13"/>
                <w:szCs w:val="13"/>
                <w:color w:val="212529"/>
                <w:spacing w:val="3"/>
              </w:rPr>
              <w:t>1108.</w:t>
            </w:r>
            <w:r>
              <w:rPr>
                <w:sz w:val="13"/>
                <w:szCs w:val="13"/>
                <w:color w:val="212529"/>
                <w:spacing w:val="17"/>
                <w:w w:val="101"/>
              </w:rPr>
              <w:t xml:space="preserve"> </w:t>
            </w:r>
            <w:r>
              <w:rPr>
                <w:sz w:val="13"/>
                <w:szCs w:val="13"/>
                <w:color w:val="212529"/>
                <w:spacing w:val="3"/>
              </w:rPr>
              <w:t>29</w:t>
            </w:r>
          </w:p>
        </w:tc>
      </w:tr>
      <w:tr>
        <w:trPr>
          <w:trHeight w:val="314" w:hRule="atLeast"/>
        </w:trPr>
        <w:tc>
          <w:tcPr>
            <w:tcW w:w="172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261"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973.49</w:t>
            </w:r>
          </w:p>
        </w:tc>
        <w:tc>
          <w:tcPr>
            <w:tcW w:w="1318" w:type="dxa"/>
            <w:vAlign w:val="top"/>
          </w:tcPr>
          <w:p>
            <w:pPr>
              <w:pStyle w:val="TableText"/>
              <w:rPr/>
            </w:pPr>
            <w:r/>
          </w:p>
        </w:tc>
        <w:tc>
          <w:tcPr>
            <w:tcW w:w="1409" w:type="dxa"/>
            <w:vAlign w:val="top"/>
          </w:tcPr>
          <w:p>
            <w:pPr>
              <w:pStyle w:val="TableText"/>
              <w:ind w:left="897"/>
              <w:spacing w:before="99" w:line="172" w:lineRule="auto"/>
              <w:rPr>
                <w:sz w:val="14"/>
                <w:szCs w:val="14"/>
              </w:rPr>
            </w:pPr>
            <w:r>
              <w:rPr>
                <w:sz w:val="14"/>
                <w:szCs w:val="14"/>
                <w:color w:val="212529"/>
              </w:rPr>
              <w:t>973.</w:t>
            </w:r>
            <w:r>
              <w:rPr>
                <w:sz w:val="14"/>
                <w:szCs w:val="14"/>
                <w:color w:val="212529"/>
                <w:spacing w:val="7"/>
              </w:rPr>
              <w:t xml:space="preserve"> </w:t>
            </w:r>
            <w:r>
              <w:rPr>
                <w:sz w:val="14"/>
                <w:szCs w:val="14"/>
                <w:color w:val="212529"/>
              </w:rPr>
              <w:t>49</w:t>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2130504</w:t>
            </w:r>
          </w:p>
        </w:tc>
        <w:tc>
          <w:tcPr>
            <w:tcW w:w="3261" w:type="dxa"/>
            <w:vAlign w:val="top"/>
          </w:tcPr>
          <w:p>
            <w:pPr>
              <w:ind w:left="5"/>
              <w:spacing w:before="80" w:line="228" w:lineRule="auto"/>
              <w:rPr>
                <w:rFonts w:ascii="SimSun" w:hAnsi="SimSun" w:eastAsia="SimSun" w:cs="SimSun"/>
                <w:sz w:val="15"/>
                <w:szCs w:val="15"/>
              </w:rPr>
            </w:pPr>
            <w:r>
              <w:rPr>
                <w:rFonts w:ascii="SimSun" w:hAnsi="SimSun" w:eastAsia="SimSun" w:cs="SimSun"/>
                <w:sz w:val="15"/>
                <w:szCs w:val="15"/>
                <w:color w:val="212529"/>
                <w:spacing w:val="10"/>
              </w:rPr>
              <w:t>农村基础设施建设</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128.12</w:t>
            </w:r>
          </w:p>
        </w:tc>
        <w:tc>
          <w:tcPr>
            <w:tcW w:w="1318" w:type="dxa"/>
            <w:vAlign w:val="top"/>
          </w:tcPr>
          <w:p>
            <w:pPr>
              <w:pStyle w:val="TableText"/>
              <w:rPr/>
            </w:pPr>
            <w:r/>
          </w:p>
        </w:tc>
        <w:tc>
          <w:tcPr>
            <w:tcW w:w="140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128.12</w:t>
            </w:r>
          </w:p>
        </w:tc>
      </w:tr>
      <w:tr>
        <w:trPr>
          <w:trHeight w:val="314" w:hRule="atLeast"/>
        </w:trPr>
        <w:tc>
          <w:tcPr>
            <w:tcW w:w="172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2130505</w:t>
            </w:r>
          </w:p>
        </w:tc>
        <w:tc>
          <w:tcPr>
            <w:tcW w:w="3261" w:type="dxa"/>
            <w:vAlign w:val="top"/>
          </w:tcPr>
          <w:p>
            <w:pPr>
              <w:ind w:left="9"/>
              <w:spacing w:before="80" w:line="229" w:lineRule="auto"/>
              <w:rPr>
                <w:rFonts w:ascii="SimSun" w:hAnsi="SimSun" w:eastAsia="SimSun" w:cs="SimSun"/>
                <w:sz w:val="15"/>
                <w:szCs w:val="15"/>
              </w:rPr>
            </w:pPr>
            <w:r>
              <w:rPr>
                <w:rFonts w:ascii="SimSun" w:hAnsi="SimSun" w:eastAsia="SimSun" w:cs="SimSun"/>
                <w:sz w:val="15"/>
                <w:szCs w:val="15"/>
                <w:color w:val="212529"/>
                <w:spacing w:val="8"/>
              </w:rPr>
              <w:t>生产发展</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808.00</w:t>
            </w:r>
          </w:p>
        </w:tc>
        <w:tc>
          <w:tcPr>
            <w:tcW w:w="1318" w:type="dxa"/>
            <w:vAlign w:val="top"/>
          </w:tcPr>
          <w:p>
            <w:pPr>
              <w:pStyle w:val="TableText"/>
              <w:rPr/>
            </w:pPr>
            <w:r/>
          </w:p>
        </w:tc>
        <w:tc>
          <w:tcPr>
            <w:tcW w:w="140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808.00</w:t>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47" w:type="dxa"/>
            <w:vAlign w:val="top"/>
          </w:tcPr>
          <w:p>
            <w:pPr>
              <w:ind w:right="18"/>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37.37</w:t>
            </w:r>
          </w:p>
        </w:tc>
        <w:tc>
          <w:tcPr>
            <w:tcW w:w="1318" w:type="dxa"/>
            <w:vAlign w:val="top"/>
          </w:tcPr>
          <w:p>
            <w:pPr>
              <w:pStyle w:val="TableText"/>
              <w:rPr/>
            </w:pPr>
            <w:r/>
          </w:p>
        </w:tc>
        <w:tc>
          <w:tcPr>
            <w:tcW w:w="1409" w:type="dxa"/>
            <w:vAlign w:val="top"/>
          </w:tcPr>
          <w:p>
            <w:pPr>
              <w:ind w:right="24"/>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37.37</w:t>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261" w:type="dxa"/>
            <w:vAlign w:val="top"/>
          </w:tcPr>
          <w:p>
            <w:pPr>
              <w:ind w:left="5"/>
              <w:spacing w:before="81"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c>
          <w:tcPr>
            <w:tcW w:w="1318" w:type="dxa"/>
            <w:vAlign w:val="top"/>
          </w:tcPr>
          <w:p>
            <w:pPr>
              <w:pStyle w:val="TableText"/>
              <w:rPr/>
            </w:pPr>
            <w:r/>
          </w:p>
        </w:tc>
        <w:tc>
          <w:tcPr>
            <w:tcW w:w="1409" w:type="dxa"/>
            <w:vAlign w:val="top"/>
          </w:tcPr>
          <w:p>
            <w:pPr>
              <w:pStyle w:val="TableText"/>
              <w:ind w:left="908"/>
              <w:spacing w:before="100" w:line="186" w:lineRule="auto"/>
              <w:rPr>
                <w:sz w:val="13"/>
                <w:szCs w:val="13"/>
              </w:rPr>
            </w:pPr>
            <w:r>
              <w:rPr>
                <w:sz w:val="13"/>
                <w:szCs w:val="13"/>
                <w:color w:val="212529"/>
                <w:spacing w:val="2"/>
              </w:rPr>
              <w:t>134.</w:t>
            </w:r>
            <w:r>
              <w:rPr>
                <w:sz w:val="13"/>
                <w:szCs w:val="13"/>
                <w:color w:val="212529"/>
                <w:spacing w:val="18"/>
                <w:w w:val="101"/>
              </w:rPr>
              <w:t xml:space="preserve"> </w:t>
            </w:r>
            <w:r>
              <w:rPr>
                <w:sz w:val="13"/>
                <w:szCs w:val="13"/>
                <w:color w:val="212529"/>
                <w:spacing w:val="2"/>
              </w:rPr>
              <w:t>80</w:t>
            </w:r>
          </w:p>
        </w:tc>
      </w:tr>
      <w:tr>
        <w:trPr>
          <w:trHeight w:val="314" w:hRule="atLeast"/>
        </w:trPr>
        <w:tc>
          <w:tcPr>
            <w:tcW w:w="172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2130705</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对村民委员会和村党支部的补助</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c>
          <w:tcPr>
            <w:tcW w:w="1318" w:type="dxa"/>
            <w:vAlign w:val="top"/>
          </w:tcPr>
          <w:p>
            <w:pPr>
              <w:pStyle w:val="TableText"/>
              <w:rPr/>
            </w:pPr>
            <w:r/>
          </w:p>
        </w:tc>
        <w:tc>
          <w:tcPr>
            <w:tcW w:w="1409"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214</w:t>
            </w:r>
          </w:p>
        </w:tc>
        <w:tc>
          <w:tcPr>
            <w:tcW w:w="3261"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447" w:type="dxa"/>
            <w:vAlign w:val="top"/>
          </w:tcPr>
          <w:p>
            <w:pPr>
              <w:ind w:right="18"/>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18" w:type="dxa"/>
            <w:vAlign w:val="top"/>
          </w:tcPr>
          <w:p>
            <w:pPr>
              <w:pStyle w:val="TableText"/>
              <w:rPr/>
            </w:pPr>
            <w:r/>
          </w:p>
        </w:tc>
        <w:tc>
          <w:tcPr>
            <w:tcW w:w="1409" w:type="dxa"/>
            <w:vAlign w:val="top"/>
          </w:tcPr>
          <w:p>
            <w:pPr>
              <w:pStyle w:val="TableText"/>
              <w:ind w:left="1059"/>
              <w:spacing w:before="101"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21401</w:t>
            </w:r>
          </w:p>
        </w:tc>
        <w:tc>
          <w:tcPr>
            <w:tcW w:w="3261" w:type="dxa"/>
            <w:vAlign w:val="top"/>
          </w:tcPr>
          <w:p>
            <w:pPr>
              <w:ind w:left="9"/>
              <w:spacing w:before="82" w:line="229" w:lineRule="auto"/>
              <w:rPr>
                <w:rFonts w:ascii="SimSun" w:hAnsi="SimSun" w:eastAsia="SimSun" w:cs="SimSun"/>
                <w:sz w:val="15"/>
                <w:szCs w:val="15"/>
              </w:rPr>
            </w:pPr>
            <w:r>
              <w:rPr>
                <w:rFonts w:ascii="SimSun" w:hAnsi="SimSun" w:eastAsia="SimSun" w:cs="SimSun"/>
                <w:sz w:val="15"/>
                <w:szCs w:val="15"/>
                <w:color w:val="212529"/>
                <w:spacing w:val="9"/>
              </w:rPr>
              <w:t>公路水路运输</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18" w:type="dxa"/>
            <w:vAlign w:val="top"/>
          </w:tcPr>
          <w:p>
            <w:pPr>
              <w:pStyle w:val="TableText"/>
              <w:rPr/>
            </w:pPr>
            <w:r/>
          </w:p>
        </w:tc>
        <w:tc>
          <w:tcPr>
            <w:tcW w:w="1409" w:type="dxa"/>
            <w:vAlign w:val="top"/>
          </w:tcPr>
          <w:p>
            <w:pPr>
              <w:pStyle w:val="TableText"/>
              <w:ind w:left="1059"/>
              <w:spacing w:before="101"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2140106</w:t>
            </w:r>
          </w:p>
        </w:tc>
        <w:tc>
          <w:tcPr>
            <w:tcW w:w="3261" w:type="dxa"/>
            <w:vAlign w:val="top"/>
          </w:tcPr>
          <w:p>
            <w:pPr>
              <w:ind w:left="9"/>
              <w:spacing w:before="82" w:line="229" w:lineRule="auto"/>
              <w:rPr>
                <w:rFonts w:ascii="SimSun" w:hAnsi="SimSun" w:eastAsia="SimSun" w:cs="SimSun"/>
                <w:sz w:val="15"/>
                <w:szCs w:val="15"/>
              </w:rPr>
            </w:pPr>
            <w:r>
              <w:rPr>
                <w:rFonts w:ascii="SimSun" w:hAnsi="SimSun" w:eastAsia="SimSun" w:cs="SimSun"/>
                <w:sz w:val="15"/>
                <w:szCs w:val="15"/>
                <w:color w:val="212529"/>
                <w:spacing w:val="8"/>
              </w:rPr>
              <w:t>公路养护</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18" w:type="dxa"/>
            <w:vAlign w:val="top"/>
          </w:tcPr>
          <w:p>
            <w:pPr>
              <w:pStyle w:val="TableText"/>
              <w:rPr/>
            </w:pPr>
            <w:r/>
          </w:p>
        </w:tc>
        <w:tc>
          <w:tcPr>
            <w:tcW w:w="140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261" w:type="dxa"/>
            <w:vAlign w:val="top"/>
          </w:tcPr>
          <w:p>
            <w:pPr>
              <w:ind w:left="35"/>
              <w:spacing w:before="83"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447" w:type="dxa"/>
            <w:vAlign w:val="top"/>
          </w:tcPr>
          <w:p>
            <w:pPr>
              <w:ind w:right="18"/>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18" w:type="dxa"/>
            <w:vAlign w:val="top"/>
          </w:tcPr>
          <w:p>
            <w:pPr>
              <w:pStyle w:val="TableText"/>
              <w:rPr/>
            </w:pPr>
            <w:r/>
          </w:p>
        </w:tc>
        <w:tc>
          <w:tcPr>
            <w:tcW w:w="1409" w:type="dxa"/>
            <w:vAlign w:val="top"/>
          </w:tcPr>
          <w:p>
            <w:pPr>
              <w:pStyle w:val="TableText"/>
              <w:ind w:left="1057"/>
              <w:spacing w:before="102" w:line="186" w:lineRule="auto"/>
              <w:rPr>
                <w:sz w:val="13"/>
                <w:szCs w:val="13"/>
              </w:rPr>
            </w:pPr>
            <w:r>
              <w:rPr>
                <w:sz w:val="13"/>
                <w:szCs w:val="13"/>
                <w:color w:val="212529"/>
                <w:spacing w:val="4"/>
              </w:rPr>
              <w:t>4.</w:t>
            </w:r>
            <w:r>
              <w:rPr>
                <w:sz w:val="13"/>
                <w:szCs w:val="13"/>
                <w:color w:val="212529"/>
                <w:spacing w:val="9"/>
              </w:rPr>
              <w:t xml:space="preserve"> </w:t>
            </w:r>
            <w:r>
              <w:rPr>
                <w:sz w:val="13"/>
                <w:szCs w:val="13"/>
                <w:color w:val="212529"/>
                <w:spacing w:val="4"/>
              </w:rPr>
              <w:t>89</w:t>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261" w:type="dxa"/>
            <w:vAlign w:val="top"/>
          </w:tcPr>
          <w:p>
            <w:pPr>
              <w:ind w:left="35"/>
              <w:spacing w:before="83"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18" w:type="dxa"/>
            <w:vAlign w:val="top"/>
          </w:tcPr>
          <w:p>
            <w:pPr>
              <w:pStyle w:val="TableText"/>
              <w:rPr/>
            </w:pPr>
            <w:r/>
          </w:p>
        </w:tc>
        <w:tc>
          <w:tcPr>
            <w:tcW w:w="1409" w:type="dxa"/>
            <w:vAlign w:val="top"/>
          </w:tcPr>
          <w:p>
            <w:pPr>
              <w:pStyle w:val="TableText"/>
              <w:ind w:left="1057"/>
              <w:spacing w:before="102" w:line="186" w:lineRule="auto"/>
              <w:rPr>
                <w:sz w:val="13"/>
                <w:szCs w:val="13"/>
              </w:rPr>
            </w:pPr>
            <w:r>
              <w:rPr>
                <w:sz w:val="13"/>
                <w:szCs w:val="13"/>
                <w:color w:val="212529"/>
                <w:spacing w:val="4"/>
              </w:rPr>
              <w:t>4.</w:t>
            </w:r>
            <w:r>
              <w:rPr>
                <w:sz w:val="13"/>
                <w:szCs w:val="13"/>
                <w:color w:val="212529"/>
                <w:spacing w:val="9"/>
              </w:rPr>
              <w:t xml:space="preserve"> </w:t>
            </w:r>
            <w:r>
              <w:rPr>
                <w:sz w:val="13"/>
                <w:szCs w:val="13"/>
                <w:color w:val="212529"/>
                <w:spacing w:val="4"/>
              </w:rPr>
              <w:t>89</w:t>
            </w:r>
          </w:p>
        </w:tc>
      </w:tr>
      <w:tr>
        <w:trPr>
          <w:trHeight w:val="314" w:hRule="atLeast"/>
        </w:trPr>
        <w:tc>
          <w:tcPr>
            <w:tcW w:w="172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261" w:type="dxa"/>
            <w:vAlign w:val="top"/>
          </w:tcPr>
          <w:p>
            <w:pPr>
              <w:ind w:left="35"/>
              <w:spacing w:before="83"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18" w:type="dxa"/>
            <w:vAlign w:val="top"/>
          </w:tcPr>
          <w:p>
            <w:pPr>
              <w:pStyle w:val="TableText"/>
              <w:rPr/>
            </w:pPr>
            <w:r/>
          </w:p>
        </w:tc>
        <w:tc>
          <w:tcPr>
            <w:tcW w:w="1409"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61"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18"/>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18" w:type="dxa"/>
            <w:vAlign w:val="top"/>
          </w:tcPr>
          <w:p>
            <w:pPr>
              <w:pStyle w:val="TableText"/>
              <w:ind w:left="896"/>
              <w:spacing w:before="103" w:line="186" w:lineRule="auto"/>
              <w:rPr>
                <w:sz w:val="13"/>
                <w:szCs w:val="13"/>
              </w:rPr>
            </w:pPr>
            <w:r>
              <w:rPr>
                <w:sz w:val="13"/>
                <w:szCs w:val="13"/>
                <w:color w:val="212529"/>
                <w:spacing w:val="4"/>
              </w:rPr>
              <w:t>62.</w:t>
            </w:r>
            <w:r>
              <w:rPr>
                <w:sz w:val="13"/>
                <w:szCs w:val="13"/>
                <w:color w:val="212529"/>
                <w:spacing w:val="10"/>
                <w:w w:val="101"/>
              </w:rPr>
              <w:t xml:space="preserve"> </w:t>
            </w:r>
            <w:r>
              <w:rPr>
                <w:sz w:val="13"/>
                <w:szCs w:val="13"/>
                <w:color w:val="212529"/>
                <w:spacing w:val="4"/>
              </w:rPr>
              <w:t>23</w:t>
            </w:r>
          </w:p>
        </w:tc>
        <w:tc>
          <w:tcPr>
            <w:tcW w:w="1409" w:type="dxa"/>
            <w:vAlign w:val="top"/>
          </w:tcPr>
          <w:p>
            <w:pPr>
              <w:pStyle w:val="TableText"/>
              <w:rPr/>
            </w:pPr>
            <w:r/>
          </w:p>
        </w:tc>
      </w:tr>
      <w:tr>
        <w:trPr>
          <w:trHeight w:val="314" w:hRule="atLeast"/>
        </w:trPr>
        <w:tc>
          <w:tcPr>
            <w:tcW w:w="172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61" w:type="dxa"/>
            <w:vAlign w:val="top"/>
          </w:tcPr>
          <w:p>
            <w:pPr>
              <w:ind w:left="5"/>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18" w:type="dxa"/>
            <w:vAlign w:val="top"/>
          </w:tcPr>
          <w:p>
            <w:pPr>
              <w:pStyle w:val="TableText"/>
              <w:ind w:left="896"/>
              <w:spacing w:before="103" w:line="186" w:lineRule="auto"/>
              <w:rPr>
                <w:sz w:val="13"/>
                <w:szCs w:val="13"/>
              </w:rPr>
            </w:pPr>
            <w:r>
              <w:rPr>
                <w:sz w:val="13"/>
                <w:szCs w:val="13"/>
                <w:color w:val="212529"/>
                <w:spacing w:val="4"/>
              </w:rPr>
              <w:t>62.</w:t>
            </w:r>
            <w:r>
              <w:rPr>
                <w:sz w:val="13"/>
                <w:szCs w:val="13"/>
                <w:color w:val="212529"/>
                <w:spacing w:val="10"/>
                <w:w w:val="101"/>
              </w:rPr>
              <w:t xml:space="preserve"> </w:t>
            </w:r>
            <w:r>
              <w:rPr>
                <w:sz w:val="13"/>
                <w:szCs w:val="13"/>
                <w:color w:val="212529"/>
                <w:spacing w:val="4"/>
              </w:rPr>
              <w:t>23</w:t>
            </w:r>
          </w:p>
        </w:tc>
        <w:tc>
          <w:tcPr>
            <w:tcW w:w="1409" w:type="dxa"/>
            <w:vAlign w:val="top"/>
          </w:tcPr>
          <w:p>
            <w:pPr>
              <w:pStyle w:val="TableText"/>
              <w:rPr/>
            </w:pPr>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61" w:type="dxa"/>
            <w:vAlign w:val="top"/>
          </w:tcPr>
          <w:p>
            <w:pPr>
              <w:ind w:left="5"/>
              <w:spacing w:before="8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18" w:type="dxa"/>
            <w:vAlign w:val="top"/>
          </w:tcPr>
          <w:p>
            <w:pPr>
              <w:ind w:right="1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409" w:type="dxa"/>
            <w:vAlign w:val="top"/>
          </w:tcPr>
          <w:p>
            <w:pPr>
              <w:pStyle w:val="TableText"/>
              <w:rPr/>
            </w:pPr>
            <w:r/>
          </w:p>
        </w:tc>
      </w:tr>
      <w:tr>
        <w:trPr>
          <w:trHeight w:val="314"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261"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18" w:type="dxa"/>
            <w:vAlign w:val="top"/>
          </w:tcPr>
          <w:p>
            <w:pPr>
              <w:pStyle w:val="TableText"/>
              <w:rPr/>
            </w:pPr>
            <w:r/>
          </w:p>
        </w:tc>
        <w:tc>
          <w:tcPr>
            <w:tcW w:w="1409" w:type="dxa"/>
            <w:vAlign w:val="top"/>
          </w:tcPr>
          <w:p>
            <w:pPr>
              <w:pStyle w:val="TableText"/>
              <w:ind w:left="1061"/>
              <w:spacing w:before="104"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00</w:t>
            </w:r>
          </w:p>
        </w:tc>
      </w:tr>
      <w:tr>
        <w:trPr>
          <w:trHeight w:val="314" w:hRule="atLeast"/>
        </w:trPr>
        <w:tc>
          <w:tcPr>
            <w:tcW w:w="172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3261" w:type="dxa"/>
            <w:vAlign w:val="top"/>
          </w:tcPr>
          <w:p>
            <w:pPr>
              <w:ind w:left="35"/>
              <w:spacing w:before="85"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18" w:type="dxa"/>
            <w:vAlign w:val="top"/>
          </w:tcPr>
          <w:p>
            <w:pPr>
              <w:pStyle w:val="TableText"/>
              <w:rPr/>
            </w:pPr>
            <w:r/>
          </w:p>
        </w:tc>
        <w:tc>
          <w:tcPr>
            <w:tcW w:w="1409" w:type="dxa"/>
            <w:vAlign w:val="top"/>
          </w:tcPr>
          <w:p>
            <w:pPr>
              <w:pStyle w:val="TableText"/>
              <w:ind w:left="1061"/>
              <w:spacing w:before="104"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00</w:t>
            </w:r>
          </w:p>
        </w:tc>
      </w:tr>
      <w:tr>
        <w:trPr>
          <w:trHeight w:val="319"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3261" w:type="dxa"/>
            <w:vAlign w:val="top"/>
          </w:tcPr>
          <w:p>
            <w:pPr>
              <w:ind w:left="4"/>
              <w:spacing w:before="85"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18" w:type="dxa"/>
            <w:vAlign w:val="top"/>
          </w:tcPr>
          <w:p>
            <w:pPr>
              <w:pStyle w:val="TableText"/>
              <w:rPr/>
            </w:pPr>
            <w:r/>
          </w:p>
        </w:tc>
        <w:tc>
          <w:tcPr>
            <w:tcW w:w="1409"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bl>
    <w:p>
      <w:pPr>
        <w:pStyle w:val="BodyText"/>
        <w:rPr/>
      </w:pPr>
      <w:r/>
    </w:p>
    <w:p>
      <w:pPr>
        <w:sectPr>
          <w:footerReference w:type="default" r:id="rId12"/>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4" w:hRule="atLeast"/>
        </w:trPr>
        <w:tc>
          <w:tcPr>
            <w:tcW w:w="18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33"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12"/>
            <w:bookmarkEnd w:id="12"/>
            <w:r>
              <w:rPr>
                <w:rFonts w:ascii="Microsoft YaHei" w:hAnsi="Microsoft YaHei" w:eastAsia="Microsoft YaHei" w:cs="Microsoft YaHei"/>
                <w:sz w:val="20"/>
                <w:szCs w:val="20"/>
                <w:color w:val="212529"/>
                <w:spacing w:val="-5"/>
                <w:position w:val="-1"/>
              </w:rPr>
              <w:t>2024年财政拨款收支总表</w:t>
            </w:r>
          </w:p>
        </w:tc>
      </w:tr>
      <w:tr>
        <w:trPr>
          <w:trHeight w:val="379" w:hRule="atLeast"/>
        </w:trPr>
        <w:tc>
          <w:tcPr>
            <w:tcW w:w="8148"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010" w:type="dxa"/>
            <w:vAlign w:val="top"/>
            <w:tcBorders>
              <w:top w:val="single" w:color="FFFFFF" w:sz="4" w:space="0"/>
              <w:left w:val="single" w:color="FFFFFF" w:sz="2" w:space="0"/>
              <w:right w:val="single" w:color="FFFFFF" w:sz="2" w:space="0"/>
            </w:tcBorders>
          </w:tcPr>
          <w:p>
            <w:pPr>
              <w:ind w:left="337"/>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gridSpan w:val="2"/>
          </w:tcPr>
          <w:p>
            <w:pPr>
              <w:ind w:left="1292"/>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37" w:type="dxa"/>
            <w:vAlign w:val="top"/>
            <w:gridSpan w:val="5"/>
          </w:tcPr>
          <w:p>
            <w:pPr>
              <w:ind w:left="2945"/>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30" w:type="dxa"/>
            <w:vAlign w:val="top"/>
            <w:vMerge w:val="restart"/>
            <w:tcBorders>
              <w:bottom w:val="nil"/>
            </w:tcBorders>
          </w:tcPr>
          <w:p>
            <w:pPr>
              <w:ind w:left="74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91" w:type="dxa"/>
            <w:vAlign w:val="top"/>
            <w:vMerge w:val="restart"/>
            <w:tcBorders>
              <w:bottom w:val="nil"/>
            </w:tcBorders>
          </w:tcPr>
          <w:p>
            <w:pPr>
              <w:ind w:left="371"/>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01" w:type="dxa"/>
            <w:vAlign w:val="top"/>
            <w:vMerge w:val="restart"/>
            <w:tcBorders>
              <w:bottom w:val="nil"/>
            </w:tcBorders>
          </w:tcPr>
          <w:p>
            <w:pPr>
              <w:ind w:left="77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4"/>
          </w:tcPr>
          <w:p>
            <w:pPr>
              <w:ind w:left="1994"/>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30" w:type="dxa"/>
            <w:vAlign w:val="top"/>
            <w:vMerge w:val="continue"/>
            <w:tcBorders>
              <w:top w:val="nil"/>
            </w:tcBorders>
          </w:tcPr>
          <w:p>
            <w:pPr>
              <w:pStyle w:val="TableText"/>
              <w:rPr/>
            </w:pPr>
            <w:r/>
          </w:p>
        </w:tc>
        <w:tc>
          <w:tcPr>
            <w:tcW w:w="1091" w:type="dxa"/>
            <w:vAlign w:val="top"/>
            <w:vMerge w:val="continue"/>
            <w:tcBorders>
              <w:top w:val="nil"/>
            </w:tcBorders>
          </w:tcPr>
          <w:p>
            <w:pPr>
              <w:pStyle w:val="TableText"/>
              <w:rPr/>
            </w:pPr>
            <w:r/>
          </w:p>
        </w:tc>
        <w:tc>
          <w:tcPr>
            <w:tcW w:w="1901" w:type="dxa"/>
            <w:vAlign w:val="top"/>
            <w:vMerge w:val="continue"/>
            <w:tcBorders>
              <w:top w:val="nil"/>
            </w:tcBorders>
          </w:tcPr>
          <w:p>
            <w:pPr>
              <w:pStyle w:val="TableText"/>
              <w:rPr/>
            </w:pPr>
            <w:r/>
          </w:p>
        </w:tc>
        <w:tc>
          <w:tcPr>
            <w:tcW w:w="1091" w:type="dxa"/>
            <w:vAlign w:val="top"/>
          </w:tcPr>
          <w:p>
            <w:pPr>
              <w:ind w:left="37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12" w:type="dxa"/>
            <w:vAlign w:val="top"/>
          </w:tcPr>
          <w:p>
            <w:pPr>
              <w:ind w:left="55"/>
              <w:spacing w:before="107" w:line="157" w:lineRule="exact"/>
              <w:outlineLvl w:val="1"/>
              <w:rPr>
                <w:rFonts w:ascii="Microsoft YaHei" w:hAnsi="Microsoft YaHei" w:eastAsia="Microsoft YaHei" w:cs="Microsoft YaHei"/>
                <w:sz w:val="15"/>
                <w:szCs w:val="15"/>
              </w:rPr>
            </w:pPr>
            <w:bookmarkStart w:name="bookmark11" w:id="13"/>
            <w:bookmarkEnd w:id="13"/>
            <w:bookmarkStart w:name="bookmark10" w:id="14"/>
            <w:bookmarkEnd w:id="14"/>
            <w:r>
              <w:rPr>
                <w:rFonts w:ascii="Microsoft YaHei" w:hAnsi="Microsoft YaHei" w:eastAsia="Microsoft YaHei" w:cs="Microsoft YaHei"/>
                <w:sz w:val="15"/>
                <w:szCs w:val="15"/>
                <w:color w:val="212529"/>
                <w:spacing w:val="11"/>
              </w:rPr>
              <w:t>一般公共预算</w:t>
            </w:r>
          </w:p>
        </w:tc>
        <w:tc>
          <w:tcPr>
            <w:tcW w:w="1123" w:type="dxa"/>
            <w:vAlign w:val="top"/>
          </w:tcPr>
          <w:p>
            <w:pPr>
              <w:ind w:left="6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w:t>
            </w:r>
          </w:p>
          <w:p>
            <w:pPr>
              <w:ind w:left="46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10" w:type="dxa"/>
            <w:vAlign w:val="top"/>
          </w:tcPr>
          <w:p>
            <w:pPr>
              <w:ind w:left="2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2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1952.66</w:t>
            </w:r>
          </w:p>
        </w:tc>
        <w:tc>
          <w:tcPr>
            <w:tcW w:w="1901"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695.46</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695.46</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901"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ind w:left="5"/>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21"/>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91"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112" w:type="dxa"/>
            <w:vAlign w:val="top"/>
          </w:tcPr>
          <w:p>
            <w:pPr>
              <w:ind w:right="25"/>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91"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111.88</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111.88</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91"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91"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220.00</w:t>
            </w:r>
          </w:p>
        </w:tc>
        <w:tc>
          <w:tcPr>
            <w:tcW w:w="1112"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23"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91"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1108.29</w:t>
            </w:r>
          </w:p>
        </w:tc>
        <w:tc>
          <w:tcPr>
            <w:tcW w:w="1112"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1108.29</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91"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12" w:type="dxa"/>
            <w:vAlign w:val="top"/>
          </w:tcPr>
          <w:p>
            <w:pPr>
              <w:ind w:right="25"/>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091"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112" w:type="dxa"/>
            <w:vAlign w:val="top"/>
          </w:tcPr>
          <w:p>
            <w:pPr>
              <w:ind w:right="25"/>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91"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9"/>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091"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8" w:right="110"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4" w:hRule="atLeast"/>
        </w:trPr>
        <w:tc>
          <w:tcPr>
            <w:tcW w:w="1830" w:type="dxa"/>
            <w:vAlign w:val="top"/>
          </w:tcPr>
          <w:p>
            <w:pPr>
              <w:ind w:left="42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91" w:type="dxa"/>
            <w:vAlign w:val="top"/>
          </w:tcPr>
          <w:p>
            <w:pPr>
              <w:pStyle w:val="TableText"/>
              <w:ind w:left="254"/>
              <w:spacing w:before="137" w:line="173" w:lineRule="auto"/>
              <w:rPr>
                <w:sz w:val="14"/>
                <w:szCs w:val="14"/>
              </w:rPr>
            </w:pPr>
            <w:r>
              <w:rPr>
                <w:sz w:val="14"/>
                <w:szCs w:val="14"/>
                <w:color w:val="212529"/>
              </w:rPr>
              <w:t>2152.</w:t>
            </w:r>
            <w:r>
              <w:rPr>
                <w:sz w:val="14"/>
                <w:szCs w:val="14"/>
                <w:color w:val="212529"/>
                <w:spacing w:val="10"/>
              </w:rPr>
              <w:t xml:space="preserve"> </w:t>
            </w:r>
            <w:r>
              <w:rPr>
                <w:sz w:val="14"/>
                <w:szCs w:val="14"/>
                <w:color w:val="212529"/>
              </w:rPr>
              <w:t>66</w:t>
            </w:r>
          </w:p>
        </w:tc>
        <w:tc>
          <w:tcPr>
            <w:tcW w:w="1901" w:type="dxa"/>
            <w:vAlign w:val="top"/>
          </w:tcPr>
          <w:p>
            <w:pPr>
              <w:ind w:left="455"/>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91" w:type="dxa"/>
            <w:vAlign w:val="top"/>
          </w:tcPr>
          <w:p>
            <w:pPr>
              <w:pStyle w:val="TableText"/>
              <w:ind w:left="254"/>
              <w:spacing w:before="138" w:line="172" w:lineRule="auto"/>
              <w:rPr>
                <w:sz w:val="14"/>
                <w:szCs w:val="14"/>
              </w:rPr>
            </w:pPr>
            <w:r>
              <w:rPr>
                <w:sz w:val="14"/>
                <w:szCs w:val="14"/>
                <w:color w:val="212529"/>
              </w:rPr>
              <w:t>2246.</w:t>
            </w:r>
            <w:r>
              <w:rPr>
                <w:sz w:val="14"/>
                <w:szCs w:val="14"/>
                <w:color w:val="212529"/>
                <w:spacing w:val="8"/>
              </w:rPr>
              <w:t xml:space="preserve"> </w:t>
            </w:r>
            <w:r>
              <w:rPr>
                <w:sz w:val="14"/>
                <w:szCs w:val="14"/>
                <w:color w:val="212529"/>
              </w:rPr>
              <w:t>03</w:t>
            </w:r>
          </w:p>
        </w:tc>
        <w:tc>
          <w:tcPr>
            <w:tcW w:w="1112" w:type="dxa"/>
            <w:vAlign w:val="top"/>
          </w:tcPr>
          <w:p>
            <w:pPr>
              <w:pStyle w:val="TableText"/>
              <w:ind w:left="263"/>
              <w:spacing w:before="138" w:line="172" w:lineRule="auto"/>
              <w:rPr>
                <w:sz w:val="14"/>
                <w:szCs w:val="14"/>
              </w:rPr>
            </w:pPr>
            <w:r>
              <w:rPr>
                <w:sz w:val="14"/>
                <w:szCs w:val="14"/>
                <w:color w:val="212529"/>
              </w:rPr>
              <w:t>2046.</w:t>
            </w:r>
            <w:r>
              <w:rPr>
                <w:sz w:val="14"/>
                <w:szCs w:val="14"/>
                <w:color w:val="212529"/>
                <w:spacing w:val="8"/>
              </w:rPr>
              <w:t xml:space="preserve"> </w:t>
            </w:r>
            <w:r>
              <w:rPr>
                <w:sz w:val="14"/>
                <w:szCs w:val="14"/>
                <w:color w:val="212529"/>
              </w:rPr>
              <w:t>03</w:t>
            </w:r>
          </w:p>
        </w:tc>
        <w:tc>
          <w:tcPr>
            <w:tcW w:w="1123" w:type="dxa"/>
            <w:vAlign w:val="top"/>
          </w:tcPr>
          <w:p>
            <w:pPr>
              <w:pStyle w:val="TableText"/>
              <w:ind w:left="308"/>
              <w:spacing w:before="138"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c>
          <w:tcPr>
            <w:tcW w:w="1010" w:type="dxa"/>
            <w:vAlign w:val="top"/>
          </w:tcPr>
          <w:p>
            <w:pPr>
              <w:pStyle w:val="TableText"/>
              <w:rPr/>
            </w:pPr>
            <w:r/>
          </w:p>
        </w:tc>
      </w:tr>
    </w:tbl>
    <w:p>
      <w:pPr>
        <w:pStyle w:val="BodyText"/>
        <w:rPr/>
      </w:pPr>
      <w:r/>
    </w:p>
    <w:p>
      <w:pPr>
        <w:sectPr>
          <w:footerReference w:type="default" r:id="rId13"/>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3" w:hRule="atLeast"/>
        </w:trPr>
        <w:tc>
          <w:tcPr>
            <w:tcW w:w="1830" w:type="dxa"/>
            <w:vAlign w:val="top"/>
          </w:tcPr>
          <w:p>
            <w:pPr>
              <w:ind w:left="7"/>
              <w:spacing w:before="113" w:line="229" w:lineRule="auto"/>
              <w:rPr>
                <w:rFonts w:ascii="SimSun" w:hAnsi="SimSun" w:eastAsia="SimSun" w:cs="SimSun"/>
                <w:sz w:val="15"/>
                <w:szCs w:val="15"/>
              </w:rPr>
            </w:pPr>
            <w:bookmarkStart w:name="bookmark38" w:id="15"/>
            <w:bookmarkEnd w:id="15"/>
            <w:r>
              <w:rPr>
                <w:rFonts w:ascii="SimSun" w:hAnsi="SimSun" w:eastAsia="SimSun" w:cs="SimSun"/>
                <w:sz w:val="15"/>
                <w:szCs w:val="15"/>
                <w:color w:val="212529"/>
                <w:spacing w:val="10"/>
              </w:rPr>
              <w:t>上年财政拨款结转</w:t>
            </w:r>
          </w:p>
        </w:tc>
        <w:tc>
          <w:tcPr>
            <w:tcW w:w="1091"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3" w:hRule="atLeast"/>
        </w:trPr>
        <w:tc>
          <w:tcPr>
            <w:tcW w:w="1830" w:type="dxa"/>
            <w:vAlign w:val="top"/>
          </w:tcPr>
          <w:p>
            <w:pPr>
              <w:ind w:left="58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91" w:type="dxa"/>
            <w:vAlign w:val="top"/>
          </w:tcPr>
          <w:p>
            <w:pPr>
              <w:pStyle w:val="TableText"/>
              <w:ind w:left="254"/>
              <w:spacing w:before="136" w:line="172" w:lineRule="auto"/>
              <w:rPr>
                <w:sz w:val="14"/>
                <w:szCs w:val="14"/>
              </w:rPr>
            </w:pPr>
            <w:r>
              <w:rPr>
                <w:sz w:val="14"/>
                <w:szCs w:val="14"/>
                <w:color w:val="212529"/>
              </w:rPr>
              <w:t>2246.</w:t>
            </w:r>
            <w:r>
              <w:rPr>
                <w:sz w:val="14"/>
                <w:szCs w:val="14"/>
                <w:color w:val="212529"/>
                <w:spacing w:val="8"/>
              </w:rPr>
              <w:t xml:space="preserve"> </w:t>
            </w:r>
            <w:r>
              <w:rPr>
                <w:sz w:val="14"/>
                <w:szCs w:val="14"/>
                <w:color w:val="212529"/>
              </w:rPr>
              <w:t>03</w:t>
            </w:r>
          </w:p>
        </w:tc>
        <w:tc>
          <w:tcPr>
            <w:tcW w:w="1901" w:type="dxa"/>
            <w:vAlign w:val="top"/>
          </w:tcPr>
          <w:p>
            <w:pPr>
              <w:ind w:left="616"/>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91" w:type="dxa"/>
            <w:vAlign w:val="top"/>
          </w:tcPr>
          <w:p>
            <w:pPr>
              <w:pStyle w:val="TableText"/>
              <w:ind w:left="254"/>
              <w:spacing w:before="136" w:line="172" w:lineRule="auto"/>
              <w:rPr>
                <w:sz w:val="14"/>
                <w:szCs w:val="14"/>
              </w:rPr>
            </w:pPr>
            <w:r>
              <w:rPr>
                <w:sz w:val="14"/>
                <w:szCs w:val="14"/>
                <w:color w:val="212529"/>
              </w:rPr>
              <w:t>2246.</w:t>
            </w:r>
            <w:r>
              <w:rPr>
                <w:sz w:val="14"/>
                <w:szCs w:val="14"/>
                <w:color w:val="212529"/>
                <w:spacing w:val="8"/>
              </w:rPr>
              <w:t xml:space="preserve"> </w:t>
            </w:r>
            <w:r>
              <w:rPr>
                <w:sz w:val="14"/>
                <w:szCs w:val="14"/>
                <w:color w:val="212529"/>
              </w:rPr>
              <w:t>03</w:t>
            </w:r>
          </w:p>
        </w:tc>
        <w:tc>
          <w:tcPr>
            <w:tcW w:w="1112" w:type="dxa"/>
            <w:vAlign w:val="top"/>
          </w:tcPr>
          <w:p>
            <w:pPr>
              <w:pStyle w:val="TableText"/>
              <w:ind w:left="263"/>
              <w:spacing w:before="136" w:line="172" w:lineRule="auto"/>
              <w:rPr>
                <w:sz w:val="14"/>
                <w:szCs w:val="14"/>
              </w:rPr>
            </w:pPr>
            <w:r>
              <w:rPr>
                <w:sz w:val="14"/>
                <w:szCs w:val="14"/>
                <w:color w:val="212529"/>
              </w:rPr>
              <w:t>2046.</w:t>
            </w:r>
            <w:r>
              <w:rPr>
                <w:sz w:val="14"/>
                <w:szCs w:val="14"/>
                <w:color w:val="212529"/>
                <w:spacing w:val="8"/>
              </w:rPr>
              <w:t xml:space="preserve"> </w:t>
            </w:r>
            <w:r>
              <w:rPr>
                <w:sz w:val="14"/>
                <w:szCs w:val="14"/>
                <w:color w:val="212529"/>
              </w:rPr>
              <w:t>03</w:t>
            </w:r>
          </w:p>
        </w:tc>
        <w:tc>
          <w:tcPr>
            <w:tcW w:w="1123" w:type="dxa"/>
            <w:vAlign w:val="top"/>
          </w:tcPr>
          <w:p>
            <w:pPr>
              <w:pStyle w:val="TableText"/>
              <w:ind w:left="308"/>
              <w:spacing w:before="136"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c>
          <w:tcPr>
            <w:tcW w:w="1010" w:type="dxa"/>
            <w:vAlign w:val="top"/>
          </w:tcPr>
          <w:p>
            <w:pPr>
              <w:pStyle w:val="TableText"/>
              <w:rPr/>
            </w:pPr>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3"/>
        <w:gridCol w:w="3229"/>
        <w:gridCol w:w="1534"/>
        <w:gridCol w:w="1339"/>
        <w:gridCol w:w="146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3"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39" w:id="16"/>
            <w:bookmarkEnd w:id="16"/>
            <w:bookmarkStart w:name="bookmark10" w:id="17"/>
            <w:bookmarkEnd w:id="17"/>
            <w:r>
              <w:rPr>
                <w:rFonts w:ascii="Microsoft YaHei" w:hAnsi="Microsoft YaHei" w:eastAsia="Microsoft YaHei" w:cs="Microsoft YaHei"/>
                <w:sz w:val="20"/>
                <w:szCs w:val="20"/>
                <w:color w:val="212529"/>
                <w:position w:val="-1"/>
              </w:rPr>
              <w:t>2024年一般公共预算支出预算表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3" w:hRule="atLeast"/>
        </w:trPr>
        <w:tc>
          <w:tcPr>
            <w:tcW w:w="7695" w:type="dxa"/>
            <w:vAlign w:val="top"/>
            <w:gridSpan w:val="4"/>
            <w:tcBorders>
              <w:top w:val="single" w:color="FFFFFF" w:sz="4" w:space="0"/>
              <w:left w:val="single" w:color="FFFFFF" w:sz="2" w:space="0"/>
              <w:right w:val="single" w:color="FFFFFF" w:sz="2" w:space="0"/>
            </w:tcBorders>
          </w:tcPr>
          <w:p>
            <w:pPr>
              <w:ind w:left="9"/>
              <w:spacing w:before="78"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463" w:type="dxa"/>
            <w:vAlign w:val="top"/>
            <w:tcBorders>
              <w:top w:val="single" w:color="FFFFFF" w:sz="4" w:space="0"/>
              <w:left w:val="single" w:color="FFFFFF" w:sz="2" w:space="0"/>
              <w:right w:val="single" w:color="FFFFFF" w:sz="2" w:space="0"/>
            </w:tcBorders>
          </w:tcPr>
          <w:p>
            <w:pPr>
              <w:ind w:left="790"/>
              <w:spacing w:before="78"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3" w:hRule="atLeast"/>
        </w:trPr>
        <w:tc>
          <w:tcPr>
            <w:tcW w:w="4822" w:type="dxa"/>
            <w:vAlign w:val="top"/>
            <w:gridSpan w:val="2"/>
          </w:tcPr>
          <w:p>
            <w:pPr>
              <w:ind w:left="2235"/>
              <w:spacing w:before="65"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1"/>
              <w:spacing w:before="6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2024年预算数</w:t>
            </w:r>
          </w:p>
        </w:tc>
      </w:tr>
      <w:tr>
        <w:trPr>
          <w:trHeight w:val="292" w:hRule="atLeast"/>
        </w:trPr>
        <w:tc>
          <w:tcPr>
            <w:tcW w:w="1593" w:type="dxa"/>
            <w:vAlign w:val="top"/>
          </w:tcPr>
          <w:p>
            <w:pPr>
              <w:ind w:left="455"/>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1"/>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4" w:type="dxa"/>
            <w:vAlign w:val="top"/>
          </w:tcPr>
          <w:p>
            <w:pPr>
              <w:ind w:left="594"/>
              <w:spacing w:before="6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1"/>
              <w:spacing w:before="61"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63" w:type="dxa"/>
            <w:vAlign w:val="top"/>
          </w:tcPr>
          <w:p>
            <w:pPr>
              <w:ind w:left="396"/>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37"/>
              <w:spacing w:before="63"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4" w:type="dxa"/>
            <w:vAlign w:val="top"/>
          </w:tcPr>
          <w:p>
            <w:pPr>
              <w:pStyle w:val="TableText"/>
              <w:ind w:left="953"/>
              <w:spacing w:before="83" w:line="162" w:lineRule="auto"/>
              <w:rPr>
                <w:sz w:val="15"/>
                <w:szCs w:val="15"/>
              </w:rPr>
            </w:pPr>
            <w:r>
              <w:rPr>
                <w:sz w:val="15"/>
                <w:szCs w:val="15"/>
                <w:color w:val="212529"/>
              </w:rPr>
              <w:t>1952.66</w:t>
            </w:r>
          </w:p>
        </w:tc>
        <w:tc>
          <w:tcPr>
            <w:tcW w:w="1339" w:type="dxa"/>
            <w:vAlign w:val="top"/>
          </w:tcPr>
          <w:p>
            <w:pPr>
              <w:pStyle w:val="TableText"/>
              <w:ind w:left="832"/>
              <w:spacing w:before="83" w:line="162" w:lineRule="auto"/>
              <w:rPr>
                <w:sz w:val="15"/>
                <w:szCs w:val="15"/>
              </w:rPr>
            </w:pPr>
            <w:r>
              <w:rPr>
                <w:sz w:val="15"/>
                <w:szCs w:val="15"/>
                <w:color w:val="212529"/>
                <w:spacing w:val="2"/>
              </w:rPr>
              <w:t>731.44</w:t>
            </w:r>
          </w:p>
        </w:tc>
        <w:tc>
          <w:tcPr>
            <w:tcW w:w="1463" w:type="dxa"/>
            <w:vAlign w:val="top"/>
          </w:tcPr>
          <w:p>
            <w:pPr>
              <w:pStyle w:val="TableText"/>
              <w:ind w:left="881"/>
              <w:spacing w:before="84" w:line="186" w:lineRule="auto"/>
              <w:rPr>
                <w:sz w:val="13"/>
                <w:szCs w:val="13"/>
              </w:rPr>
            </w:pPr>
            <w:r>
              <w:rPr>
                <w:sz w:val="13"/>
                <w:szCs w:val="13"/>
                <w:color w:val="212529"/>
                <w:spacing w:val="3"/>
              </w:rPr>
              <w:t>1221.</w:t>
            </w:r>
            <w:r>
              <w:rPr>
                <w:sz w:val="13"/>
                <w:szCs w:val="13"/>
                <w:color w:val="212529"/>
                <w:spacing w:val="16"/>
                <w:w w:val="102"/>
              </w:rPr>
              <w:t xml:space="preserve"> </w:t>
            </w:r>
            <w:r>
              <w:rPr>
                <w:sz w:val="13"/>
                <w:szCs w:val="13"/>
                <w:color w:val="212529"/>
                <w:spacing w:val="3"/>
              </w:rPr>
              <w:t>22</w:t>
            </w:r>
          </w:p>
        </w:tc>
      </w:tr>
      <w:tr>
        <w:trPr>
          <w:trHeight w:val="293" w:hRule="atLeast"/>
        </w:trPr>
        <w:tc>
          <w:tcPr>
            <w:tcW w:w="1593"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29"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4" w:type="dxa"/>
            <w:vAlign w:val="top"/>
          </w:tcPr>
          <w:p>
            <w:pPr>
              <w:ind w:right="22"/>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695.46</w:t>
            </w:r>
          </w:p>
        </w:tc>
        <w:tc>
          <w:tcPr>
            <w:tcW w:w="1339" w:type="dxa"/>
            <w:vAlign w:val="top"/>
          </w:tcPr>
          <w:p>
            <w:pPr>
              <w:ind w:right="21"/>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566.03</w:t>
            </w:r>
          </w:p>
        </w:tc>
        <w:tc>
          <w:tcPr>
            <w:tcW w:w="1463" w:type="dxa"/>
            <w:vAlign w:val="top"/>
          </w:tcPr>
          <w:p>
            <w:pPr>
              <w:ind w:right="24"/>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129.42</w:t>
            </w:r>
          </w:p>
        </w:tc>
      </w:tr>
      <w:tr>
        <w:trPr>
          <w:trHeight w:val="293" w:hRule="atLeast"/>
        </w:trPr>
        <w:tc>
          <w:tcPr>
            <w:tcW w:w="1593"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20101</w:t>
            </w:r>
          </w:p>
        </w:tc>
        <w:tc>
          <w:tcPr>
            <w:tcW w:w="3229"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9"/>
              </w:rPr>
              <w:t>人大事务</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2010199</w:t>
            </w:r>
          </w:p>
        </w:tc>
        <w:tc>
          <w:tcPr>
            <w:tcW w:w="3229"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10"/>
              </w:rPr>
              <w:t>其他人大事务支出</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20102</w:t>
            </w:r>
          </w:p>
        </w:tc>
        <w:tc>
          <w:tcPr>
            <w:tcW w:w="3229"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9"/>
              </w:rPr>
              <w:t>政协事务</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2010299</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10"/>
              </w:rPr>
              <w:t>其他政协事务支出</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29" w:type="dxa"/>
            <w:vAlign w:val="top"/>
          </w:tcPr>
          <w:p>
            <w:pPr>
              <w:spacing w:before="64"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566.03</w:t>
            </w:r>
          </w:p>
        </w:tc>
        <w:tc>
          <w:tcPr>
            <w:tcW w:w="1339" w:type="dxa"/>
            <w:vAlign w:val="top"/>
          </w:tcPr>
          <w:p>
            <w:pPr>
              <w:ind w:right="21"/>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566.03</w:t>
            </w:r>
          </w:p>
        </w:tc>
        <w:tc>
          <w:tcPr>
            <w:tcW w:w="1463" w:type="dxa"/>
            <w:vAlign w:val="top"/>
          </w:tcPr>
          <w:p>
            <w:pPr>
              <w:pStyle w:val="TableText"/>
              <w:rPr/>
            </w:pPr>
            <w:r/>
          </w:p>
        </w:tc>
      </w:tr>
      <w:tr>
        <w:trPr>
          <w:trHeight w:val="293"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29"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273.48</w:t>
            </w:r>
          </w:p>
        </w:tc>
        <w:tc>
          <w:tcPr>
            <w:tcW w:w="1339" w:type="dxa"/>
            <w:vAlign w:val="top"/>
          </w:tcPr>
          <w:p>
            <w:pPr>
              <w:ind w:right="21"/>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273.48</w:t>
            </w:r>
          </w:p>
        </w:tc>
        <w:tc>
          <w:tcPr>
            <w:tcW w:w="1463" w:type="dxa"/>
            <w:vAlign w:val="top"/>
          </w:tcPr>
          <w:p>
            <w:pPr>
              <w:pStyle w:val="TableText"/>
              <w:rPr/>
            </w:pPr>
            <w:r/>
          </w:p>
        </w:tc>
      </w:tr>
      <w:tr>
        <w:trPr>
          <w:trHeight w:val="293"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29" w:type="dxa"/>
            <w:vAlign w:val="top"/>
          </w:tcPr>
          <w:p>
            <w:pPr>
              <w:spacing w:before="64"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4" w:type="dxa"/>
            <w:vAlign w:val="top"/>
          </w:tcPr>
          <w:p>
            <w:pPr>
              <w:ind w:right="22"/>
              <w:spacing w:before="6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292.55</w:t>
            </w:r>
          </w:p>
        </w:tc>
        <w:tc>
          <w:tcPr>
            <w:tcW w:w="1339" w:type="dxa"/>
            <w:vAlign w:val="top"/>
          </w:tcPr>
          <w:p>
            <w:pPr>
              <w:ind w:right="21"/>
              <w:spacing w:before="6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292.55</w:t>
            </w:r>
          </w:p>
        </w:tc>
        <w:tc>
          <w:tcPr>
            <w:tcW w:w="1463" w:type="dxa"/>
            <w:vAlign w:val="top"/>
          </w:tcPr>
          <w:p>
            <w:pPr>
              <w:pStyle w:val="TableText"/>
              <w:rPr/>
            </w:pPr>
            <w:r/>
          </w:p>
        </w:tc>
      </w:tr>
      <w:tr>
        <w:trPr>
          <w:trHeight w:val="293"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r>
      <w:tr>
        <w:trPr>
          <w:trHeight w:val="293"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r>
      <w:tr>
        <w:trPr>
          <w:trHeight w:val="293" w:hRule="atLeast"/>
        </w:trPr>
        <w:tc>
          <w:tcPr>
            <w:tcW w:w="1593" w:type="dxa"/>
            <w:vAlign w:val="top"/>
          </w:tcPr>
          <w:p>
            <w:pPr>
              <w:ind w:left="8"/>
              <w:spacing w:before="64"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r>
      <w:tr>
        <w:trPr>
          <w:trHeight w:val="292" w:hRule="atLeast"/>
        </w:trPr>
        <w:tc>
          <w:tcPr>
            <w:tcW w:w="1593" w:type="dxa"/>
            <w:vAlign w:val="top"/>
          </w:tcPr>
          <w:p>
            <w:pPr>
              <w:ind w:left="8"/>
              <w:spacing w:before="63" w:line="203"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29" w:type="dxa"/>
            <w:vAlign w:val="top"/>
          </w:tcPr>
          <w:p>
            <w:pPr>
              <w:spacing w:before="63" w:line="229" w:lineRule="auto"/>
              <w:rPr>
                <w:rFonts w:ascii="SimSun" w:hAnsi="SimSun" w:eastAsia="SimSun" w:cs="SimSun"/>
                <w:sz w:val="15"/>
                <w:szCs w:val="15"/>
              </w:rPr>
            </w:pPr>
            <w:r>
              <w:rPr>
                <w:rFonts w:ascii="SimSun" w:hAnsi="SimSun" w:eastAsia="SimSun" w:cs="SimSun"/>
                <w:sz w:val="15"/>
                <w:szCs w:val="15"/>
                <w:color w:val="212529"/>
                <w:spacing w:val="10"/>
              </w:rPr>
              <w:t>其他组织事务支出</w:t>
            </w:r>
          </w:p>
        </w:tc>
        <w:tc>
          <w:tcPr>
            <w:tcW w:w="1534" w:type="dxa"/>
            <w:vAlign w:val="top"/>
          </w:tcPr>
          <w:p>
            <w:pPr>
              <w:ind w:right="22"/>
              <w:spacing w:before="6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c>
          <w:tcPr>
            <w:tcW w:w="1339" w:type="dxa"/>
            <w:vAlign w:val="top"/>
          </w:tcPr>
          <w:p>
            <w:pPr>
              <w:pStyle w:val="TableText"/>
              <w:rPr/>
            </w:pPr>
            <w:r/>
          </w:p>
        </w:tc>
        <w:tc>
          <w:tcPr>
            <w:tcW w:w="1463" w:type="dxa"/>
            <w:vAlign w:val="top"/>
          </w:tcPr>
          <w:p>
            <w:pPr>
              <w:ind w:right="24"/>
              <w:spacing w:before="6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116.17</w:t>
            </w:r>
          </w:p>
        </w:tc>
      </w:tr>
      <w:tr>
        <w:trPr>
          <w:trHeight w:val="293"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20134</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9"/>
              </w:rPr>
              <w:t>统战事务</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1593" w:type="dxa"/>
            <w:vAlign w:val="top"/>
          </w:tcPr>
          <w:p>
            <w:pPr>
              <w:ind w:left="8"/>
              <w:spacing w:before="64" w:line="202" w:lineRule="exact"/>
              <w:rPr>
                <w:rFonts w:ascii="SimSun" w:hAnsi="SimSun" w:eastAsia="SimSun" w:cs="SimSun"/>
                <w:sz w:val="15"/>
                <w:szCs w:val="15"/>
              </w:rPr>
            </w:pPr>
            <w:r>
              <w:rPr>
                <w:rFonts w:ascii="SimSun" w:hAnsi="SimSun" w:eastAsia="SimSun" w:cs="SimSun"/>
                <w:sz w:val="15"/>
                <w:szCs w:val="15"/>
                <w:color w:val="212529"/>
                <w:spacing w:val="4"/>
                <w:position w:val="1"/>
              </w:rPr>
              <w:t>2013499</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10"/>
              </w:rPr>
              <w:t>其他统战事务支出</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29"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10"/>
              </w:rPr>
              <w:t>其他共产党事务支出</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r>
      <w:tr>
        <w:trPr>
          <w:trHeight w:val="293"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229" w:type="dxa"/>
            <w:vAlign w:val="top"/>
          </w:tcPr>
          <w:p>
            <w:pPr>
              <w:spacing w:before="64" w:line="229" w:lineRule="auto"/>
              <w:rPr>
                <w:rFonts w:ascii="SimSun" w:hAnsi="SimSun" w:eastAsia="SimSun" w:cs="SimSun"/>
                <w:sz w:val="15"/>
                <w:szCs w:val="15"/>
              </w:rPr>
            </w:pPr>
            <w:r>
              <w:rPr>
                <w:rFonts w:ascii="SimSun" w:hAnsi="SimSun" w:eastAsia="SimSun" w:cs="SimSun"/>
                <w:sz w:val="15"/>
                <w:szCs w:val="15"/>
                <w:color w:val="212529"/>
                <w:spacing w:val="10"/>
              </w:rPr>
              <w:t>其他共产党事务支出</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r>
      <w:tr>
        <w:trPr>
          <w:trHeight w:val="292" w:hRule="atLeast"/>
        </w:trPr>
        <w:tc>
          <w:tcPr>
            <w:tcW w:w="1593"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2"/>
                <w:position w:val="1"/>
              </w:rPr>
              <w:t>203</w:t>
            </w:r>
          </w:p>
        </w:tc>
        <w:tc>
          <w:tcPr>
            <w:tcW w:w="3229" w:type="dxa"/>
            <w:vAlign w:val="top"/>
          </w:tcPr>
          <w:p>
            <w:pPr>
              <w:ind w:left="13"/>
              <w:spacing w:before="64" w:line="230" w:lineRule="auto"/>
              <w:rPr>
                <w:rFonts w:ascii="SimSun" w:hAnsi="SimSun" w:eastAsia="SimSun" w:cs="SimSun"/>
                <w:sz w:val="15"/>
                <w:szCs w:val="15"/>
              </w:rPr>
            </w:pPr>
            <w:r>
              <w:rPr>
                <w:rFonts w:ascii="SimSun" w:hAnsi="SimSun" w:eastAsia="SimSun" w:cs="SimSun"/>
                <w:sz w:val="15"/>
                <w:szCs w:val="15"/>
                <w:color w:val="212529"/>
                <w:spacing w:val="5"/>
              </w:rPr>
              <w:t>国防支出</w:t>
            </w:r>
          </w:p>
        </w:tc>
        <w:tc>
          <w:tcPr>
            <w:tcW w:w="1534" w:type="dxa"/>
            <w:vAlign w:val="top"/>
          </w:tcPr>
          <w:p>
            <w:pPr>
              <w:ind w:right="22"/>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20399</w:t>
            </w:r>
          </w:p>
        </w:tc>
        <w:tc>
          <w:tcPr>
            <w:tcW w:w="3229"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其他国防支出</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1593"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2039999</w:t>
            </w:r>
          </w:p>
        </w:tc>
        <w:tc>
          <w:tcPr>
            <w:tcW w:w="3229" w:type="dxa"/>
            <w:vAlign w:val="top"/>
          </w:tcPr>
          <w:p>
            <w:pPr>
              <w:spacing w:before="65" w:line="230" w:lineRule="auto"/>
              <w:rPr>
                <w:rFonts w:ascii="SimSun" w:hAnsi="SimSun" w:eastAsia="SimSun" w:cs="SimSun"/>
                <w:sz w:val="15"/>
                <w:szCs w:val="15"/>
              </w:rPr>
            </w:pPr>
            <w:r>
              <w:rPr>
                <w:rFonts w:ascii="SimSun" w:hAnsi="SimSun" w:eastAsia="SimSun" w:cs="SimSun"/>
                <w:sz w:val="15"/>
                <w:szCs w:val="15"/>
                <w:color w:val="212529"/>
                <w:spacing w:val="10"/>
              </w:rPr>
              <w:t>其他国防支出</w:t>
            </w:r>
          </w:p>
        </w:tc>
        <w:tc>
          <w:tcPr>
            <w:tcW w:w="1534" w:type="dxa"/>
            <w:vAlign w:val="top"/>
          </w:tcPr>
          <w:p>
            <w:pPr>
              <w:ind w:right="22"/>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1593"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2"/>
                <w:position w:val="1"/>
              </w:rPr>
              <w:t>207</w:t>
            </w:r>
          </w:p>
        </w:tc>
        <w:tc>
          <w:tcPr>
            <w:tcW w:w="3229" w:type="dxa"/>
            <w:vAlign w:val="top"/>
          </w:tcPr>
          <w:p>
            <w:pPr>
              <w:spacing w:before="65" w:line="228" w:lineRule="auto"/>
              <w:rPr>
                <w:rFonts w:ascii="SimSun" w:hAnsi="SimSun" w:eastAsia="SimSun" w:cs="SimSun"/>
                <w:sz w:val="15"/>
                <w:szCs w:val="15"/>
              </w:rPr>
            </w:pPr>
            <w:r>
              <w:rPr>
                <w:rFonts w:ascii="SimSun" w:hAnsi="SimSun" w:eastAsia="SimSun" w:cs="SimSun"/>
                <w:sz w:val="15"/>
                <w:szCs w:val="15"/>
                <w:color w:val="212529"/>
                <w:spacing w:val="11"/>
              </w:rPr>
              <w:t>文化旅游体育与传媒支出</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r>
      <w:tr>
        <w:trPr>
          <w:trHeight w:val="292" w:hRule="atLeast"/>
        </w:trPr>
        <w:tc>
          <w:tcPr>
            <w:tcW w:w="1593"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20701</w:t>
            </w:r>
          </w:p>
        </w:tc>
        <w:tc>
          <w:tcPr>
            <w:tcW w:w="3229" w:type="dxa"/>
            <w:vAlign w:val="top"/>
          </w:tcPr>
          <w:p>
            <w:pPr>
              <w:spacing w:before="66" w:line="230" w:lineRule="auto"/>
              <w:rPr>
                <w:rFonts w:ascii="SimSun" w:hAnsi="SimSun" w:eastAsia="SimSun" w:cs="SimSun"/>
                <w:sz w:val="15"/>
                <w:szCs w:val="15"/>
              </w:rPr>
            </w:pPr>
            <w:r>
              <w:rPr>
                <w:rFonts w:ascii="SimSun" w:hAnsi="SimSun" w:eastAsia="SimSun" w:cs="SimSun"/>
                <w:sz w:val="15"/>
                <w:szCs w:val="15"/>
                <w:color w:val="212529"/>
                <w:spacing w:val="9"/>
              </w:rPr>
              <w:t>文化和旅游</w:t>
            </w:r>
          </w:p>
        </w:tc>
        <w:tc>
          <w:tcPr>
            <w:tcW w:w="1534" w:type="dxa"/>
            <w:vAlign w:val="top"/>
          </w:tcPr>
          <w:p>
            <w:pPr>
              <w:ind w:right="22"/>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593"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2070109</w:t>
            </w:r>
          </w:p>
        </w:tc>
        <w:tc>
          <w:tcPr>
            <w:tcW w:w="3229" w:type="dxa"/>
            <w:vAlign w:val="top"/>
          </w:tcPr>
          <w:p>
            <w:pPr>
              <w:spacing w:before="67" w:line="229" w:lineRule="auto"/>
              <w:rPr>
                <w:rFonts w:ascii="SimSun" w:hAnsi="SimSun" w:eastAsia="SimSun" w:cs="SimSun"/>
                <w:sz w:val="15"/>
                <w:szCs w:val="15"/>
              </w:rPr>
            </w:pPr>
            <w:r>
              <w:rPr>
                <w:rFonts w:ascii="SimSun" w:hAnsi="SimSun" w:eastAsia="SimSun" w:cs="SimSun"/>
                <w:sz w:val="15"/>
                <w:szCs w:val="15"/>
                <w:color w:val="212529"/>
                <w:spacing w:val="9"/>
              </w:rPr>
              <w:t>群众文化</w:t>
            </w:r>
          </w:p>
        </w:tc>
        <w:tc>
          <w:tcPr>
            <w:tcW w:w="1534"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46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593"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20799</w:t>
            </w:r>
          </w:p>
        </w:tc>
        <w:tc>
          <w:tcPr>
            <w:tcW w:w="3229"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1"/>
              </w:rPr>
              <w:t>其他文化旅游体育与传媒支出</w:t>
            </w:r>
          </w:p>
        </w:tc>
        <w:tc>
          <w:tcPr>
            <w:tcW w:w="1534" w:type="dxa"/>
            <w:vAlign w:val="top"/>
          </w:tcPr>
          <w:p>
            <w:pPr>
              <w:ind w:right="22"/>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1339" w:type="dxa"/>
            <w:vAlign w:val="top"/>
          </w:tcPr>
          <w:p>
            <w:pPr>
              <w:pStyle w:val="TableText"/>
              <w:rPr/>
            </w:pPr>
            <w:r/>
          </w:p>
        </w:tc>
        <w:tc>
          <w:tcPr>
            <w:tcW w:w="146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r>
      <w:tr>
        <w:trPr>
          <w:trHeight w:val="292" w:hRule="atLeast"/>
        </w:trPr>
        <w:tc>
          <w:tcPr>
            <w:tcW w:w="1593"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2079999</w:t>
            </w:r>
          </w:p>
        </w:tc>
        <w:tc>
          <w:tcPr>
            <w:tcW w:w="3229"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1"/>
              </w:rPr>
              <w:t>其他文化旅游体育与传媒支出</w:t>
            </w:r>
          </w:p>
        </w:tc>
        <w:tc>
          <w:tcPr>
            <w:tcW w:w="1534"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1339" w:type="dxa"/>
            <w:vAlign w:val="top"/>
          </w:tcPr>
          <w:p>
            <w:pPr>
              <w:pStyle w:val="TableText"/>
              <w:rPr/>
            </w:pPr>
            <w:r/>
          </w:p>
        </w:tc>
        <w:tc>
          <w:tcPr>
            <w:tcW w:w="146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r>
      <w:tr>
        <w:trPr>
          <w:trHeight w:val="293" w:hRule="atLeast"/>
        </w:trPr>
        <w:tc>
          <w:tcPr>
            <w:tcW w:w="1593"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4"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111.88</w:t>
            </w:r>
          </w:p>
        </w:tc>
        <w:tc>
          <w:tcPr>
            <w:tcW w:w="1339" w:type="dxa"/>
            <w:vAlign w:val="top"/>
          </w:tcPr>
          <w:p>
            <w:pPr>
              <w:ind w:right="21"/>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79.64</w:t>
            </w:r>
          </w:p>
        </w:tc>
        <w:tc>
          <w:tcPr>
            <w:tcW w:w="146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32.24</w:t>
            </w:r>
          </w:p>
        </w:tc>
      </w:tr>
      <w:tr>
        <w:trPr>
          <w:trHeight w:val="292" w:hRule="atLeast"/>
        </w:trPr>
        <w:tc>
          <w:tcPr>
            <w:tcW w:w="1593"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20802</w:t>
            </w:r>
          </w:p>
        </w:tc>
        <w:tc>
          <w:tcPr>
            <w:tcW w:w="3229" w:type="dxa"/>
            <w:vAlign w:val="top"/>
          </w:tcPr>
          <w:p>
            <w:pPr>
              <w:ind w:left="14"/>
              <w:spacing w:before="68" w:line="229" w:lineRule="auto"/>
              <w:rPr>
                <w:rFonts w:ascii="SimSun" w:hAnsi="SimSun" w:eastAsia="SimSun" w:cs="SimSun"/>
                <w:sz w:val="15"/>
                <w:szCs w:val="15"/>
              </w:rPr>
            </w:pPr>
            <w:r>
              <w:rPr>
                <w:rFonts w:ascii="SimSun" w:hAnsi="SimSun" w:eastAsia="SimSun" w:cs="SimSun"/>
                <w:sz w:val="15"/>
                <w:szCs w:val="15"/>
                <w:color w:val="212529"/>
                <w:spacing w:val="7"/>
              </w:rPr>
              <w:t>民政管理事务</w:t>
            </w:r>
          </w:p>
        </w:tc>
        <w:tc>
          <w:tcPr>
            <w:tcW w:w="1534" w:type="dxa"/>
            <w:vAlign w:val="top"/>
          </w:tcPr>
          <w:p>
            <w:pPr>
              <w:ind w:right="22"/>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339" w:type="dxa"/>
            <w:vAlign w:val="top"/>
          </w:tcPr>
          <w:p>
            <w:pPr>
              <w:pStyle w:val="TableText"/>
              <w:rPr/>
            </w:pPr>
            <w:r/>
          </w:p>
        </w:tc>
        <w:tc>
          <w:tcPr>
            <w:tcW w:w="1463" w:type="dxa"/>
            <w:vAlign w:val="top"/>
          </w:tcPr>
          <w:p>
            <w:pPr>
              <w:ind w:right="24"/>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r>
      <w:tr>
        <w:trPr>
          <w:trHeight w:val="292" w:hRule="atLeast"/>
        </w:trPr>
        <w:tc>
          <w:tcPr>
            <w:tcW w:w="1593"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2080299</w:t>
            </w:r>
          </w:p>
        </w:tc>
        <w:tc>
          <w:tcPr>
            <w:tcW w:w="3229" w:type="dxa"/>
            <w:vAlign w:val="top"/>
          </w:tcPr>
          <w:p>
            <w:pPr>
              <w:spacing w:before="68" w:line="229" w:lineRule="auto"/>
              <w:rPr>
                <w:rFonts w:ascii="SimSun" w:hAnsi="SimSun" w:eastAsia="SimSun" w:cs="SimSun"/>
                <w:sz w:val="15"/>
                <w:szCs w:val="15"/>
              </w:rPr>
            </w:pPr>
            <w:r>
              <w:rPr>
                <w:rFonts w:ascii="SimSun" w:hAnsi="SimSun" w:eastAsia="SimSun" w:cs="SimSun"/>
                <w:sz w:val="15"/>
                <w:szCs w:val="15"/>
                <w:color w:val="212529"/>
                <w:spacing w:val="11"/>
              </w:rPr>
              <w:t>其他民政管理事务支出</w:t>
            </w:r>
          </w:p>
        </w:tc>
        <w:tc>
          <w:tcPr>
            <w:tcW w:w="1534"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339" w:type="dxa"/>
            <w:vAlign w:val="top"/>
          </w:tcPr>
          <w:p>
            <w:pPr>
              <w:pStyle w:val="TableText"/>
              <w:rPr/>
            </w:pPr>
            <w:r/>
          </w:p>
        </w:tc>
        <w:tc>
          <w:tcPr>
            <w:tcW w:w="146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r>
      <w:tr>
        <w:trPr>
          <w:trHeight w:val="293" w:hRule="atLeast"/>
        </w:trPr>
        <w:tc>
          <w:tcPr>
            <w:tcW w:w="1593"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80.84</w:t>
            </w:r>
          </w:p>
        </w:tc>
        <w:tc>
          <w:tcPr>
            <w:tcW w:w="133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79.64</w:t>
            </w:r>
          </w:p>
        </w:tc>
        <w:tc>
          <w:tcPr>
            <w:tcW w:w="146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292" w:hRule="atLeast"/>
        </w:trPr>
        <w:tc>
          <w:tcPr>
            <w:tcW w:w="1593"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29"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10.65</w:t>
            </w:r>
          </w:p>
        </w:tc>
        <w:tc>
          <w:tcPr>
            <w:tcW w:w="133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10.65</w:t>
            </w:r>
          </w:p>
        </w:tc>
        <w:tc>
          <w:tcPr>
            <w:tcW w:w="1463" w:type="dxa"/>
            <w:vAlign w:val="top"/>
          </w:tcPr>
          <w:p>
            <w:pPr>
              <w:pStyle w:val="TableText"/>
              <w:rPr/>
            </w:pPr>
            <w:r/>
          </w:p>
        </w:tc>
      </w:tr>
      <w:tr>
        <w:trPr>
          <w:trHeight w:val="293" w:hRule="atLeast"/>
        </w:trPr>
        <w:tc>
          <w:tcPr>
            <w:tcW w:w="1593"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49.00</w:t>
            </w:r>
          </w:p>
        </w:tc>
        <w:tc>
          <w:tcPr>
            <w:tcW w:w="133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49.00</w:t>
            </w:r>
          </w:p>
        </w:tc>
        <w:tc>
          <w:tcPr>
            <w:tcW w:w="1463" w:type="dxa"/>
            <w:vAlign w:val="top"/>
          </w:tcPr>
          <w:p>
            <w:pPr>
              <w:pStyle w:val="TableText"/>
              <w:rPr/>
            </w:pPr>
            <w:r/>
          </w:p>
        </w:tc>
      </w:tr>
      <w:tr>
        <w:trPr>
          <w:trHeight w:val="292" w:hRule="atLeast"/>
        </w:trPr>
        <w:tc>
          <w:tcPr>
            <w:tcW w:w="1593"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29"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3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63" w:type="dxa"/>
            <w:vAlign w:val="top"/>
          </w:tcPr>
          <w:p>
            <w:pPr>
              <w:pStyle w:val="TableText"/>
              <w:rPr/>
            </w:pPr>
            <w:r/>
          </w:p>
        </w:tc>
      </w:tr>
      <w:tr>
        <w:trPr>
          <w:trHeight w:val="292" w:hRule="atLeast"/>
        </w:trPr>
        <w:tc>
          <w:tcPr>
            <w:tcW w:w="1593"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2080599</w:t>
            </w:r>
          </w:p>
        </w:tc>
        <w:tc>
          <w:tcPr>
            <w:tcW w:w="3229"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其他行政事业单位养老支出</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339" w:type="dxa"/>
            <w:vAlign w:val="top"/>
          </w:tcPr>
          <w:p>
            <w:pPr>
              <w:pStyle w:val="TableText"/>
              <w:rPr/>
            </w:pPr>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293"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20810</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9"/>
              </w:rPr>
              <w:t>社会福利</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w:t>
            </w:r>
          </w:p>
        </w:tc>
      </w:tr>
      <w:tr>
        <w:trPr>
          <w:trHeight w:val="292" w:hRule="atLeast"/>
        </w:trPr>
        <w:tc>
          <w:tcPr>
            <w:tcW w:w="1593"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2081002</w:t>
            </w:r>
          </w:p>
        </w:tc>
        <w:tc>
          <w:tcPr>
            <w:tcW w:w="3229"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9"/>
              </w:rPr>
              <w:t>老年福利</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2081006</w:t>
            </w:r>
          </w:p>
        </w:tc>
        <w:tc>
          <w:tcPr>
            <w:tcW w:w="3229"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9"/>
              </w:rPr>
              <w:t>养老服务</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r>
      <w:tr>
        <w:trPr>
          <w:trHeight w:val="293" w:hRule="atLeast"/>
        </w:trPr>
        <w:tc>
          <w:tcPr>
            <w:tcW w:w="1593"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29"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c>
          <w:tcPr>
            <w:tcW w:w="1339" w:type="dxa"/>
            <w:vAlign w:val="top"/>
          </w:tcPr>
          <w:p>
            <w:pPr>
              <w:pStyle w:val="TableText"/>
              <w:rPr/>
            </w:pPr>
            <w:r/>
          </w:p>
        </w:tc>
        <w:tc>
          <w:tcPr>
            <w:tcW w:w="146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r>
      <w:tr>
        <w:trPr>
          <w:trHeight w:val="292" w:hRule="atLeast"/>
        </w:trPr>
        <w:tc>
          <w:tcPr>
            <w:tcW w:w="1593"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29"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534"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c>
          <w:tcPr>
            <w:tcW w:w="1339" w:type="dxa"/>
            <w:vAlign w:val="top"/>
          </w:tcPr>
          <w:p>
            <w:pPr>
              <w:pStyle w:val="TableText"/>
              <w:rPr/>
            </w:pPr>
            <w:r/>
          </w:p>
        </w:tc>
        <w:tc>
          <w:tcPr>
            <w:tcW w:w="1463" w:type="dxa"/>
            <w:vAlign w:val="top"/>
          </w:tcPr>
          <w:p>
            <w:pPr>
              <w:ind w:right="24"/>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24.15</w:t>
            </w:r>
          </w:p>
        </w:tc>
      </w:tr>
      <w:tr>
        <w:trPr>
          <w:trHeight w:val="292" w:hRule="atLeast"/>
        </w:trPr>
        <w:tc>
          <w:tcPr>
            <w:tcW w:w="1593"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463" w:type="dxa"/>
            <w:vAlign w:val="top"/>
          </w:tcPr>
          <w:p>
            <w:pPr>
              <w:pStyle w:val="TableText"/>
              <w:rPr/>
            </w:pPr>
            <w:r/>
          </w:p>
        </w:tc>
      </w:tr>
      <w:tr>
        <w:trPr>
          <w:trHeight w:val="292" w:hRule="atLeast"/>
        </w:trPr>
        <w:tc>
          <w:tcPr>
            <w:tcW w:w="1593"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33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23.53</w:t>
            </w:r>
          </w:p>
        </w:tc>
        <w:tc>
          <w:tcPr>
            <w:tcW w:w="1463" w:type="dxa"/>
            <w:vAlign w:val="top"/>
          </w:tcPr>
          <w:p>
            <w:pPr>
              <w:pStyle w:val="TableText"/>
              <w:rPr/>
            </w:pPr>
            <w:r/>
          </w:p>
        </w:tc>
      </w:tr>
      <w:tr>
        <w:trPr>
          <w:trHeight w:val="292"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29"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463" w:type="dxa"/>
            <w:vAlign w:val="top"/>
          </w:tcPr>
          <w:p>
            <w:pPr>
              <w:pStyle w:val="TableText"/>
              <w:rPr/>
            </w:pPr>
            <w:r/>
          </w:p>
        </w:tc>
      </w:tr>
      <w:tr>
        <w:trPr>
          <w:trHeight w:val="292"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463" w:type="dxa"/>
            <w:vAlign w:val="top"/>
          </w:tcPr>
          <w:p>
            <w:pPr>
              <w:pStyle w:val="TableText"/>
              <w:rPr/>
            </w:pPr>
            <w:r/>
          </w:p>
        </w:tc>
      </w:tr>
      <w:tr>
        <w:trPr>
          <w:trHeight w:val="293" w:hRule="atLeast"/>
        </w:trPr>
        <w:tc>
          <w:tcPr>
            <w:tcW w:w="1593"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3"/>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33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463" w:type="dxa"/>
            <w:vAlign w:val="top"/>
          </w:tcPr>
          <w:p>
            <w:pPr>
              <w:pStyle w:val="TableText"/>
              <w:rPr/>
            </w:pPr>
            <w:r/>
          </w:p>
        </w:tc>
      </w:tr>
      <w:tr>
        <w:trPr>
          <w:trHeight w:val="298" w:hRule="atLeast"/>
        </w:trPr>
        <w:tc>
          <w:tcPr>
            <w:tcW w:w="1593"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29"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33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463" w:type="dxa"/>
            <w:vAlign w:val="top"/>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3"/>
        <w:gridCol w:w="3229"/>
        <w:gridCol w:w="1534"/>
        <w:gridCol w:w="1339"/>
        <w:gridCol w:w="1463"/>
      </w:tblGrid>
      <w:tr>
        <w:trPr>
          <w:trHeight w:val="298" w:hRule="atLeast"/>
        </w:trPr>
        <w:tc>
          <w:tcPr>
            <w:tcW w:w="1593" w:type="dxa"/>
            <w:vAlign w:val="top"/>
          </w:tcPr>
          <w:p>
            <w:pPr>
              <w:ind w:left="8"/>
              <w:spacing w:before="70" w:line="204" w:lineRule="exact"/>
              <w:rPr>
                <w:rFonts w:ascii="SimSun" w:hAnsi="SimSun" w:eastAsia="SimSun" w:cs="SimSun"/>
                <w:sz w:val="15"/>
                <w:szCs w:val="15"/>
              </w:rPr>
            </w:pPr>
            <w:bookmarkStart w:name="bookmark40" w:id="19"/>
            <w:bookmarkEnd w:id="19"/>
            <w:r>
              <w:rPr>
                <w:rFonts w:ascii="SimSun" w:hAnsi="SimSun" w:eastAsia="SimSun" w:cs="SimSun"/>
                <w:sz w:val="15"/>
                <w:szCs w:val="15"/>
                <w:color w:val="212529"/>
                <w:spacing w:val="2"/>
                <w:position w:val="1"/>
              </w:rPr>
              <w:t>212</w:t>
            </w:r>
          </w:p>
        </w:tc>
        <w:tc>
          <w:tcPr>
            <w:tcW w:w="3229"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39" w:type="dxa"/>
            <w:vAlign w:val="top"/>
          </w:tcPr>
          <w:p>
            <w:pPr>
              <w:pStyle w:val="TableText"/>
              <w:rPr/>
            </w:pPr>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1593"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229" w:type="dxa"/>
            <w:vAlign w:val="top"/>
          </w:tcPr>
          <w:p>
            <w:pPr>
              <w:spacing w:before="65"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4" w:type="dxa"/>
            <w:vAlign w:val="top"/>
          </w:tcPr>
          <w:p>
            <w:pPr>
              <w:ind w:right="22"/>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39" w:type="dxa"/>
            <w:vAlign w:val="top"/>
          </w:tcPr>
          <w:p>
            <w:pPr>
              <w:pStyle w:val="TableText"/>
              <w:rPr/>
            </w:pPr>
            <w:r/>
          </w:p>
        </w:tc>
        <w:tc>
          <w:tcPr>
            <w:tcW w:w="146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1593"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229"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4" w:type="dxa"/>
            <w:vAlign w:val="top"/>
          </w:tcPr>
          <w:p>
            <w:pPr>
              <w:ind w:right="22"/>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39" w:type="dxa"/>
            <w:vAlign w:val="top"/>
          </w:tcPr>
          <w:p>
            <w:pPr>
              <w:pStyle w:val="TableText"/>
              <w:rPr/>
            </w:pPr>
            <w:r/>
          </w:p>
        </w:tc>
        <w:tc>
          <w:tcPr>
            <w:tcW w:w="146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1593"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29" w:type="dxa"/>
            <w:vAlign w:val="top"/>
          </w:tcPr>
          <w:p>
            <w:pPr>
              <w:spacing w:before="66"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34" w:type="dxa"/>
            <w:vAlign w:val="top"/>
          </w:tcPr>
          <w:p>
            <w:pPr>
              <w:ind w:right="22"/>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1022.92</w:t>
            </w:r>
          </w:p>
        </w:tc>
        <w:tc>
          <w:tcPr>
            <w:tcW w:w="1339" w:type="dxa"/>
            <w:vAlign w:val="top"/>
          </w:tcPr>
          <w:p>
            <w:pPr>
              <w:pStyle w:val="TableText"/>
              <w:rPr/>
            </w:pPr>
            <w:r/>
          </w:p>
        </w:tc>
        <w:tc>
          <w:tcPr>
            <w:tcW w:w="146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1022.92</w:t>
            </w:r>
          </w:p>
        </w:tc>
      </w:tr>
      <w:tr>
        <w:trPr>
          <w:trHeight w:val="292" w:hRule="atLeast"/>
        </w:trPr>
        <w:tc>
          <w:tcPr>
            <w:tcW w:w="1593"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229" w:type="dxa"/>
            <w:vAlign w:val="top"/>
          </w:tcPr>
          <w:p>
            <w:pPr>
              <w:spacing w:before="67"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534" w:type="dxa"/>
            <w:vAlign w:val="top"/>
          </w:tcPr>
          <w:p>
            <w:pPr>
              <w:ind w:right="22"/>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888.12</w:t>
            </w:r>
          </w:p>
        </w:tc>
        <w:tc>
          <w:tcPr>
            <w:tcW w:w="1339" w:type="dxa"/>
            <w:vAlign w:val="top"/>
          </w:tcPr>
          <w:p>
            <w:pPr>
              <w:pStyle w:val="TableText"/>
              <w:rPr/>
            </w:pPr>
            <w:r/>
          </w:p>
        </w:tc>
        <w:tc>
          <w:tcPr>
            <w:tcW w:w="146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888.12</w:t>
            </w:r>
          </w:p>
        </w:tc>
      </w:tr>
      <w:tr>
        <w:trPr>
          <w:trHeight w:val="292" w:hRule="atLeast"/>
        </w:trPr>
        <w:tc>
          <w:tcPr>
            <w:tcW w:w="1593"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2130504</w:t>
            </w:r>
          </w:p>
        </w:tc>
        <w:tc>
          <w:tcPr>
            <w:tcW w:w="3229" w:type="dxa"/>
            <w:vAlign w:val="top"/>
          </w:tcPr>
          <w:p>
            <w:pPr>
              <w:spacing w:before="68" w:line="228" w:lineRule="auto"/>
              <w:rPr>
                <w:rFonts w:ascii="SimSun" w:hAnsi="SimSun" w:eastAsia="SimSun" w:cs="SimSun"/>
                <w:sz w:val="15"/>
                <w:szCs w:val="15"/>
              </w:rPr>
            </w:pPr>
            <w:r>
              <w:rPr>
                <w:rFonts w:ascii="SimSun" w:hAnsi="SimSun" w:eastAsia="SimSun" w:cs="SimSun"/>
                <w:sz w:val="15"/>
                <w:szCs w:val="15"/>
                <w:color w:val="212529"/>
                <w:spacing w:val="10"/>
              </w:rPr>
              <w:t>农村基础设施建设</w:t>
            </w:r>
          </w:p>
        </w:tc>
        <w:tc>
          <w:tcPr>
            <w:tcW w:w="1534" w:type="dxa"/>
            <w:vAlign w:val="top"/>
          </w:tcPr>
          <w:p>
            <w:pPr>
              <w:ind w:right="22"/>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128.12</w:t>
            </w:r>
          </w:p>
        </w:tc>
        <w:tc>
          <w:tcPr>
            <w:tcW w:w="1339" w:type="dxa"/>
            <w:vAlign w:val="top"/>
          </w:tcPr>
          <w:p>
            <w:pPr>
              <w:pStyle w:val="TableText"/>
              <w:rPr/>
            </w:pPr>
            <w:r/>
          </w:p>
        </w:tc>
        <w:tc>
          <w:tcPr>
            <w:tcW w:w="146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128.12</w:t>
            </w:r>
          </w:p>
        </w:tc>
      </w:tr>
      <w:tr>
        <w:trPr>
          <w:trHeight w:val="292" w:hRule="atLeast"/>
        </w:trPr>
        <w:tc>
          <w:tcPr>
            <w:tcW w:w="1593"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2130505</w:t>
            </w:r>
          </w:p>
        </w:tc>
        <w:tc>
          <w:tcPr>
            <w:tcW w:w="3229"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8"/>
              </w:rPr>
              <w:t>生产发展</w:t>
            </w:r>
          </w:p>
        </w:tc>
        <w:tc>
          <w:tcPr>
            <w:tcW w:w="153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760.00</w:t>
            </w:r>
          </w:p>
        </w:tc>
        <w:tc>
          <w:tcPr>
            <w:tcW w:w="1339" w:type="dxa"/>
            <w:vAlign w:val="top"/>
          </w:tcPr>
          <w:p>
            <w:pPr>
              <w:pStyle w:val="TableText"/>
              <w:rPr/>
            </w:pPr>
            <w:r/>
          </w:p>
        </w:tc>
        <w:tc>
          <w:tcPr>
            <w:tcW w:w="146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760.00</w:t>
            </w:r>
          </w:p>
        </w:tc>
      </w:tr>
      <w:tr>
        <w:trPr>
          <w:trHeight w:val="292" w:hRule="atLeast"/>
        </w:trPr>
        <w:tc>
          <w:tcPr>
            <w:tcW w:w="1593"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229"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c>
          <w:tcPr>
            <w:tcW w:w="1339" w:type="dxa"/>
            <w:vAlign w:val="top"/>
          </w:tcPr>
          <w:p>
            <w:pPr>
              <w:pStyle w:val="TableText"/>
              <w:rPr/>
            </w:pPr>
            <w:r/>
          </w:p>
        </w:tc>
        <w:tc>
          <w:tcPr>
            <w:tcW w:w="146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r>
      <w:tr>
        <w:trPr>
          <w:trHeight w:val="292" w:hRule="atLeast"/>
        </w:trPr>
        <w:tc>
          <w:tcPr>
            <w:tcW w:w="1593"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2130705</w:t>
            </w:r>
          </w:p>
        </w:tc>
        <w:tc>
          <w:tcPr>
            <w:tcW w:w="3229"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对村民委员会和村党支部的补助</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c>
          <w:tcPr>
            <w:tcW w:w="1339" w:type="dxa"/>
            <w:vAlign w:val="top"/>
          </w:tcPr>
          <w:p>
            <w:pPr>
              <w:pStyle w:val="TableText"/>
              <w:rPr/>
            </w:pPr>
            <w:r/>
          </w:p>
        </w:tc>
        <w:tc>
          <w:tcPr>
            <w:tcW w:w="146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134.80</w:t>
            </w:r>
          </w:p>
        </w:tc>
      </w:tr>
      <w:tr>
        <w:trPr>
          <w:trHeight w:val="292"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229" w:type="dxa"/>
            <w:vAlign w:val="top"/>
          </w:tcPr>
          <w:p>
            <w:pPr>
              <w:ind w:left="29"/>
              <w:spacing w:before="71"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r>
      <w:tr>
        <w:trPr>
          <w:trHeight w:val="292"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229" w:type="dxa"/>
            <w:vAlign w:val="top"/>
          </w:tcPr>
          <w:p>
            <w:pPr>
              <w:ind w:left="29"/>
              <w:spacing w:before="71"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r>
      <w:tr>
        <w:trPr>
          <w:trHeight w:val="292" w:hRule="atLeast"/>
        </w:trPr>
        <w:tc>
          <w:tcPr>
            <w:tcW w:w="1593"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229" w:type="dxa"/>
            <w:vAlign w:val="top"/>
          </w:tcPr>
          <w:p>
            <w:pPr>
              <w:ind w:left="29"/>
              <w:spacing w:before="72"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339" w:type="dxa"/>
            <w:vAlign w:val="top"/>
          </w:tcPr>
          <w:p>
            <w:pPr>
              <w:pStyle w:val="TableText"/>
              <w:rPr/>
            </w:pPr>
            <w:r/>
          </w:p>
        </w:tc>
        <w:tc>
          <w:tcPr>
            <w:tcW w:w="146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r>
      <w:tr>
        <w:trPr>
          <w:trHeight w:val="292" w:hRule="atLeast"/>
        </w:trPr>
        <w:tc>
          <w:tcPr>
            <w:tcW w:w="1593" w:type="dxa"/>
            <w:vAlign w:val="top"/>
          </w:tcPr>
          <w:p>
            <w:pPr>
              <w:ind w:left="8"/>
              <w:spacing w:before="73"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3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463" w:type="dxa"/>
            <w:vAlign w:val="top"/>
          </w:tcPr>
          <w:p>
            <w:pPr>
              <w:pStyle w:val="TableText"/>
              <w:rPr/>
            </w:pPr>
            <w:r/>
          </w:p>
        </w:tc>
      </w:tr>
      <w:tr>
        <w:trPr>
          <w:trHeight w:val="292"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3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463" w:type="dxa"/>
            <w:vAlign w:val="top"/>
          </w:tcPr>
          <w:p>
            <w:pPr>
              <w:pStyle w:val="TableText"/>
              <w:rPr/>
            </w:pPr>
            <w:r/>
          </w:p>
        </w:tc>
      </w:tr>
      <w:tr>
        <w:trPr>
          <w:trHeight w:val="292"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463" w:type="dxa"/>
            <w:vAlign w:val="top"/>
          </w:tcPr>
          <w:p>
            <w:pPr>
              <w:pStyle w:val="TableText"/>
              <w:rPr/>
            </w:pPr>
            <w:r/>
          </w:p>
        </w:tc>
      </w:tr>
      <w:tr>
        <w:trPr>
          <w:trHeight w:val="293" w:hRule="atLeast"/>
        </w:trPr>
        <w:tc>
          <w:tcPr>
            <w:tcW w:w="1593"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229"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39" w:type="dxa"/>
            <w:vAlign w:val="top"/>
          </w:tcPr>
          <w:p>
            <w:pPr>
              <w:pStyle w:val="TableText"/>
              <w:rPr/>
            </w:pPr>
            <w:r/>
          </w:p>
        </w:tc>
        <w:tc>
          <w:tcPr>
            <w:tcW w:w="146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1593"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3229" w:type="dxa"/>
            <w:vAlign w:val="top"/>
          </w:tcPr>
          <w:p>
            <w:pPr>
              <w:ind w:left="29"/>
              <w:spacing w:before="75"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39" w:type="dxa"/>
            <w:vAlign w:val="top"/>
          </w:tcPr>
          <w:p>
            <w:pPr>
              <w:pStyle w:val="TableText"/>
              <w:rPr/>
            </w:pPr>
            <w:r/>
          </w:p>
        </w:tc>
        <w:tc>
          <w:tcPr>
            <w:tcW w:w="146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8" w:hRule="atLeast"/>
        </w:trPr>
        <w:tc>
          <w:tcPr>
            <w:tcW w:w="1593"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2240602</w:t>
            </w:r>
          </w:p>
        </w:tc>
        <w:tc>
          <w:tcPr>
            <w:tcW w:w="3229"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森林草原防灾减灾</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39" w:type="dxa"/>
            <w:vAlign w:val="top"/>
          </w:tcPr>
          <w:p>
            <w:pPr>
              <w:pStyle w:val="TableText"/>
              <w:rPr/>
            </w:pPr>
            <w:r/>
          </w:p>
        </w:tc>
        <w:tc>
          <w:tcPr>
            <w:tcW w:w="146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1" w:id="21"/>
            <w:bookmarkEnd w:id="21"/>
            <w:bookmarkStart w:name="bookmark12" w:id="22"/>
            <w:bookmarkEnd w:id="22"/>
            <w:r>
              <w:rPr>
                <w:rFonts w:ascii="Microsoft YaHei" w:hAnsi="Microsoft YaHei" w:eastAsia="Microsoft YaHei" w:cs="Microsoft YaHei"/>
                <w:sz w:val="20"/>
                <w:szCs w:val="20"/>
                <w:color w:val="212529"/>
                <w:spacing w:val="1"/>
                <w:position w:val="-1"/>
              </w:rPr>
              <w:t>2024年一般公共预算安排基本支出分经济科目表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2024年预算数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3"/>
              <w:spacing w:before="87" w:line="186" w:lineRule="auto"/>
              <w:rPr>
                <w:sz w:val="13"/>
                <w:szCs w:val="13"/>
              </w:rPr>
            </w:pPr>
            <w:r>
              <w:rPr>
                <w:sz w:val="13"/>
                <w:szCs w:val="13"/>
                <w:color w:val="212529"/>
                <w:spacing w:val="4"/>
              </w:rPr>
              <w:t>731.</w:t>
            </w:r>
            <w:r>
              <w:rPr>
                <w:sz w:val="13"/>
                <w:szCs w:val="13"/>
                <w:color w:val="212529"/>
                <w:spacing w:val="17"/>
                <w:w w:val="101"/>
              </w:rPr>
              <w:t xml:space="preserve"> </w:t>
            </w:r>
            <w:r>
              <w:rPr>
                <w:sz w:val="13"/>
                <w:szCs w:val="13"/>
                <w:color w:val="212529"/>
                <w:spacing w:val="4"/>
              </w:rPr>
              <w:t>44</w:t>
            </w:r>
          </w:p>
        </w:tc>
        <w:tc>
          <w:tcPr>
            <w:tcW w:w="1188" w:type="dxa"/>
            <w:vAlign w:val="top"/>
          </w:tcPr>
          <w:p>
            <w:pPr>
              <w:pStyle w:val="TableText"/>
              <w:ind w:left="684"/>
              <w:spacing w:before="87" w:line="172" w:lineRule="auto"/>
              <w:rPr>
                <w:sz w:val="14"/>
                <w:szCs w:val="14"/>
              </w:rPr>
            </w:pPr>
            <w:r>
              <w:rPr>
                <w:sz w:val="14"/>
                <w:szCs w:val="14"/>
                <w:color w:val="212529"/>
              </w:rPr>
              <w:t>657.</w:t>
            </w:r>
            <w:r>
              <w:rPr>
                <w:sz w:val="14"/>
                <w:szCs w:val="14"/>
                <w:color w:val="212529"/>
                <w:spacing w:val="7"/>
              </w:rPr>
              <w:t xml:space="preserve"> </w:t>
            </w:r>
            <w:r>
              <w:rPr>
                <w:sz w:val="14"/>
                <w:szCs w:val="14"/>
                <w:color w:val="212529"/>
              </w:rPr>
              <w:t>70</w:t>
            </w:r>
          </w:p>
        </w:tc>
        <w:tc>
          <w:tcPr>
            <w:tcW w:w="1118" w:type="dxa"/>
            <w:vAlign w:val="top"/>
          </w:tcPr>
          <w:p>
            <w:pPr>
              <w:pStyle w:val="TableText"/>
              <w:ind w:left="691"/>
              <w:spacing w:before="87" w:line="186" w:lineRule="auto"/>
              <w:rPr>
                <w:sz w:val="13"/>
                <w:szCs w:val="13"/>
              </w:rPr>
            </w:pPr>
            <w:r>
              <w:rPr>
                <w:sz w:val="13"/>
                <w:szCs w:val="13"/>
                <w:color w:val="212529"/>
                <w:spacing w:val="3"/>
              </w:rPr>
              <w:t>73.</w:t>
            </w:r>
            <w:r>
              <w:rPr>
                <w:sz w:val="13"/>
                <w:szCs w:val="13"/>
                <w:color w:val="212529"/>
                <w:spacing w:val="14"/>
              </w:rPr>
              <w:t xml:space="preserve"> </w:t>
            </w:r>
            <w:r>
              <w:rPr>
                <w:sz w:val="13"/>
                <w:szCs w:val="13"/>
                <w:color w:val="212529"/>
                <w:spacing w:val="3"/>
              </w:rPr>
              <w:t>73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607.10</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607.10</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176.04</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176.04</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155.90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155.90</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11.68</w:t>
            </w:r>
          </w:p>
        </w:tc>
        <w:tc>
          <w:tcPr>
            <w:tcW w:w="1118" w:type="dxa"/>
            <w:vAlign w:val="top"/>
          </w:tcPr>
          <w:p>
            <w:pPr>
              <w:pStyle w:val="TableText"/>
              <w:rPr/>
            </w:pPr>
            <w:r/>
          </w:p>
        </w:tc>
      </w:tr>
      <w:tr>
        <w:trPr>
          <w:trHeight w:val="293"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76.87</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76.87</w:t>
            </w:r>
          </w:p>
        </w:tc>
        <w:tc>
          <w:tcPr>
            <w:tcW w:w="1118" w:type="dxa"/>
            <w:vAlign w:val="top"/>
          </w:tcPr>
          <w:p>
            <w:pPr>
              <w:pStyle w:val="TableText"/>
              <w:rPr/>
            </w:pPr>
            <w:r/>
          </w:p>
        </w:tc>
      </w:tr>
      <w:tr>
        <w:trPr>
          <w:trHeight w:val="292"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18.54</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30.46</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30.46</w:t>
            </w:r>
          </w:p>
        </w:tc>
        <w:tc>
          <w:tcPr>
            <w:tcW w:w="1118" w:type="dxa"/>
            <w:vAlign w:val="top"/>
          </w:tcPr>
          <w:p>
            <w:pPr>
              <w:pStyle w:val="TableText"/>
              <w:rPr/>
            </w:pPr>
            <w:r/>
          </w:p>
        </w:tc>
      </w:tr>
      <w:tr>
        <w:trPr>
          <w:trHeight w:val="293"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88"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7.53</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118" w:type="dxa"/>
            <w:vAlign w:val="top"/>
          </w:tcPr>
          <w:p>
            <w:pPr>
              <w:pStyle w:val="TableText"/>
              <w:rPr/>
            </w:pPr>
            <w:r/>
          </w:p>
        </w:tc>
      </w:tr>
      <w:tr>
        <w:trPr>
          <w:trHeight w:val="293" w:hRule="atLeast"/>
        </w:trPr>
        <w:tc>
          <w:tcPr>
            <w:tcW w:w="3310"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3.48</w:t>
            </w:r>
          </w:p>
        </w:tc>
        <w:tc>
          <w:tcPr>
            <w:tcW w:w="1118" w:type="dxa"/>
            <w:vAlign w:val="top"/>
          </w:tcPr>
          <w:p>
            <w:pPr>
              <w:pStyle w:val="TableText"/>
              <w:rPr/>
            </w:pPr>
            <w:r/>
          </w:p>
        </w:tc>
      </w:tr>
      <w:tr>
        <w:trPr>
          <w:trHeight w:val="292"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0.57</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0.57</w:t>
            </w:r>
          </w:p>
        </w:tc>
        <w:tc>
          <w:tcPr>
            <w:tcW w:w="1118" w:type="dxa"/>
            <w:vAlign w:val="top"/>
          </w:tcPr>
          <w:p>
            <w:pPr>
              <w:pStyle w:val="TableText"/>
              <w:rPr/>
            </w:pPr>
            <w:r/>
          </w:p>
        </w:tc>
      </w:tr>
      <w:tr>
        <w:trPr>
          <w:trHeight w:val="292"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62.23</w:t>
            </w:r>
          </w:p>
        </w:tc>
        <w:tc>
          <w:tcPr>
            <w:tcW w:w="1118" w:type="dxa"/>
            <w:vAlign w:val="top"/>
          </w:tcPr>
          <w:p>
            <w:pPr>
              <w:pStyle w:val="TableText"/>
              <w:rPr/>
            </w:pPr>
            <w:r/>
          </w:p>
        </w:tc>
      </w:tr>
      <w:tr>
        <w:trPr>
          <w:trHeight w:val="293" w:hRule="atLeast"/>
        </w:trPr>
        <w:tc>
          <w:tcPr>
            <w:tcW w:w="3310"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30.89</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30.89</w:t>
            </w:r>
          </w:p>
        </w:tc>
        <w:tc>
          <w:tcPr>
            <w:tcW w:w="1118" w:type="dxa"/>
            <w:vAlign w:val="top"/>
          </w:tcPr>
          <w:p>
            <w:pPr>
              <w:pStyle w:val="TableText"/>
              <w:rPr/>
            </w:pPr>
            <w:r/>
          </w:p>
        </w:tc>
      </w:tr>
      <w:tr>
        <w:trPr>
          <w:trHeight w:val="293"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r>
      <w:tr>
        <w:trPr>
          <w:trHeight w:val="292" w:hRule="atLeast"/>
        </w:trPr>
        <w:tc>
          <w:tcPr>
            <w:tcW w:w="3310"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2" w:hRule="atLeast"/>
        </w:trPr>
        <w:tc>
          <w:tcPr>
            <w:tcW w:w="3310" w:type="dxa"/>
            <w:vAlign w:val="top"/>
          </w:tcPr>
          <w:p>
            <w:pPr>
              <w:ind w:left="349"/>
              <w:spacing w:before="72"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9.05</w:t>
            </w:r>
          </w:p>
        </w:tc>
        <w:tc>
          <w:tcPr>
            <w:tcW w:w="1188" w:type="dxa"/>
            <w:vAlign w:val="top"/>
          </w:tcPr>
          <w:p>
            <w:pPr>
              <w:pStyle w:val="TableText"/>
              <w:rPr/>
            </w:pPr>
            <w:r/>
          </w:p>
        </w:tc>
        <w:tc>
          <w:tcPr>
            <w:tcW w:w="1118"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9.05</w:t>
            </w:r>
          </w:p>
        </w:tc>
      </w:tr>
      <w:tr>
        <w:trPr>
          <w:trHeight w:val="292" w:hRule="atLeast"/>
        </w:trPr>
        <w:tc>
          <w:tcPr>
            <w:tcW w:w="3310" w:type="dxa"/>
            <w:vAlign w:val="top"/>
          </w:tcPr>
          <w:p>
            <w:pPr>
              <w:ind w:left="333"/>
              <w:spacing w:before="72" w:line="229" w:lineRule="auto"/>
              <w:rPr>
                <w:rFonts w:ascii="SimSun" w:hAnsi="SimSun" w:eastAsia="SimSun" w:cs="SimSun"/>
                <w:sz w:val="15"/>
                <w:szCs w:val="15"/>
              </w:rPr>
            </w:pPr>
            <w:r>
              <w:rPr>
                <w:rFonts w:ascii="SimSun" w:hAnsi="SimSun" w:eastAsia="SimSun" w:cs="SimSun"/>
                <w:sz w:val="15"/>
                <w:szCs w:val="15"/>
                <w:color w:val="212529"/>
                <w:spacing w:val="8"/>
              </w:rPr>
              <w:t>维修(护)费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10"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6.12</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6.12</w:t>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10.72</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10.72</w:t>
            </w:r>
          </w:p>
        </w:tc>
      </w:tr>
      <w:tr>
        <w:trPr>
          <w:trHeight w:val="292"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27.84</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27.84</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50.60</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50.60</w:t>
            </w:r>
          </w:p>
        </w:tc>
        <w:tc>
          <w:tcPr>
            <w:tcW w:w="1118" w:type="dxa"/>
            <w:vAlign w:val="top"/>
          </w:tcPr>
          <w:p>
            <w:pPr>
              <w:pStyle w:val="TableText"/>
              <w:rPr/>
            </w:pPr>
            <w:r/>
          </w:p>
        </w:tc>
      </w:tr>
      <w:tr>
        <w:trPr>
          <w:trHeight w:val="292"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188" w:type="dxa"/>
            <w:vAlign w:val="top"/>
          </w:tcPr>
          <w:p>
            <w:pPr>
              <w:ind w:right="16"/>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18" w:type="dxa"/>
            <w:vAlign w:val="top"/>
          </w:tcPr>
          <w:p>
            <w:pPr>
              <w:pStyle w:val="TableText"/>
              <w:rPr/>
            </w:pPr>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11"/>
        <w:gridCol w:w="4590"/>
        <w:gridCol w:w="2057"/>
      </w:tblGrid>
      <w:tr>
        <w:trPr>
          <w:trHeight w:val="383" w:hRule="atLeast"/>
        </w:trPr>
        <w:tc>
          <w:tcPr>
            <w:tcW w:w="251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5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57" w:type="dxa"/>
            <w:vAlign w:val="top"/>
            <w:tcBorders>
              <w:bottom w:val="single" w:color="FFFFFF" w:sz="4" w:space="0"/>
              <w:top w:val="single" w:color="FFFFFF" w:sz="4" w:space="0"/>
              <w:left w:val="single" w:color="FFFFFF" w:sz="2" w:space="0"/>
              <w:right w:val="single" w:color="FFFFFF" w:sz="2" w:space="0"/>
            </w:tcBorders>
          </w:tcPr>
          <w:p>
            <w:pPr>
              <w:ind w:left="131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3" w:id="24"/>
            <w:bookmarkEnd w:id="24"/>
            <w:r>
              <w:rPr>
                <w:rFonts w:ascii="Microsoft YaHei" w:hAnsi="Microsoft YaHei" w:eastAsia="Microsoft YaHei" w:cs="Microsoft YaHei"/>
                <w:sz w:val="20"/>
                <w:szCs w:val="20"/>
                <w:color w:val="212529"/>
                <w:position w:val="-1"/>
              </w:rPr>
              <w:t>2024年政府性基金预算收入表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01"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2057" w:type="dxa"/>
            <w:vAlign w:val="top"/>
            <w:tcBorders>
              <w:top w:val="single" w:color="FFFFFF" w:sz="4" w:space="0"/>
              <w:left w:val="single" w:color="FFFFFF" w:sz="2" w:space="0"/>
              <w:right w:val="single" w:color="FFFFFF" w:sz="2" w:space="0"/>
            </w:tcBorders>
          </w:tcPr>
          <w:p>
            <w:pPr>
              <w:ind w:left="1449"/>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01" w:type="dxa"/>
            <w:vAlign w:val="top"/>
            <w:gridSpan w:val="2"/>
          </w:tcPr>
          <w:p>
            <w:pPr>
              <w:ind w:left="3377"/>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2057" w:type="dxa"/>
            <w:vAlign w:val="top"/>
            <w:vMerge w:val="restart"/>
            <w:tcBorders>
              <w:bottom w:val="nil"/>
            </w:tcBorders>
          </w:tcPr>
          <w:p>
            <w:pPr>
              <w:ind w:left="288"/>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511" w:type="dxa"/>
            <w:vAlign w:val="top"/>
          </w:tcPr>
          <w:p>
            <w:pPr>
              <w:ind w:left="76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590" w:type="dxa"/>
            <w:vAlign w:val="top"/>
          </w:tcPr>
          <w:p>
            <w:pPr>
              <w:ind w:left="195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2057" w:type="dxa"/>
            <w:vAlign w:val="top"/>
            <w:vMerge w:val="continue"/>
            <w:tcBorders>
              <w:top w:val="nil"/>
            </w:tcBorders>
          </w:tcPr>
          <w:p>
            <w:pPr>
              <w:pStyle w:val="TableText"/>
              <w:rPr/>
            </w:pPr>
            <w:r/>
          </w:p>
        </w:tc>
      </w:tr>
      <w:tr>
        <w:trPr>
          <w:trHeight w:val="378" w:hRule="atLeast"/>
        </w:trPr>
        <w:tc>
          <w:tcPr>
            <w:tcW w:w="7101" w:type="dxa"/>
            <w:vAlign w:val="top"/>
            <w:gridSpan w:val="2"/>
          </w:tcPr>
          <w:p>
            <w:pPr>
              <w:ind w:left="3379"/>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057" w:type="dxa"/>
            <w:vAlign w:val="top"/>
          </w:tcPr>
          <w:p>
            <w:pPr>
              <w:pStyle w:val="TableText"/>
              <w:ind w:left="1546"/>
              <w:spacing w:before="134"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r>
      <w:tr>
        <w:trPr>
          <w:trHeight w:val="378" w:hRule="atLeast"/>
        </w:trPr>
        <w:tc>
          <w:tcPr>
            <w:tcW w:w="2511" w:type="dxa"/>
            <w:vAlign w:val="top"/>
          </w:tcPr>
          <w:p>
            <w:pPr>
              <w:ind w:left="18"/>
              <w:spacing w:before="116" w:line="202" w:lineRule="exac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4590"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205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r>
        <w:trPr>
          <w:trHeight w:val="378" w:hRule="atLeast"/>
        </w:trPr>
        <w:tc>
          <w:tcPr>
            <w:tcW w:w="2511" w:type="dxa"/>
            <w:vAlign w:val="top"/>
          </w:tcPr>
          <w:p>
            <w:pPr>
              <w:ind w:left="18"/>
              <w:spacing w:before="117" w:line="202" w:lineRule="exact"/>
              <w:rPr>
                <w:rFonts w:ascii="SimSun" w:hAnsi="SimSun" w:eastAsia="SimSun" w:cs="SimSun"/>
                <w:sz w:val="15"/>
                <w:szCs w:val="15"/>
              </w:rPr>
            </w:pPr>
            <w:r>
              <w:rPr>
                <w:rFonts w:ascii="SimSun" w:hAnsi="SimSun" w:eastAsia="SimSun" w:cs="SimSun"/>
                <w:sz w:val="15"/>
                <w:szCs w:val="15"/>
                <w:color w:val="212529"/>
                <w:spacing w:val="2"/>
                <w:position w:val="1"/>
              </w:rPr>
              <w:t>10301</w:t>
            </w:r>
          </w:p>
        </w:tc>
        <w:tc>
          <w:tcPr>
            <w:tcW w:w="4590" w:type="dxa"/>
            <w:vAlign w:val="top"/>
          </w:tcPr>
          <w:p>
            <w:pPr>
              <w:ind w:left="5"/>
              <w:spacing w:before="117"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2057"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r>
        <w:trPr>
          <w:trHeight w:val="384" w:hRule="atLeast"/>
        </w:trPr>
        <w:tc>
          <w:tcPr>
            <w:tcW w:w="2511" w:type="dxa"/>
            <w:vAlign w:val="top"/>
          </w:tcPr>
          <w:p>
            <w:pPr>
              <w:ind w:left="18"/>
              <w:spacing w:before="118" w:line="203" w:lineRule="exact"/>
              <w:rPr>
                <w:rFonts w:ascii="SimSun" w:hAnsi="SimSun" w:eastAsia="SimSun" w:cs="SimSun"/>
                <w:sz w:val="15"/>
                <w:szCs w:val="15"/>
              </w:rPr>
            </w:pPr>
            <w:r>
              <w:rPr>
                <w:rFonts w:ascii="SimSun" w:hAnsi="SimSun" w:eastAsia="SimSun" w:cs="SimSun"/>
                <w:sz w:val="15"/>
                <w:szCs w:val="15"/>
                <w:color w:val="212529"/>
                <w:spacing w:val="3"/>
                <w:position w:val="1"/>
              </w:rPr>
              <w:t>1030148</w:t>
            </w:r>
          </w:p>
        </w:tc>
        <w:tc>
          <w:tcPr>
            <w:tcW w:w="4590" w:type="dxa"/>
            <w:vAlign w:val="top"/>
          </w:tcPr>
          <w:p>
            <w:pPr>
              <w:ind w:left="20"/>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2057"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8"/>
        <w:gridCol w:w="3261"/>
        <w:gridCol w:w="1318"/>
        <w:gridCol w:w="1069"/>
        <w:gridCol w:w="1312"/>
      </w:tblGrid>
      <w:tr>
        <w:trPr>
          <w:trHeight w:val="383" w:hRule="atLeast"/>
        </w:trPr>
        <w:tc>
          <w:tcPr>
            <w:tcW w:w="21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2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2" w:type="dxa"/>
            <w:vAlign w:val="top"/>
            <w:tcBorders>
              <w:left w:val="single" w:color="FFFFFF" w:sz="2" w:space="0"/>
              <w:right w:val="single" w:color="FFFFFF" w:sz="2" w:space="0"/>
              <w:bottom w:val="single" w:color="FFFFFF" w:sz="4" w:space="0"/>
              <w:top w:val="single" w:color="FFFFFF" w:sz="4" w:space="0"/>
            </w:tcBorders>
          </w:tcPr>
          <w:p>
            <w:pPr>
              <w:ind w:left="57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4" w:id="26"/>
            <w:bookmarkEnd w:id="26"/>
            <w:r>
              <w:rPr>
                <w:rFonts w:ascii="Microsoft YaHei" w:hAnsi="Microsoft YaHei" w:eastAsia="Microsoft YaHei" w:cs="Microsoft YaHei"/>
                <w:sz w:val="20"/>
                <w:szCs w:val="20"/>
                <w:color w:val="212529"/>
                <w:position w:val="-1"/>
              </w:rPr>
              <w:t>2024年政府性基金预算支出表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459" w:type="dxa"/>
            <w:vAlign w:val="top"/>
            <w:gridSpan w:val="2"/>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318" w:type="dxa"/>
            <w:vAlign w:val="top"/>
            <w:tcBorders>
              <w:left w:val="single" w:color="FFFFFF" w:sz="2" w:space="0"/>
              <w:right w:val="single" w:color="FFFFFF" w:sz="2" w:space="0"/>
              <w:top w:val="single" w:color="FFFFFF" w:sz="4" w:space="0"/>
            </w:tcBorders>
          </w:tcPr>
          <w:p>
            <w:pPr>
              <w:pStyle w:val="TableText"/>
              <w:rPr/>
            </w:pPr>
            <w:r/>
          </w:p>
        </w:tc>
        <w:tc>
          <w:tcPr>
            <w:tcW w:w="1069" w:type="dxa"/>
            <w:vAlign w:val="top"/>
            <w:tcBorders>
              <w:left w:val="single" w:color="FFFFFF" w:sz="2" w:space="0"/>
              <w:right w:val="single" w:color="FFFFFF" w:sz="2" w:space="0"/>
              <w:top w:val="single" w:color="FFFFFF" w:sz="4" w:space="0"/>
            </w:tcBorders>
          </w:tcPr>
          <w:p>
            <w:pPr>
              <w:pStyle w:val="TableText"/>
              <w:rPr/>
            </w:pPr>
            <w:r/>
          </w:p>
        </w:tc>
        <w:tc>
          <w:tcPr>
            <w:tcW w:w="1312" w:type="dxa"/>
            <w:vAlign w:val="top"/>
            <w:tcBorders>
              <w:left w:val="single" w:color="FFFFFF" w:sz="2" w:space="0"/>
              <w:right w:val="single" w:color="FFFFFF" w:sz="2" w:space="0"/>
              <w:top w:val="single" w:color="FFFFFF" w:sz="4" w:space="0"/>
            </w:tcBorders>
          </w:tcPr>
          <w:p>
            <w:pPr>
              <w:ind w:left="704"/>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98" w:type="dxa"/>
            <w:vAlign w:val="top"/>
          </w:tcPr>
          <w:p>
            <w:pPr>
              <w:ind w:left="761"/>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18" w:type="dxa"/>
            <w:vAlign w:val="top"/>
          </w:tcPr>
          <w:p>
            <w:pPr>
              <w:ind w:left="48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69" w:type="dxa"/>
            <w:vAlign w:val="top"/>
          </w:tcPr>
          <w:p>
            <w:pPr>
              <w:ind w:left="19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459" w:type="dxa"/>
            <w:vAlign w:val="top"/>
            <w:gridSpan w:val="2"/>
          </w:tcPr>
          <w:p>
            <w:pPr>
              <w:ind w:left="2560"/>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pStyle w:val="TableText"/>
              <w:ind w:left="805"/>
              <w:spacing w:before="133"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c>
          <w:tcPr>
            <w:tcW w:w="1069" w:type="dxa"/>
            <w:vAlign w:val="top"/>
          </w:tcPr>
          <w:p>
            <w:pPr>
              <w:pStyle w:val="TableText"/>
              <w:rPr/>
            </w:pPr>
            <w:r/>
          </w:p>
        </w:tc>
        <w:tc>
          <w:tcPr>
            <w:tcW w:w="1312" w:type="dxa"/>
            <w:vAlign w:val="top"/>
          </w:tcPr>
          <w:p>
            <w:pPr>
              <w:pStyle w:val="TableText"/>
              <w:ind w:left="801"/>
              <w:spacing w:before="133" w:line="172" w:lineRule="auto"/>
              <w:rPr>
                <w:sz w:val="14"/>
                <w:szCs w:val="14"/>
              </w:rPr>
            </w:pPr>
            <w:r>
              <w:rPr>
                <w:sz w:val="14"/>
                <w:szCs w:val="14"/>
                <w:color w:val="212529"/>
              </w:rPr>
              <w:t>200.</w:t>
            </w:r>
            <w:r>
              <w:rPr>
                <w:sz w:val="14"/>
                <w:szCs w:val="14"/>
                <w:color w:val="212529"/>
                <w:spacing w:val="7"/>
              </w:rPr>
              <w:t xml:space="preserve"> </w:t>
            </w:r>
            <w:r>
              <w:rPr>
                <w:sz w:val="14"/>
                <w:szCs w:val="14"/>
                <w:color w:val="212529"/>
              </w:rPr>
              <w:t>00</w:t>
            </w:r>
          </w:p>
        </w:tc>
      </w:tr>
      <w:tr>
        <w:trPr>
          <w:trHeight w:val="378" w:hRule="atLeast"/>
        </w:trPr>
        <w:tc>
          <w:tcPr>
            <w:tcW w:w="2198" w:type="dxa"/>
            <w:vAlign w:val="top"/>
          </w:tcPr>
          <w:p>
            <w:pPr>
              <w:ind w:left="8"/>
              <w:spacing w:before="115"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6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18" w:type="dxa"/>
            <w:vAlign w:val="top"/>
          </w:tcPr>
          <w:p>
            <w:pPr>
              <w:ind w:right="25"/>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069" w:type="dxa"/>
            <w:vAlign w:val="top"/>
          </w:tcPr>
          <w:p>
            <w:pPr>
              <w:pStyle w:val="TableText"/>
              <w:rPr/>
            </w:pPr>
            <w:r/>
          </w:p>
        </w:tc>
        <w:tc>
          <w:tcPr>
            <w:tcW w:w="1312"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r>
        <w:trPr>
          <w:trHeight w:val="378" w:hRule="atLeast"/>
        </w:trPr>
        <w:tc>
          <w:tcPr>
            <w:tcW w:w="2198"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261" w:type="dxa"/>
            <w:vAlign w:val="top"/>
          </w:tcPr>
          <w:p>
            <w:pPr>
              <w:ind w:left="22"/>
              <w:spacing w:before="116"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318"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069" w:type="dxa"/>
            <w:vAlign w:val="top"/>
          </w:tcPr>
          <w:p>
            <w:pPr>
              <w:pStyle w:val="TableText"/>
              <w:rPr/>
            </w:pPr>
            <w:r/>
          </w:p>
        </w:tc>
        <w:tc>
          <w:tcPr>
            <w:tcW w:w="131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r>
        <w:trPr>
          <w:trHeight w:val="383" w:hRule="atLeast"/>
        </w:trPr>
        <w:tc>
          <w:tcPr>
            <w:tcW w:w="2198" w:type="dxa"/>
            <w:vAlign w:val="top"/>
          </w:tcPr>
          <w:p>
            <w:pPr>
              <w:ind w:left="8"/>
              <w:spacing w:before="117" w:line="202" w:lineRule="exact"/>
              <w:rPr>
                <w:rFonts w:ascii="SimSun" w:hAnsi="SimSun" w:eastAsia="SimSun" w:cs="SimSun"/>
                <w:sz w:val="15"/>
                <w:szCs w:val="15"/>
              </w:rPr>
            </w:pPr>
            <w:r>
              <w:rPr>
                <w:rFonts w:ascii="SimSun" w:hAnsi="SimSun" w:eastAsia="SimSun" w:cs="SimSun"/>
                <w:sz w:val="15"/>
                <w:szCs w:val="15"/>
                <w:color w:val="212529"/>
                <w:spacing w:val="4"/>
                <w:position w:val="1"/>
              </w:rPr>
              <w:t>2120804</w:t>
            </w:r>
          </w:p>
        </w:tc>
        <w:tc>
          <w:tcPr>
            <w:tcW w:w="3261" w:type="dxa"/>
            <w:vAlign w:val="top"/>
          </w:tcPr>
          <w:p>
            <w:pPr>
              <w:ind w:left="7"/>
              <w:spacing w:before="117" w:line="228" w:lineRule="auto"/>
              <w:rPr>
                <w:rFonts w:ascii="SimSun" w:hAnsi="SimSun" w:eastAsia="SimSun" w:cs="SimSun"/>
                <w:sz w:val="15"/>
                <w:szCs w:val="15"/>
              </w:rPr>
            </w:pPr>
            <w:r>
              <w:rPr>
                <w:rFonts w:ascii="SimSun" w:hAnsi="SimSun" w:eastAsia="SimSun" w:cs="SimSun"/>
                <w:sz w:val="15"/>
                <w:szCs w:val="15"/>
                <w:color w:val="212529"/>
                <w:spacing w:val="11"/>
              </w:rPr>
              <w:t>农村基础设施建设支出</w:t>
            </w:r>
          </w:p>
        </w:tc>
        <w:tc>
          <w:tcPr>
            <w:tcW w:w="1318"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069" w:type="dxa"/>
            <w:vAlign w:val="top"/>
          </w:tcPr>
          <w:p>
            <w:pPr>
              <w:pStyle w:val="TableText"/>
              <w:rPr/>
            </w:pPr>
            <w:r/>
          </w:p>
        </w:tc>
        <w:tc>
          <w:tcPr>
            <w:tcW w:w="131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r>
    </w:tbl>
    <w:p>
      <w:pPr>
        <w:pStyle w:val="BodyText"/>
        <w:rPr/>
      </w:pPr>
      <w:r/>
    </w:p>
    <w:p>
      <w:pPr>
        <w:sectPr>
          <w:footerReference w:type="default" r:id="rId19"/>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2024年国有资本经营预算收支预算表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2024年财政拨款安排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2024年预算数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footerReference w:type="default" r:id="rId20"/>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ind w:left="758"/>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4" w:id="28"/>
            <w:bookmarkEnd w:id="28"/>
            <w:bookmarkStart w:name="bookmark16" w:id="29"/>
            <w:bookmarkEnd w:id="29"/>
            <w:r>
              <w:rPr>
                <w:rFonts w:ascii="Microsoft YaHei" w:hAnsi="Microsoft YaHei" w:eastAsia="Microsoft YaHei" w:cs="Microsoft YaHei"/>
                <w:sz w:val="20"/>
                <w:szCs w:val="20"/>
                <w:color w:val="212529"/>
                <w:spacing w:val="-3"/>
                <w:position w:val="-1"/>
              </w:rPr>
              <w:t>2024年财政拨款安排机关运行经费预算表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2024预算数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73.73</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footerReference w:type="default" r:id="rId2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9"/>
        <w:gridCol w:w="1209"/>
        <w:gridCol w:w="1210"/>
        <w:gridCol w:w="907"/>
        <w:gridCol w:w="1210"/>
        <w:gridCol w:w="1037"/>
        <w:gridCol w:w="826"/>
      </w:tblGrid>
      <w:tr>
        <w:trPr>
          <w:trHeight w:val="384" w:hRule="atLeast"/>
        </w:trPr>
        <w:tc>
          <w:tcPr>
            <w:tcW w:w="27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63" w:type="dxa"/>
            <w:vAlign w:val="top"/>
            <w:gridSpan w:val="2"/>
            <w:tcBorders>
              <w:bottom w:val="single" w:color="FFFFFF" w:sz="4" w:space="0"/>
              <w:top w:val="single" w:color="FFFFFF" w:sz="4" w:space="0"/>
              <w:left w:val="single" w:color="FFFFFF" w:sz="2" w:space="0"/>
              <w:right w:val="single" w:color="FFFFFF" w:sz="2" w:space="0"/>
            </w:tcBorders>
          </w:tcPr>
          <w:p>
            <w:pPr>
              <w:ind w:left="106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5" w:id="30"/>
            <w:bookmarkEnd w:id="30"/>
            <w:bookmarkStart w:name="bookmark17" w:id="31"/>
            <w:bookmarkEnd w:id="31"/>
            <w:r>
              <w:rPr>
                <w:rFonts w:ascii="Microsoft YaHei" w:hAnsi="Microsoft YaHei" w:eastAsia="Microsoft YaHei" w:cs="Microsoft YaHei"/>
                <w:sz w:val="20"/>
                <w:szCs w:val="20"/>
                <w:color w:val="212529"/>
                <w:spacing w:val="-1"/>
                <w:position w:val="-1"/>
              </w:rPr>
              <w:t>2024年项目支出预算表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95"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863" w:type="dxa"/>
            <w:vAlign w:val="top"/>
            <w:gridSpan w:val="2"/>
            <w:tcBorders>
              <w:top w:val="single" w:color="FFFFFF" w:sz="4" w:space="0"/>
              <w:left w:val="single" w:color="FFFFFF" w:sz="2" w:space="0"/>
              <w:right w:val="single" w:color="FFFFFF" w:sz="2" w:space="0"/>
            </w:tcBorders>
          </w:tcPr>
          <w:p>
            <w:pPr>
              <w:ind w:left="1190"/>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759" w:type="dxa"/>
            <w:vAlign w:val="top"/>
            <w:vMerge w:val="restart"/>
            <w:tcBorders>
              <w:bottom w:val="nil"/>
            </w:tcBorders>
          </w:tcPr>
          <w:p>
            <w:pPr>
              <w:ind w:left="1043"/>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09" w:type="dxa"/>
            <w:vAlign w:val="top"/>
            <w:vMerge w:val="restart"/>
            <w:tcBorders>
              <w:bottom w:val="nil"/>
            </w:tcBorders>
          </w:tcPr>
          <w:p>
            <w:pPr>
              <w:ind w:left="43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327" w:type="dxa"/>
            <w:vAlign w:val="top"/>
            <w:gridSpan w:val="3"/>
          </w:tcPr>
          <w:p>
            <w:pPr>
              <w:ind w:left="1090"/>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2024年财政拨款</w:t>
            </w:r>
          </w:p>
        </w:tc>
        <w:tc>
          <w:tcPr>
            <w:tcW w:w="1037" w:type="dxa"/>
            <w:vAlign w:val="top"/>
            <w:vMerge w:val="restart"/>
            <w:tcBorders>
              <w:bottom w:val="nil"/>
            </w:tcBorders>
          </w:tcPr>
          <w:p>
            <w:pPr>
              <w:ind w:left="26"/>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26" w:type="dxa"/>
            <w:vAlign w:val="top"/>
            <w:vMerge w:val="restart"/>
            <w:tcBorders>
              <w:bottom w:val="nil"/>
            </w:tcBorders>
          </w:tcPr>
          <w:p>
            <w:pPr>
              <w:ind w:left="78"/>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759" w:type="dxa"/>
            <w:vAlign w:val="top"/>
            <w:vMerge w:val="continue"/>
            <w:tcBorders>
              <w:top w:val="nil"/>
            </w:tcBorders>
          </w:tcPr>
          <w:p>
            <w:pPr>
              <w:pStyle w:val="TableText"/>
              <w:rPr/>
            </w:pPr>
            <w:r/>
          </w:p>
        </w:tc>
        <w:tc>
          <w:tcPr>
            <w:tcW w:w="1209" w:type="dxa"/>
            <w:vAlign w:val="top"/>
            <w:vMerge w:val="continue"/>
            <w:tcBorders>
              <w:top w:val="nil"/>
            </w:tcBorders>
          </w:tcPr>
          <w:p>
            <w:pPr>
              <w:pStyle w:val="TableText"/>
              <w:rPr/>
            </w:pPr>
            <w:r/>
          </w:p>
        </w:tc>
        <w:tc>
          <w:tcPr>
            <w:tcW w:w="1210" w:type="dxa"/>
            <w:vAlign w:val="top"/>
          </w:tcPr>
          <w:p>
            <w:pPr>
              <w:ind w:left="110"/>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07"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10" w:type="dxa"/>
            <w:vAlign w:val="top"/>
          </w:tcPr>
          <w:p>
            <w:pPr>
              <w:ind w:left="45"/>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1"/>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37" w:type="dxa"/>
            <w:vAlign w:val="top"/>
            <w:vMerge w:val="continue"/>
            <w:tcBorders>
              <w:top w:val="nil"/>
            </w:tcBorders>
          </w:tcPr>
          <w:p>
            <w:pPr>
              <w:pStyle w:val="TableText"/>
              <w:rPr/>
            </w:pPr>
            <w:r/>
          </w:p>
        </w:tc>
        <w:tc>
          <w:tcPr>
            <w:tcW w:w="826" w:type="dxa"/>
            <w:vAlign w:val="top"/>
            <w:vMerge w:val="continue"/>
            <w:tcBorders>
              <w:top w:val="nil"/>
            </w:tcBorders>
          </w:tcPr>
          <w:p>
            <w:pPr>
              <w:pStyle w:val="TableText"/>
              <w:rPr/>
            </w:pPr>
            <w:r/>
          </w:p>
        </w:tc>
      </w:tr>
      <w:tr>
        <w:trPr>
          <w:trHeight w:val="379" w:hRule="atLeast"/>
        </w:trPr>
        <w:tc>
          <w:tcPr>
            <w:tcW w:w="2759" w:type="dxa"/>
            <w:vAlign w:val="top"/>
          </w:tcPr>
          <w:p>
            <w:pPr>
              <w:ind w:left="1341"/>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09" w:type="dxa"/>
            <w:vAlign w:val="top"/>
          </w:tcPr>
          <w:p>
            <w:pPr>
              <w:ind w:left="558"/>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10" w:type="dxa"/>
            <w:vAlign w:val="top"/>
          </w:tcPr>
          <w:p>
            <w:pPr>
              <w:ind w:left="562"/>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907" w:type="dxa"/>
            <w:vAlign w:val="top"/>
          </w:tcPr>
          <w:p>
            <w:pPr>
              <w:ind w:left="406"/>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10" w:type="dxa"/>
            <w:vAlign w:val="top"/>
          </w:tcPr>
          <w:p>
            <w:pPr>
              <w:ind w:left="560"/>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3"/>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26" w:type="dxa"/>
            <w:vAlign w:val="top"/>
          </w:tcPr>
          <w:p>
            <w:pPr>
              <w:ind w:left="369"/>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59" w:type="dxa"/>
            <w:vAlign w:val="top"/>
          </w:tcPr>
          <w:p>
            <w:pPr>
              <w:ind w:left="10"/>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0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1421.22</w:t>
            </w:r>
          </w:p>
        </w:tc>
        <w:tc>
          <w:tcPr>
            <w:tcW w:w="1210"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1221.22</w:t>
            </w:r>
          </w:p>
        </w:tc>
        <w:tc>
          <w:tcPr>
            <w:tcW w:w="907"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0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1421.22</w:t>
            </w:r>
          </w:p>
        </w:tc>
        <w:tc>
          <w:tcPr>
            <w:tcW w:w="1210"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1221.22</w:t>
            </w:r>
          </w:p>
        </w:tc>
        <w:tc>
          <w:tcPr>
            <w:tcW w:w="907"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10"/>
              </w:rPr>
              <w:t>圪垯上乡2024年临时救助及备用金</w:t>
            </w:r>
          </w:p>
        </w:tc>
        <w:tc>
          <w:tcPr>
            <w:tcW w:w="120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10"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1"/>
              <w:spacing w:before="111" w:line="228" w:lineRule="auto"/>
              <w:rPr>
                <w:rFonts w:ascii="SimSun" w:hAnsi="SimSun" w:eastAsia="SimSun" w:cs="SimSun"/>
                <w:sz w:val="15"/>
                <w:szCs w:val="15"/>
              </w:rPr>
            </w:pPr>
            <w:r>
              <w:rPr>
                <w:rFonts w:ascii="SimSun" w:hAnsi="SimSun" w:eastAsia="SimSun" w:cs="SimSun"/>
                <w:sz w:val="15"/>
                <w:szCs w:val="15"/>
                <w:color w:val="212529"/>
                <w:spacing w:val="11"/>
              </w:rPr>
              <w:t>圪垯上乡芦山沟桥改建工程</w:t>
            </w:r>
          </w:p>
        </w:tc>
        <w:tc>
          <w:tcPr>
            <w:tcW w:w="120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210"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11"/>
              </w:rPr>
              <w:t>圪垯上乡打造党建示范点工作经费</w:t>
            </w:r>
          </w:p>
        </w:tc>
        <w:tc>
          <w:tcPr>
            <w:tcW w:w="1209" w:type="dxa"/>
            <w:vAlign w:val="top"/>
          </w:tcPr>
          <w:p>
            <w:pPr>
              <w:ind w:right="20"/>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10" w:type="dxa"/>
            <w:vAlign w:val="top"/>
          </w:tcPr>
          <w:p>
            <w:pPr>
              <w:ind w:right="18"/>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20" w:right="157" w:firstLine="150"/>
              <w:spacing w:before="24" w:line="212" w:lineRule="auto"/>
              <w:rPr>
                <w:rFonts w:ascii="SimSun" w:hAnsi="SimSun" w:eastAsia="SimSun" w:cs="SimSun"/>
                <w:sz w:val="15"/>
                <w:szCs w:val="15"/>
              </w:rPr>
            </w:pPr>
            <w:r>
              <w:rPr>
                <w:rFonts w:ascii="SimSun" w:hAnsi="SimSun" w:eastAsia="SimSun" w:cs="SimSun"/>
                <w:sz w:val="15"/>
                <w:szCs w:val="15"/>
                <w:color w:val="212529"/>
                <w:spacing w:val="10"/>
              </w:rPr>
              <w:t>圪垯上乡2023年新建村级党群服务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中心工作经费</w:t>
            </w:r>
          </w:p>
        </w:tc>
        <w:tc>
          <w:tcPr>
            <w:tcW w:w="1209"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1210"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8" w:right="76" w:firstLine="157"/>
              <w:spacing w:before="24" w:line="212" w:lineRule="auto"/>
              <w:rPr>
                <w:rFonts w:ascii="SimSun" w:hAnsi="SimSun" w:eastAsia="SimSun" w:cs="SimSun"/>
                <w:sz w:val="15"/>
                <w:szCs w:val="15"/>
              </w:rPr>
            </w:pPr>
            <w:r>
              <w:rPr>
                <w:rFonts w:ascii="SimSun" w:hAnsi="SimSun" w:eastAsia="SimSun" w:cs="SimSun"/>
                <w:sz w:val="15"/>
                <w:szCs w:val="15"/>
                <w:color w:val="212529"/>
                <w:spacing w:val="11"/>
              </w:rPr>
              <w:t>H圪垯上乡行政村综合文化服务中心</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建设补助资金</w:t>
            </w:r>
          </w:p>
        </w:tc>
        <w:tc>
          <w:tcPr>
            <w:tcW w:w="1209"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1210"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1.75</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20" w:right="157" w:firstLine="150"/>
              <w:spacing w:before="24" w:line="212" w:lineRule="auto"/>
              <w:rPr>
                <w:rFonts w:ascii="SimSun" w:hAnsi="SimSun" w:eastAsia="SimSun" w:cs="SimSun"/>
                <w:sz w:val="15"/>
                <w:szCs w:val="15"/>
              </w:rPr>
            </w:pPr>
            <w:r>
              <w:rPr>
                <w:rFonts w:ascii="SimSun" w:hAnsi="SimSun" w:eastAsia="SimSun" w:cs="SimSun"/>
                <w:sz w:val="15"/>
                <w:szCs w:val="15"/>
                <w:color w:val="212529"/>
                <w:spacing w:val="10"/>
              </w:rPr>
              <w:t>圪垯上乡2023年维修村级党群服务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中心工作经费</w:t>
            </w:r>
          </w:p>
        </w:tc>
        <w:tc>
          <w:tcPr>
            <w:tcW w:w="1209"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38.00</w:t>
            </w:r>
          </w:p>
        </w:tc>
        <w:tc>
          <w:tcPr>
            <w:tcW w:w="1210"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1"/>
              <w:spacing w:before="111" w:line="230" w:lineRule="auto"/>
              <w:rPr>
                <w:rFonts w:ascii="SimSun" w:hAnsi="SimSun" w:eastAsia="SimSun" w:cs="SimSun"/>
                <w:sz w:val="15"/>
                <w:szCs w:val="15"/>
              </w:rPr>
            </w:pPr>
            <w:r>
              <w:rPr>
                <w:rFonts w:ascii="SimSun" w:hAnsi="SimSun" w:eastAsia="SimSun" w:cs="SimSun"/>
                <w:sz w:val="15"/>
                <w:szCs w:val="15"/>
                <w:color w:val="212529"/>
                <w:spacing w:val="11"/>
              </w:rPr>
              <w:t>圪垯上乡环境卫生整治资金</w:t>
            </w:r>
          </w:p>
        </w:tc>
        <w:tc>
          <w:tcPr>
            <w:tcW w:w="1209"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10"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1" w:line="230" w:lineRule="auto"/>
              <w:rPr>
                <w:rFonts w:ascii="SimSun" w:hAnsi="SimSun" w:eastAsia="SimSun" w:cs="SimSun"/>
                <w:sz w:val="15"/>
                <w:szCs w:val="15"/>
              </w:rPr>
            </w:pPr>
            <w:r>
              <w:rPr>
                <w:rFonts w:ascii="SimSun" w:hAnsi="SimSun" w:eastAsia="SimSun" w:cs="SimSun"/>
                <w:sz w:val="15"/>
                <w:szCs w:val="15"/>
                <w:color w:val="212529"/>
                <w:spacing w:val="11"/>
              </w:rPr>
              <w:t>H圪垯上乡红枣冷储设施建设项目</w:t>
            </w:r>
          </w:p>
        </w:tc>
        <w:tc>
          <w:tcPr>
            <w:tcW w:w="1209"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48.12</w:t>
            </w:r>
          </w:p>
        </w:tc>
        <w:tc>
          <w:tcPr>
            <w:tcW w:w="1210"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48.12</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1"/>
              <w:spacing w:before="112" w:line="230" w:lineRule="auto"/>
              <w:rPr>
                <w:rFonts w:ascii="SimSun" w:hAnsi="SimSun" w:eastAsia="SimSun" w:cs="SimSun"/>
                <w:sz w:val="15"/>
                <w:szCs w:val="15"/>
              </w:rPr>
            </w:pPr>
            <w:r>
              <w:rPr>
                <w:rFonts w:ascii="SimSun" w:hAnsi="SimSun" w:eastAsia="SimSun" w:cs="SimSun"/>
                <w:sz w:val="15"/>
                <w:szCs w:val="15"/>
                <w:color w:val="212529"/>
                <w:spacing w:val="9"/>
              </w:rPr>
              <w:t>圪垯上乡“户户通</w:t>
            </w:r>
            <w:r>
              <w:rPr>
                <w:rFonts w:ascii="SimSun" w:hAnsi="SimSun" w:eastAsia="SimSun" w:cs="SimSun"/>
                <w:sz w:val="15"/>
                <w:szCs w:val="15"/>
                <w:color w:val="212529"/>
                <w:spacing w:val="-41"/>
              </w:rPr>
              <w:t xml:space="preserve"> </w:t>
            </w:r>
            <w:r>
              <w:rPr>
                <w:rFonts w:ascii="SimSun" w:hAnsi="SimSun" w:eastAsia="SimSun" w:cs="SimSun"/>
                <w:sz w:val="15"/>
                <w:szCs w:val="15"/>
                <w:color w:val="212529"/>
                <w:spacing w:val="9"/>
              </w:rPr>
              <w:t>”工程项目资金</w:t>
            </w:r>
          </w:p>
        </w:tc>
        <w:tc>
          <w:tcPr>
            <w:tcW w:w="1209"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10" w:type="dxa"/>
            <w:vAlign w:val="top"/>
          </w:tcPr>
          <w:p>
            <w:pPr>
              <w:pStyle w:val="TableText"/>
              <w:rPr/>
            </w:pPr>
            <w:r/>
          </w:p>
        </w:tc>
        <w:tc>
          <w:tcPr>
            <w:tcW w:w="907"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6" w:right="157" w:firstLine="164"/>
              <w:spacing w:before="26" w:line="211" w:lineRule="auto"/>
              <w:rPr>
                <w:rFonts w:ascii="SimSun" w:hAnsi="SimSun" w:eastAsia="SimSun" w:cs="SimSun"/>
                <w:sz w:val="15"/>
                <w:szCs w:val="15"/>
              </w:rPr>
            </w:pPr>
            <w:r>
              <w:rPr>
                <w:rFonts w:ascii="SimSun" w:hAnsi="SimSun" w:eastAsia="SimSun" w:cs="SimSun"/>
                <w:sz w:val="15"/>
                <w:szCs w:val="15"/>
                <w:color w:val="212529"/>
                <w:spacing w:val="10"/>
              </w:rPr>
              <w:t>2023年上半年圪垯上老年人日间照</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料中心运行</w:t>
            </w:r>
          </w:p>
        </w:tc>
        <w:tc>
          <w:tcPr>
            <w:tcW w:w="1209"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210"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552" w:hRule="atLeast"/>
        </w:trPr>
        <w:tc>
          <w:tcPr>
            <w:tcW w:w="2759" w:type="dxa"/>
            <w:vAlign w:val="top"/>
          </w:tcPr>
          <w:p>
            <w:pPr>
              <w:ind w:left="171"/>
              <w:spacing w:before="15" w:line="226" w:lineRule="auto"/>
              <w:rPr>
                <w:rFonts w:ascii="SimSun" w:hAnsi="SimSun" w:eastAsia="SimSun" w:cs="SimSun"/>
                <w:sz w:val="15"/>
                <w:szCs w:val="15"/>
              </w:rPr>
            </w:pPr>
            <w:r>
              <w:rPr>
                <w:rFonts w:ascii="SimSun" w:hAnsi="SimSun" w:eastAsia="SimSun" w:cs="SimSun"/>
                <w:sz w:val="15"/>
                <w:szCs w:val="15"/>
                <w:color w:val="212529"/>
                <w:spacing w:val="9"/>
              </w:rPr>
              <w:t>圪垯上2024年美术馆、公共图书</w:t>
            </w:r>
          </w:p>
          <w:p>
            <w:pPr>
              <w:ind w:left="7" w:right="157" w:hanging="1"/>
              <w:spacing w:before="1" w:line="210" w:lineRule="auto"/>
              <w:rPr>
                <w:rFonts w:ascii="SimSun" w:hAnsi="SimSun" w:eastAsia="SimSun" w:cs="SimSun"/>
                <w:sz w:val="15"/>
                <w:szCs w:val="15"/>
              </w:rPr>
            </w:pPr>
            <w:r>
              <w:rPr>
                <w:rFonts w:ascii="SimSun" w:hAnsi="SimSun" w:eastAsia="SimSun" w:cs="SimSun"/>
                <w:sz w:val="15"/>
                <w:szCs w:val="15"/>
                <w:color w:val="212529"/>
                <w:spacing w:val="10"/>
              </w:rPr>
              <w:t>馆、文化馆(站)免费开放中央补助资</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1"/>
              </w:rPr>
              <w:t>金</w:t>
            </w:r>
          </w:p>
        </w:tc>
        <w:tc>
          <w:tcPr>
            <w:tcW w:w="1209" w:type="dxa"/>
            <w:vAlign w:val="top"/>
          </w:tcPr>
          <w:p>
            <w:pPr>
              <w:ind w:right="20"/>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2.76</w:t>
            </w:r>
          </w:p>
        </w:tc>
        <w:tc>
          <w:tcPr>
            <w:tcW w:w="1210" w:type="dxa"/>
            <w:vAlign w:val="top"/>
          </w:tcPr>
          <w:p>
            <w:pPr>
              <w:ind w:right="18"/>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2.76</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551" w:hRule="atLeast"/>
        </w:trPr>
        <w:tc>
          <w:tcPr>
            <w:tcW w:w="2759" w:type="dxa"/>
            <w:vAlign w:val="top"/>
          </w:tcPr>
          <w:p>
            <w:pPr>
              <w:ind w:left="171"/>
              <w:spacing w:before="15" w:line="226" w:lineRule="auto"/>
              <w:rPr>
                <w:rFonts w:ascii="SimSun" w:hAnsi="SimSun" w:eastAsia="SimSun" w:cs="SimSun"/>
                <w:sz w:val="15"/>
                <w:szCs w:val="15"/>
              </w:rPr>
            </w:pPr>
            <w:r>
              <w:rPr>
                <w:rFonts w:ascii="SimSun" w:hAnsi="SimSun" w:eastAsia="SimSun" w:cs="SimSun"/>
                <w:sz w:val="15"/>
                <w:szCs w:val="15"/>
                <w:color w:val="212529"/>
                <w:spacing w:val="9"/>
              </w:rPr>
              <w:t>圪垯上2024年美术馆、公共图书</w:t>
            </w:r>
          </w:p>
          <w:p>
            <w:pPr>
              <w:ind w:left="7" w:right="157" w:hanging="1"/>
              <w:spacing w:line="210" w:lineRule="auto"/>
              <w:rPr>
                <w:rFonts w:ascii="SimSun" w:hAnsi="SimSun" w:eastAsia="SimSun" w:cs="SimSun"/>
                <w:sz w:val="15"/>
                <w:szCs w:val="15"/>
              </w:rPr>
            </w:pPr>
            <w:r>
              <w:rPr>
                <w:rFonts w:ascii="SimSun" w:hAnsi="SimSun" w:eastAsia="SimSun" w:cs="SimSun"/>
                <w:sz w:val="15"/>
                <w:szCs w:val="15"/>
                <w:color w:val="212529"/>
                <w:spacing w:val="10"/>
              </w:rPr>
              <w:t>馆、文化馆(站)免费开放省级补助资</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1"/>
              </w:rPr>
              <w:t>金</w:t>
            </w:r>
          </w:p>
        </w:tc>
        <w:tc>
          <w:tcPr>
            <w:tcW w:w="1209" w:type="dxa"/>
            <w:vAlign w:val="top"/>
          </w:tcPr>
          <w:p>
            <w:pPr>
              <w:ind w:right="20"/>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1.01</w:t>
            </w:r>
          </w:p>
        </w:tc>
        <w:tc>
          <w:tcPr>
            <w:tcW w:w="1210" w:type="dxa"/>
            <w:vAlign w:val="top"/>
          </w:tcPr>
          <w:p>
            <w:pPr>
              <w:ind w:right="18"/>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1.01</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5" w:right="157" w:firstLine="155"/>
              <w:spacing w:before="27" w:line="210" w:lineRule="auto"/>
              <w:rPr>
                <w:rFonts w:ascii="SimSun" w:hAnsi="SimSun" w:eastAsia="SimSun" w:cs="SimSun"/>
                <w:sz w:val="15"/>
                <w:szCs w:val="15"/>
              </w:rPr>
            </w:pPr>
            <w:r>
              <w:rPr>
                <w:rFonts w:ascii="SimSun" w:hAnsi="SimSun" w:eastAsia="SimSun" w:cs="SimSun"/>
                <w:sz w:val="15"/>
                <w:szCs w:val="15"/>
                <w:color w:val="212529"/>
                <w:spacing w:val="10"/>
              </w:rPr>
              <w:t>圪垯上乡2024年乡镇综合文化站免</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费开放县级配套资金</w:t>
            </w:r>
          </w:p>
        </w:tc>
        <w:tc>
          <w:tcPr>
            <w:tcW w:w="1209"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1.23</w:t>
            </w:r>
          </w:p>
        </w:tc>
        <w:tc>
          <w:tcPr>
            <w:tcW w:w="1210"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1.23</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72"/>
              <w:spacing w:before="114" w:line="229" w:lineRule="auto"/>
              <w:rPr>
                <w:rFonts w:ascii="SimSun" w:hAnsi="SimSun" w:eastAsia="SimSun" w:cs="SimSun"/>
                <w:sz w:val="15"/>
                <w:szCs w:val="15"/>
              </w:rPr>
            </w:pPr>
            <w:r>
              <w:rPr>
                <w:rFonts w:ascii="SimSun" w:hAnsi="SimSun" w:eastAsia="SimSun" w:cs="SimSun"/>
                <w:sz w:val="15"/>
                <w:szCs w:val="15"/>
                <w:color w:val="212529"/>
                <w:spacing w:val="11"/>
              </w:rPr>
              <w:t>兴县红枣产业示范园区建设项目</w:t>
            </w:r>
          </w:p>
        </w:tc>
        <w:tc>
          <w:tcPr>
            <w:tcW w:w="1209"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210"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9" w:right="157" w:firstLine="161"/>
              <w:spacing w:before="27" w:line="210" w:lineRule="auto"/>
              <w:rPr>
                <w:rFonts w:ascii="SimSun" w:hAnsi="SimSun" w:eastAsia="SimSun" w:cs="SimSun"/>
                <w:sz w:val="15"/>
                <w:szCs w:val="15"/>
              </w:rPr>
            </w:pPr>
            <w:r>
              <w:rPr>
                <w:rFonts w:ascii="SimSun" w:hAnsi="SimSun" w:eastAsia="SimSun" w:cs="SimSun"/>
                <w:sz w:val="15"/>
                <w:szCs w:val="15"/>
                <w:color w:val="212529"/>
                <w:spacing w:val="10"/>
              </w:rPr>
              <w:t>圪垯上乡2024年村级运转经费（中</w:t>
            </w:r>
            <w:r>
              <w:rPr>
                <w:rFonts w:ascii="SimSun" w:hAnsi="SimSun" w:eastAsia="SimSun" w:cs="SimSun"/>
                <w:sz w:val="15"/>
                <w:szCs w:val="15"/>
                <w:color w:val="212529"/>
              </w:rPr>
              <w:t xml:space="preserve"> </w:t>
            </w:r>
            <w:r>
              <w:rPr>
                <w:rFonts w:ascii="SimSun" w:hAnsi="SimSun" w:eastAsia="SimSun" w:cs="SimSun"/>
                <w:sz w:val="15"/>
                <w:szCs w:val="15"/>
                <w:color w:val="212529"/>
                <w:spacing w:val="6"/>
              </w:rPr>
              <w:t>央资金）</w:t>
            </w:r>
          </w:p>
        </w:tc>
        <w:tc>
          <w:tcPr>
            <w:tcW w:w="1209"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1210"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551" w:hRule="atLeast"/>
        </w:trPr>
        <w:tc>
          <w:tcPr>
            <w:tcW w:w="2759" w:type="dxa"/>
            <w:vAlign w:val="top"/>
          </w:tcPr>
          <w:p>
            <w:pPr>
              <w:ind w:left="6" w:right="157" w:firstLine="164"/>
              <w:spacing w:before="16" w:line="215" w:lineRule="auto"/>
              <w:jc w:val="both"/>
              <w:rPr>
                <w:rFonts w:ascii="SimSun" w:hAnsi="SimSun" w:eastAsia="SimSun" w:cs="SimSun"/>
                <w:sz w:val="15"/>
                <w:szCs w:val="15"/>
              </w:rPr>
            </w:pPr>
            <w:r>
              <w:rPr>
                <w:rFonts w:ascii="SimSun" w:hAnsi="SimSun" w:eastAsia="SimSun" w:cs="SimSun"/>
                <w:sz w:val="15"/>
                <w:szCs w:val="15"/>
                <w:color w:val="212529"/>
                <w:spacing w:val="11"/>
              </w:rPr>
              <w:t>圪垯上乡枣树嫁接改良、药用酸枣</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树及林下套种中药材标准化种植基地</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9"/>
              </w:rPr>
              <w:t>补助项目</w:t>
            </w:r>
          </w:p>
        </w:tc>
        <w:tc>
          <w:tcPr>
            <w:tcW w:w="1209" w:type="dxa"/>
            <w:vAlign w:val="top"/>
          </w:tcPr>
          <w:p>
            <w:pPr>
              <w:ind w:right="20"/>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1210"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6" w:right="76" w:firstLine="159"/>
              <w:spacing w:before="29" w:line="209" w:lineRule="auto"/>
              <w:rPr>
                <w:rFonts w:ascii="SimSun" w:hAnsi="SimSun" w:eastAsia="SimSun" w:cs="SimSun"/>
                <w:sz w:val="15"/>
                <w:szCs w:val="15"/>
              </w:rPr>
            </w:pPr>
            <w:r>
              <w:rPr>
                <w:rFonts w:ascii="SimSun" w:hAnsi="SimSun" w:eastAsia="SimSun" w:cs="SimSun"/>
                <w:sz w:val="15"/>
                <w:szCs w:val="15"/>
                <w:color w:val="212529"/>
                <w:spacing w:val="11"/>
              </w:rPr>
              <w:t>H到村工作大学生工作经费、重大疾</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病和人身意外保险金</w:t>
            </w:r>
          </w:p>
        </w:tc>
        <w:tc>
          <w:tcPr>
            <w:tcW w:w="1209" w:type="dxa"/>
            <w:vAlign w:val="top"/>
          </w:tcPr>
          <w:p>
            <w:pPr>
              <w:ind w:right="20"/>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210"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6" w:line="229" w:lineRule="auto"/>
              <w:rPr>
                <w:rFonts w:ascii="SimSun" w:hAnsi="SimSun" w:eastAsia="SimSun" w:cs="SimSun"/>
                <w:sz w:val="15"/>
                <w:szCs w:val="15"/>
              </w:rPr>
            </w:pPr>
            <w:r>
              <w:rPr>
                <w:rFonts w:ascii="SimSun" w:hAnsi="SimSun" w:eastAsia="SimSun" w:cs="SimSun"/>
                <w:sz w:val="15"/>
                <w:szCs w:val="15"/>
                <w:color w:val="212529"/>
                <w:spacing w:val="9"/>
              </w:rPr>
              <w:t>H2023年乡镇人大代表活动经费</w:t>
            </w:r>
          </w:p>
        </w:tc>
        <w:tc>
          <w:tcPr>
            <w:tcW w:w="1209"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10"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8" w:right="76" w:firstLine="156"/>
              <w:spacing w:before="29" w:line="209" w:lineRule="auto"/>
              <w:rPr>
                <w:rFonts w:ascii="SimSun" w:hAnsi="SimSun" w:eastAsia="SimSun" w:cs="SimSun"/>
                <w:sz w:val="15"/>
                <w:szCs w:val="15"/>
              </w:rPr>
            </w:pPr>
            <w:r>
              <w:rPr>
                <w:rFonts w:ascii="SimSun" w:hAnsi="SimSun" w:eastAsia="SimSun" w:cs="SimSun"/>
                <w:sz w:val="15"/>
                <w:szCs w:val="15"/>
                <w:color w:val="212529"/>
                <w:spacing w:val="9"/>
              </w:rPr>
              <w:t>H圪垯上乡“有事来商量</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9"/>
              </w:rPr>
              <w:t>”协商议事</w:t>
            </w:r>
            <w:r>
              <w:rPr>
                <w:rFonts w:ascii="SimSun" w:hAnsi="SimSun" w:eastAsia="SimSun" w:cs="SimSun"/>
                <w:sz w:val="15"/>
                <w:szCs w:val="15"/>
                <w:color w:val="212529"/>
              </w:rPr>
              <w:t xml:space="preserve"> </w:t>
            </w:r>
            <w:r>
              <w:rPr>
                <w:rFonts w:ascii="SimSun" w:hAnsi="SimSun" w:eastAsia="SimSun" w:cs="SimSun"/>
                <w:sz w:val="15"/>
                <w:szCs w:val="15"/>
                <w:color w:val="212529"/>
                <w:spacing w:val="9"/>
              </w:rPr>
              <w:t>工作经费</w:t>
            </w:r>
          </w:p>
        </w:tc>
        <w:tc>
          <w:tcPr>
            <w:tcW w:w="1209"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10"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6" w:line="229" w:lineRule="auto"/>
              <w:rPr>
                <w:rFonts w:ascii="SimSun" w:hAnsi="SimSun" w:eastAsia="SimSun" w:cs="SimSun"/>
                <w:sz w:val="15"/>
                <w:szCs w:val="15"/>
              </w:rPr>
            </w:pPr>
            <w:r>
              <w:rPr>
                <w:rFonts w:ascii="SimSun" w:hAnsi="SimSun" w:eastAsia="SimSun" w:cs="SimSun"/>
                <w:sz w:val="15"/>
                <w:szCs w:val="15"/>
                <w:color w:val="212529"/>
                <w:spacing w:val="10"/>
              </w:rPr>
              <w:t>H圪垯上乡2023年经济普查工作经费</w:t>
            </w:r>
          </w:p>
        </w:tc>
        <w:tc>
          <w:tcPr>
            <w:tcW w:w="1209"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210"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6" w:line="229" w:lineRule="auto"/>
              <w:rPr>
                <w:rFonts w:ascii="SimSun" w:hAnsi="SimSun" w:eastAsia="SimSun" w:cs="SimSun"/>
                <w:sz w:val="15"/>
                <w:szCs w:val="15"/>
              </w:rPr>
            </w:pPr>
            <w:r>
              <w:rPr>
                <w:rFonts w:ascii="SimSun" w:hAnsi="SimSun" w:eastAsia="SimSun" w:cs="SimSun"/>
                <w:sz w:val="15"/>
                <w:szCs w:val="15"/>
                <w:color w:val="212529"/>
                <w:spacing w:val="10"/>
              </w:rPr>
              <w:t>H圪垯上乡2023年度统战工作经费</w:t>
            </w:r>
          </w:p>
        </w:tc>
        <w:tc>
          <w:tcPr>
            <w:tcW w:w="1209"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10"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6" w:line="230" w:lineRule="auto"/>
              <w:rPr>
                <w:rFonts w:ascii="SimSun" w:hAnsi="SimSun" w:eastAsia="SimSun" w:cs="SimSun"/>
                <w:sz w:val="15"/>
                <w:szCs w:val="15"/>
              </w:rPr>
            </w:pPr>
            <w:r>
              <w:rPr>
                <w:rFonts w:ascii="SimSun" w:hAnsi="SimSun" w:eastAsia="SimSun" w:cs="SimSun"/>
                <w:sz w:val="15"/>
                <w:szCs w:val="15"/>
                <w:color w:val="212529"/>
                <w:spacing w:val="10"/>
              </w:rPr>
              <w:t>H圪垯上乡武装经费</w:t>
            </w:r>
          </w:p>
        </w:tc>
        <w:tc>
          <w:tcPr>
            <w:tcW w:w="1209" w:type="dxa"/>
            <w:vAlign w:val="top"/>
          </w:tcPr>
          <w:p>
            <w:pPr>
              <w:ind w:right="20"/>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10"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7" w:line="229" w:lineRule="auto"/>
              <w:rPr>
                <w:rFonts w:ascii="SimSun" w:hAnsi="SimSun" w:eastAsia="SimSun" w:cs="SimSun"/>
                <w:sz w:val="15"/>
                <w:szCs w:val="15"/>
              </w:rPr>
            </w:pPr>
            <w:r>
              <w:rPr>
                <w:rFonts w:ascii="SimSun" w:hAnsi="SimSun" w:eastAsia="SimSun" w:cs="SimSun"/>
                <w:sz w:val="15"/>
                <w:szCs w:val="15"/>
                <w:color w:val="212529"/>
                <w:spacing w:val="9"/>
              </w:rPr>
              <w:t>H2023圪垯上乡镇运转经费</w:t>
            </w:r>
          </w:p>
        </w:tc>
        <w:tc>
          <w:tcPr>
            <w:tcW w:w="1209"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27.02</w:t>
            </w:r>
          </w:p>
        </w:tc>
        <w:tc>
          <w:tcPr>
            <w:tcW w:w="1210"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27.02</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8" w:right="76" w:firstLine="156"/>
              <w:spacing w:before="30" w:line="208" w:lineRule="auto"/>
              <w:rPr>
                <w:rFonts w:ascii="SimSun" w:hAnsi="SimSun" w:eastAsia="SimSun" w:cs="SimSun"/>
                <w:sz w:val="15"/>
                <w:szCs w:val="15"/>
              </w:rPr>
            </w:pPr>
            <w:r>
              <w:rPr>
                <w:rFonts w:ascii="SimSun" w:hAnsi="SimSun" w:eastAsia="SimSun" w:cs="SimSun"/>
                <w:sz w:val="15"/>
                <w:szCs w:val="15"/>
                <w:color w:val="212529"/>
                <w:spacing w:val="10"/>
              </w:rPr>
              <w:t>H圪垯上乡2023年离退休干部党组织</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工作经费</w:t>
            </w:r>
          </w:p>
        </w:tc>
        <w:tc>
          <w:tcPr>
            <w:tcW w:w="1209"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210"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7" w:line="229" w:lineRule="auto"/>
              <w:rPr>
                <w:rFonts w:ascii="SimSun" w:hAnsi="SimSun" w:eastAsia="SimSun" w:cs="SimSun"/>
                <w:sz w:val="15"/>
                <w:szCs w:val="15"/>
              </w:rPr>
            </w:pPr>
            <w:r>
              <w:rPr>
                <w:rFonts w:ascii="SimSun" w:hAnsi="SimSun" w:eastAsia="SimSun" w:cs="SimSun"/>
                <w:sz w:val="15"/>
                <w:szCs w:val="15"/>
                <w:color w:val="212529"/>
                <w:spacing w:val="10"/>
              </w:rPr>
              <w:t>H防火工作经费</w:t>
            </w:r>
          </w:p>
        </w:tc>
        <w:tc>
          <w:tcPr>
            <w:tcW w:w="1209"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10"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8" w:line="228" w:lineRule="auto"/>
              <w:rPr>
                <w:rFonts w:ascii="SimSun" w:hAnsi="SimSun" w:eastAsia="SimSun" w:cs="SimSun"/>
                <w:sz w:val="15"/>
                <w:szCs w:val="15"/>
              </w:rPr>
            </w:pPr>
            <w:r>
              <w:rPr>
                <w:rFonts w:ascii="SimSun" w:hAnsi="SimSun" w:eastAsia="SimSun" w:cs="SimSun"/>
                <w:sz w:val="15"/>
                <w:szCs w:val="15"/>
                <w:color w:val="212529"/>
                <w:spacing w:val="11"/>
              </w:rPr>
              <w:t>H兴县耕地保护整治提升工作经费</w:t>
            </w:r>
          </w:p>
        </w:tc>
        <w:tc>
          <w:tcPr>
            <w:tcW w:w="1209"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1210"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4.89</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759" w:type="dxa"/>
            <w:vAlign w:val="top"/>
          </w:tcPr>
          <w:p>
            <w:pPr>
              <w:ind w:left="165"/>
              <w:spacing w:before="118" w:line="228" w:lineRule="auto"/>
              <w:rPr>
                <w:rFonts w:ascii="SimSun" w:hAnsi="SimSun" w:eastAsia="SimSun" w:cs="SimSun"/>
                <w:sz w:val="15"/>
                <w:szCs w:val="15"/>
              </w:rPr>
            </w:pPr>
            <w:r>
              <w:rPr>
                <w:rFonts w:ascii="SimSun" w:hAnsi="SimSun" w:eastAsia="SimSun" w:cs="SimSun"/>
                <w:sz w:val="15"/>
                <w:szCs w:val="15"/>
                <w:color w:val="212529"/>
                <w:spacing w:val="11"/>
              </w:rPr>
              <w:t>H圪垯上乡政村、社区星级补贴</w:t>
            </w:r>
          </w:p>
        </w:tc>
        <w:tc>
          <w:tcPr>
            <w:tcW w:w="1209"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w:t>
            </w:r>
          </w:p>
        </w:tc>
        <w:tc>
          <w:tcPr>
            <w:tcW w:w="1210"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4" w:hRule="atLeast"/>
        </w:trPr>
        <w:tc>
          <w:tcPr>
            <w:tcW w:w="2759" w:type="dxa"/>
            <w:vAlign w:val="top"/>
          </w:tcPr>
          <w:p>
            <w:pPr>
              <w:ind w:left="165"/>
              <w:spacing w:before="118" w:line="229" w:lineRule="auto"/>
              <w:rPr>
                <w:rFonts w:ascii="SimSun" w:hAnsi="SimSun" w:eastAsia="SimSun" w:cs="SimSun"/>
                <w:sz w:val="15"/>
                <w:szCs w:val="15"/>
              </w:rPr>
            </w:pPr>
            <w:r>
              <w:rPr>
                <w:rFonts w:ascii="SimSun" w:hAnsi="SimSun" w:eastAsia="SimSun" w:cs="SimSun"/>
                <w:sz w:val="15"/>
                <w:szCs w:val="15"/>
                <w:color w:val="212529"/>
                <w:spacing w:val="9"/>
              </w:rPr>
              <w:t>H圪垯上乡2023年县级临时救助</w:t>
            </w:r>
          </w:p>
        </w:tc>
        <w:tc>
          <w:tcPr>
            <w:tcW w:w="1209"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w:t>
            </w:r>
          </w:p>
        </w:tc>
        <w:tc>
          <w:tcPr>
            <w:tcW w:w="1210"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footerReference w:type="default" r:id="rId22"/>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9"/>
        <w:gridCol w:w="1209"/>
        <w:gridCol w:w="1210"/>
        <w:gridCol w:w="907"/>
        <w:gridCol w:w="1210"/>
        <w:gridCol w:w="1037"/>
        <w:gridCol w:w="826"/>
      </w:tblGrid>
      <w:tr>
        <w:trPr>
          <w:trHeight w:val="383" w:hRule="atLeast"/>
        </w:trPr>
        <w:tc>
          <w:tcPr>
            <w:tcW w:w="2759" w:type="dxa"/>
            <w:vAlign w:val="top"/>
          </w:tcPr>
          <w:p>
            <w:pPr>
              <w:ind w:left="165"/>
              <w:spacing w:before="113" w:line="229" w:lineRule="auto"/>
              <w:rPr>
                <w:rFonts w:ascii="SimSun" w:hAnsi="SimSun" w:eastAsia="SimSun" w:cs="SimSun"/>
                <w:sz w:val="15"/>
                <w:szCs w:val="15"/>
              </w:rPr>
            </w:pPr>
            <w:bookmarkStart w:name="bookmark46" w:id="32"/>
            <w:bookmarkEnd w:id="32"/>
            <w:r>
              <w:rPr>
                <w:rFonts w:ascii="SimSun" w:hAnsi="SimSun" w:eastAsia="SimSun" w:cs="SimSun"/>
                <w:sz w:val="15"/>
                <w:szCs w:val="15"/>
                <w:color w:val="212529"/>
                <w:spacing w:val="10"/>
              </w:rPr>
              <w:t>H2022年圪垯上日间中心运行项目</w:t>
            </w:r>
          </w:p>
        </w:tc>
        <w:tc>
          <w:tcPr>
            <w:tcW w:w="1209"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10"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165"/>
              <w:spacing w:before="110" w:line="228" w:lineRule="auto"/>
              <w:rPr>
                <w:rFonts w:ascii="SimSun" w:hAnsi="SimSun" w:eastAsia="SimSun" w:cs="SimSun"/>
                <w:sz w:val="15"/>
                <w:szCs w:val="15"/>
              </w:rPr>
            </w:pPr>
            <w:r>
              <w:rPr>
                <w:rFonts w:ascii="SimSun" w:hAnsi="SimSun" w:eastAsia="SimSun" w:cs="SimSun"/>
                <w:sz w:val="15"/>
                <w:szCs w:val="15"/>
                <w:color w:val="212529"/>
                <w:spacing w:val="11"/>
              </w:rPr>
              <w:t>H圪垯上乡村党组织书记养老金补贴</w:t>
            </w:r>
          </w:p>
        </w:tc>
        <w:tc>
          <w:tcPr>
            <w:tcW w:w="120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210"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165"/>
              <w:spacing w:before="111" w:line="229" w:lineRule="auto"/>
              <w:rPr>
                <w:rFonts w:ascii="SimSun" w:hAnsi="SimSun" w:eastAsia="SimSun" w:cs="SimSun"/>
                <w:sz w:val="15"/>
                <w:szCs w:val="15"/>
              </w:rPr>
            </w:pPr>
            <w:r>
              <w:rPr>
                <w:rFonts w:ascii="SimSun" w:hAnsi="SimSun" w:eastAsia="SimSun" w:cs="SimSun"/>
                <w:sz w:val="15"/>
                <w:szCs w:val="15"/>
                <w:color w:val="212529"/>
                <w:spacing w:val="10"/>
              </w:rPr>
              <w:t>H城乡低保、特困复核项目(圪垯上)</w:t>
            </w:r>
          </w:p>
        </w:tc>
        <w:tc>
          <w:tcPr>
            <w:tcW w:w="1209" w:type="dxa"/>
            <w:vAlign w:val="top"/>
          </w:tcPr>
          <w:p>
            <w:pPr>
              <w:ind w:right="20"/>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1210"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1.39</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9" w:right="76" w:firstLine="155"/>
              <w:spacing w:before="15" w:line="217" w:lineRule="auto"/>
              <w:rPr>
                <w:rFonts w:ascii="SimSun" w:hAnsi="SimSun" w:eastAsia="SimSun" w:cs="SimSun"/>
                <w:sz w:val="15"/>
                <w:szCs w:val="15"/>
              </w:rPr>
            </w:pPr>
            <w:r>
              <w:rPr>
                <w:rFonts w:ascii="SimSun" w:hAnsi="SimSun" w:eastAsia="SimSun" w:cs="SimSun"/>
                <w:sz w:val="15"/>
                <w:szCs w:val="15"/>
                <w:color w:val="212529"/>
                <w:spacing w:val="10"/>
              </w:rPr>
              <w:t>H圪垯上乡2023年选派干部报酬、补</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贴、工作经费</w:t>
            </w:r>
          </w:p>
        </w:tc>
        <w:tc>
          <w:tcPr>
            <w:tcW w:w="1209"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210"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165"/>
              <w:spacing w:before="114" w:line="228" w:lineRule="auto"/>
              <w:rPr>
                <w:rFonts w:ascii="SimSun" w:hAnsi="SimSun" w:eastAsia="SimSun" w:cs="SimSun"/>
                <w:sz w:val="15"/>
                <w:szCs w:val="15"/>
              </w:rPr>
            </w:pPr>
            <w:r>
              <w:rPr>
                <w:rFonts w:ascii="SimSun" w:hAnsi="SimSun" w:eastAsia="SimSun" w:cs="SimSun"/>
                <w:sz w:val="15"/>
                <w:szCs w:val="15"/>
                <w:color w:val="212529"/>
                <w:spacing w:val="11"/>
              </w:rPr>
              <w:t>H驻村干部交通和通讯补贴</w:t>
            </w:r>
          </w:p>
        </w:tc>
        <w:tc>
          <w:tcPr>
            <w:tcW w:w="1209"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7.40</w:t>
            </w:r>
          </w:p>
        </w:tc>
        <w:tc>
          <w:tcPr>
            <w:tcW w:w="1210"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9" w:right="76" w:firstLine="155"/>
              <w:spacing w:before="17" w:line="216" w:lineRule="auto"/>
              <w:rPr>
                <w:rFonts w:ascii="SimSun" w:hAnsi="SimSun" w:eastAsia="SimSun" w:cs="SimSun"/>
                <w:sz w:val="15"/>
                <w:szCs w:val="15"/>
              </w:rPr>
            </w:pPr>
            <w:r>
              <w:rPr>
                <w:rFonts w:ascii="SimSun" w:hAnsi="SimSun" w:eastAsia="SimSun" w:cs="SimSun"/>
                <w:sz w:val="15"/>
                <w:szCs w:val="15"/>
                <w:color w:val="212529"/>
                <w:spacing w:val="10"/>
              </w:rPr>
              <w:t>H圪垯上乡2023年选派干部报酬、补</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贴、工作经费</w:t>
            </w:r>
          </w:p>
        </w:tc>
        <w:tc>
          <w:tcPr>
            <w:tcW w:w="1209" w:type="dxa"/>
            <w:vAlign w:val="top"/>
          </w:tcPr>
          <w:p>
            <w:pPr>
              <w:ind w:right="20"/>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210"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759" w:type="dxa"/>
            <w:vAlign w:val="top"/>
          </w:tcPr>
          <w:p>
            <w:pPr>
              <w:ind w:left="6" w:right="76" w:firstLine="159"/>
              <w:spacing w:before="18" w:line="215" w:lineRule="auto"/>
              <w:rPr>
                <w:rFonts w:ascii="SimSun" w:hAnsi="SimSun" w:eastAsia="SimSun" w:cs="SimSun"/>
                <w:sz w:val="15"/>
                <w:szCs w:val="15"/>
              </w:rPr>
            </w:pPr>
            <w:r>
              <w:rPr>
                <w:rFonts w:ascii="SimSun" w:hAnsi="SimSun" w:eastAsia="SimSun" w:cs="SimSun"/>
                <w:sz w:val="15"/>
                <w:szCs w:val="15"/>
                <w:color w:val="212529"/>
                <w:spacing w:val="10"/>
              </w:rPr>
              <w:t>H圪垯上乡2023年第四季农村网格员</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基础工作补助</w:t>
            </w:r>
          </w:p>
        </w:tc>
        <w:tc>
          <w:tcPr>
            <w:tcW w:w="1209"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1210"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0.45</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83" w:hRule="atLeast"/>
        </w:trPr>
        <w:tc>
          <w:tcPr>
            <w:tcW w:w="2759" w:type="dxa"/>
            <w:vAlign w:val="top"/>
          </w:tcPr>
          <w:p>
            <w:pPr>
              <w:ind w:left="34" w:right="238" w:firstLine="130"/>
              <w:spacing w:before="20" w:line="217" w:lineRule="auto"/>
              <w:rPr>
                <w:rFonts w:ascii="SimSun" w:hAnsi="SimSun" w:eastAsia="SimSun" w:cs="SimSun"/>
                <w:sz w:val="15"/>
                <w:szCs w:val="15"/>
              </w:rPr>
            </w:pPr>
            <w:r>
              <w:rPr>
                <w:rFonts w:ascii="SimSun" w:hAnsi="SimSun" w:eastAsia="SimSun" w:cs="SimSun"/>
                <w:sz w:val="15"/>
                <w:szCs w:val="15"/>
                <w:color w:val="212529"/>
                <w:spacing w:val="10"/>
              </w:rPr>
              <w:t>H2022年本科及以上学历毕业生村</w:t>
            </w:r>
            <w:r>
              <w:rPr>
                <w:rFonts w:ascii="SimSun" w:hAnsi="SimSun" w:eastAsia="SimSun" w:cs="SimSun"/>
                <w:sz w:val="15"/>
                <w:szCs w:val="15"/>
                <w:color w:val="212529"/>
              </w:rPr>
              <w:t xml:space="preserve"> </w:t>
            </w:r>
            <w:r>
              <w:rPr>
                <w:rFonts w:ascii="SimSun" w:hAnsi="SimSun" w:eastAsia="SimSun" w:cs="SimSun"/>
                <w:sz w:val="15"/>
                <w:szCs w:val="15"/>
                <w:color w:val="212529"/>
                <w:spacing w:val="9"/>
              </w:rPr>
              <w:t>(社区)工作人员工资待遇项目资金</w:t>
            </w:r>
          </w:p>
        </w:tc>
        <w:tc>
          <w:tcPr>
            <w:tcW w:w="1209"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15.05</w:t>
            </w:r>
          </w:p>
        </w:tc>
        <w:tc>
          <w:tcPr>
            <w:tcW w:w="1210"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15.05</w:t>
            </w:r>
          </w:p>
        </w:tc>
        <w:tc>
          <w:tcPr>
            <w:tcW w:w="907" w:type="dxa"/>
            <w:vAlign w:val="top"/>
          </w:tcPr>
          <w:p>
            <w:pPr>
              <w:pStyle w:val="TableText"/>
              <w:rPr/>
            </w:pPr>
            <w:r/>
          </w:p>
        </w:tc>
        <w:tc>
          <w:tcPr>
            <w:tcW w:w="121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footerReference w:type="default" r:id="rId2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5"/>
        <w:gridCol w:w="1253"/>
        <w:gridCol w:w="1361"/>
        <w:gridCol w:w="1307"/>
        <w:gridCol w:w="1182"/>
      </w:tblGrid>
      <w:tr>
        <w:trPr>
          <w:trHeight w:val="384" w:hRule="atLeast"/>
        </w:trPr>
        <w:tc>
          <w:tcPr>
            <w:tcW w:w="40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37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3"/>
            <w:bookmarkEnd w:id="33"/>
            <w:bookmarkStart w:name="bookmark18" w:id="34"/>
            <w:bookmarkEnd w:id="34"/>
            <w:r>
              <w:rPr>
                <w:rFonts w:ascii="Microsoft YaHei" w:hAnsi="Microsoft YaHei" w:eastAsia="Microsoft YaHei" w:cs="Microsoft YaHei"/>
                <w:sz w:val="20"/>
                <w:szCs w:val="20"/>
                <w:color w:val="212529"/>
                <w:position w:val="-1"/>
              </w:rPr>
              <w:t>2024年项目支出预算表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76"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部门名称：兴县圪垯上乡人民政府</w:t>
            </w:r>
          </w:p>
        </w:tc>
        <w:tc>
          <w:tcPr>
            <w:tcW w:w="1182" w:type="dxa"/>
            <w:vAlign w:val="top"/>
            <w:tcBorders>
              <w:top w:val="single" w:color="FFFFFF" w:sz="4" w:space="0"/>
              <w:left w:val="single" w:color="FFFFFF" w:sz="2" w:space="0"/>
              <w:right w:val="single" w:color="FFFFFF" w:sz="2" w:space="0"/>
            </w:tcBorders>
          </w:tcPr>
          <w:p>
            <w:pPr>
              <w:ind w:left="509"/>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55" w:type="dxa"/>
            <w:vAlign w:val="top"/>
            <w:vMerge w:val="restart"/>
            <w:tcBorders>
              <w:bottom w:val="nil"/>
            </w:tcBorders>
          </w:tcPr>
          <w:p>
            <w:pPr>
              <w:ind w:left="1693"/>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8"/>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50" w:type="dxa"/>
            <w:vAlign w:val="top"/>
            <w:gridSpan w:val="3"/>
          </w:tcPr>
          <w:p>
            <w:pPr>
              <w:ind w:left="13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2024年财政拨款</w:t>
            </w:r>
          </w:p>
        </w:tc>
      </w:tr>
      <w:tr>
        <w:trPr>
          <w:trHeight w:val="378" w:hRule="atLeast"/>
        </w:trPr>
        <w:tc>
          <w:tcPr>
            <w:tcW w:w="4055"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61"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239"/>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7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82" w:type="dxa"/>
            <w:vAlign w:val="top"/>
          </w:tcPr>
          <w:p>
            <w:pPr>
              <w:ind w:left="272"/>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5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55" w:type="dxa"/>
            <w:vAlign w:val="top"/>
          </w:tcPr>
          <w:p>
            <w:pPr>
              <w:ind w:left="1991"/>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81"/>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61" w:type="dxa"/>
            <w:vAlign w:val="top"/>
          </w:tcPr>
          <w:p>
            <w:pPr>
              <w:ind w:left="63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ind w:left="605"/>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2" w:type="dxa"/>
            <w:vAlign w:val="top"/>
          </w:tcPr>
          <w:p>
            <w:pPr>
              <w:ind w:left="544"/>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55"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53"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361"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307" w:type="dxa"/>
            <w:vAlign w:val="top"/>
          </w:tcPr>
          <w:p>
            <w:pPr>
              <w:pStyle w:val="TableText"/>
              <w:rPr/>
            </w:pPr>
            <w:r/>
          </w:p>
        </w:tc>
        <w:tc>
          <w:tcPr>
            <w:tcW w:w="1182" w:type="dxa"/>
            <w:vAlign w:val="top"/>
          </w:tcPr>
          <w:p>
            <w:pPr>
              <w:pStyle w:val="TableText"/>
              <w:rPr/>
            </w:pPr>
            <w:r/>
          </w:p>
        </w:tc>
      </w:tr>
      <w:tr>
        <w:trPr>
          <w:trHeight w:val="378" w:hRule="atLeast"/>
        </w:trPr>
        <w:tc>
          <w:tcPr>
            <w:tcW w:w="4055"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兴县圪垯上乡人民政府</w:t>
            </w:r>
          </w:p>
        </w:tc>
        <w:tc>
          <w:tcPr>
            <w:tcW w:w="1253"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361"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93.37</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8" w:right="155" w:firstLine="162"/>
              <w:spacing w:before="31" w:line="208" w:lineRule="auto"/>
              <w:rPr>
                <w:rFonts w:ascii="SimSun" w:hAnsi="SimSun" w:eastAsia="SimSun" w:cs="SimSun"/>
                <w:sz w:val="15"/>
                <w:szCs w:val="15"/>
              </w:rPr>
            </w:pPr>
            <w:r>
              <w:rPr>
                <w:rFonts w:ascii="SimSun" w:hAnsi="SimSun" w:eastAsia="SimSun" w:cs="SimSun"/>
                <w:sz w:val="15"/>
                <w:szCs w:val="15"/>
                <w:color w:val="212529"/>
                <w:spacing w:val="9"/>
              </w:rPr>
              <w:t>圪垯上乡2022年农村“厕所革命</w:t>
            </w:r>
            <w:r>
              <w:rPr>
                <w:rFonts w:ascii="SimSun" w:hAnsi="SimSun" w:eastAsia="SimSun" w:cs="SimSun"/>
                <w:sz w:val="15"/>
                <w:szCs w:val="15"/>
                <w:color w:val="212529"/>
                <w:spacing w:val="-33"/>
              </w:rPr>
              <w:t xml:space="preserve"> </w:t>
            </w:r>
            <w:r>
              <w:rPr>
                <w:rFonts w:ascii="SimSun" w:hAnsi="SimSun" w:eastAsia="SimSun" w:cs="SimSun"/>
                <w:sz w:val="15"/>
                <w:szCs w:val="15"/>
                <w:color w:val="212529"/>
                <w:spacing w:val="9"/>
              </w:rPr>
              <w:t>”户改厕建设补助资</w:t>
            </w:r>
            <w:r>
              <w:rPr>
                <w:rFonts w:ascii="SimSun" w:hAnsi="SimSun" w:eastAsia="SimSun" w:cs="SimSun"/>
                <w:sz w:val="15"/>
                <w:szCs w:val="15"/>
                <w:color w:val="212529"/>
              </w:rPr>
              <w:t xml:space="preserve"> </w:t>
            </w:r>
            <w:r>
              <w:rPr>
                <w:rFonts w:ascii="SimSun" w:hAnsi="SimSun" w:eastAsia="SimSun" w:cs="SimSun"/>
                <w:sz w:val="15"/>
                <w:szCs w:val="15"/>
                <w:color w:val="212529"/>
                <w:spacing w:val="7"/>
              </w:rPr>
              <w:t>金（兴财农（2023)931号）</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w:t>
            </w:r>
          </w:p>
        </w:tc>
        <w:tc>
          <w:tcPr>
            <w:tcW w:w="1361"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7.37</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8"/>
              </w:rPr>
              <w:t>2023农村公路养护(兴财建（2023）206号)</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61"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10"/>
              </w:rPr>
              <w:t>圪垯上乡红枣冷储设施建设项目兴财农[2023】2</w:t>
            </w:r>
            <w:r>
              <w:rPr>
                <w:rFonts w:ascii="SimSun" w:hAnsi="SimSun" w:eastAsia="SimSun" w:cs="SimSun"/>
                <w:sz w:val="15"/>
                <w:szCs w:val="15"/>
                <w:color w:val="212529"/>
                <w:spacing w:val="9"/>
              </w:rPr>
              <w:t>25号</w:t>
            </w:r>
          </w:p>
        </w:tc>
        <w:tc>
          <w:tcPr>
            <w:tcW w:w="1253"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61"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307" w:type="dxa"/>
            <w:vAlign w:val="top"/>
          </w:tcPr>
          <w:p>
            <w:pPr>
              <w:pStyle w:val="TableText"/>
              <w:rPr/>
            </w:pPr>
            <w:r/>
          </w:p>
        </w:tc>
        <w:tc>
          <w:tcPr>
            <w:tcW w:w="1182" w:type="dxa"/>
            <w:vAlign w:val="top"/>
          </w:tcPr>
          <w:p>
            <w:pPr>
              <w:pStyle w:val="TableText"/>
              <w:rPr/>
            </w:pPr>
            <w:r/>
          </w:p>
        </w:tc>
      </w:tr>
      <w:tr>
        <w:trPr>
          <w:trHeight w:val="384" w:hRule="atLeast"/>
        </w:trPr>
        <w:tc>
          <w:tcPr>
            <w:tcW w:w="4055"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9"/>
              </w:rPr>
              <w:t>大峪口村2023年乡村旅游建设项目兴财农[2023]584号</w:t>
            </w:r>
          </w:p>
        </w:tc>
        <w:tc>
          <w:tcPr>
            <w:tcW w:w="1253"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61"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07" w:type="dxa"/>
            <w:vAlign w:val="top"/>
          </w:tcPr>
          <w:p>
            <w:pPr>
              <w:pStyle w:val="TableText"/>
              <w:rPr/>
            </w:pPr>
            <w:r/>
          </w:p>
        </w:tc>
        <w:tc>
          <w:tcPr>
            <w:tcW w:w="1182" w:type="dxa"/>
            <w:vAlign w:val="top"/>
          </w:tcPr>
          <w:p>
            <w:pPr>
              <w:pStyle w:val="TableText"/>
              <w:rPr/>
            </w:pPr>
            <w:r/>
          </w:p>
        </w:tc>
      </w:tr>
    </w:tbl>
    <w:p>
      <w:pPr>
        <w:pStyle w:val="BodyText"/>
        <w:rPr/>
      </w:pPr>
      <w:r/>
    </w:p>
    <w:p>
      <w:pPr>
        <w:sectPr>
          <w:footerReference w:type="default" r:id="rId24"/>
          <w:pgSz w:w="11900" w:h="16840"/>
          <w:pgMar w:top="642" w:right="600" w:bottom="340" w:left="600" w:header="326" w:footer="91" w:gutter="0"/>
        </w:sectPr>
        <w:rPr/>
      </w:pPr>
    </w:p>
    <w:p>
      <w:pPr>
        <w:pStyle w:val="BodyText"/>
        <w:spacing w:line="332" w:lineRule="auto"/>
        <w:rPr/>
      </w:pPr>
      <w:r/>
    </w:p>
    <w:p>
      <w:pPr>
        <w:pStyle w:val="BodyText"/>
        <w:spacing w:line="332" w:lineRule="auto"/>
        <w:rPr/>
      </w:pPr>
      <w:r/>
    </w:p>
    <w:p>
      <w:pPr>
        <w:ind w:left="3464"/>
        <w:spacing w:before="99" w:line="230" w:lineRule="exact"/>
        <w:outlineLvl w:val="0"/>
        <w:rPr>
          <w:rFonts w:ascii="Microsoft YaHei" w:hAnsi="Microsoft YaHei" w:eastAsia="Microsoft YaHei" w:cs="Microsoft YaHei"/>
          <w:sz w:val="23"/>
          <w:szCs w:val="23"/>
        </w:rPr>
      </w:pPr>
      <w:bookmarkStart w:name="bookmark19" w:id="35"/>
      <w:bookmarkEnd w:id="35"/>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2024年度部门预算情况说明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6"/>
      <w:bookmarkEnd w:id="36"/>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57" w:right="623" w:firstLine="463"/>
        <w:spacing w:before="186" w:line="323" w:lineRule="auto"/>
        <w:rPr>
          <w:rFonts w:ascii="FangSong" w:hAnsi="FangSong" w:eastAsia="FangSong" w:cs="FangSong"/>
          <w:sz w:val="23"/>
          <w:szCs w:val="23"/>
        </w:rPr>
      </w:pPr>
      <w:r>
        <w:rPr>
          <w:rFonts w:ascii="FangSong" w:hAnsi="FangSong" w:eastAsia="FangSong" w:cs="FangSong"/>
          <w:sz w:val="23"/>
          <w:szCs w:val="23"/>
          <w:spacing w:val="5"/>
        </w:rPr>
        <w:t>2024年度兴县圪垯上乡人民政府预算收入总计</w:t>
      </w:r>
      <w:r>
        <w:rPr>
          <w:rFonts w:ascii="FangSong" w:hAnsi="FangSong" w:eastAsia="FangSong" w:cs="FangSong"/>
          <w:sz w:val="23"/>
          <w:szCs w:val="23"/>
          <w:spacing w:val="4"/>
        </w:rPr>
        <w:t>2,246.03万元，其中：本年收入2,152.66</w:t>
      </w:r>
      <w:r>
        <w:rPr>
          <w:rFonts w:ascii="FangSong" w:hAnsi="FangSong" w:eastAsia="FangSong" w:cs="FangSong"/>
          <w:sz w:val="23"/>
          <w:szCs w:val="23"/>
        </w:rPr>
        <w:t xml:space="preserve"> </w:t>
      </w:r>
      <w:r>
        <w:rPr>
          <w:rFonts w:ascii="FangSong" w:hAnsi="FangSong" w:eastAsia="FangSong" w:cs="FangSong"/>
          <w:sz w:val="23"/>
          <w:szCs w:val="23"/>
          <w:spacing w:val="2"/>
        </w:rPr>
        <w:t>万元，上年结转93.37万元，比上年增加1196.68万元，增长114.04%，主要原因是2024年</w:t>
      </w:r>
      <w:r>
        <w:rPr>
          <w:rFonts w:ascii="FangSong" w:hAnsi="FangSong" w:eastAsia="FangSong" w:cs="FangSong"/>
          <w:sz w:val="23"/>
          <w:szCs w:val="23"/>
          <w:spacing w:val="1"/>
        </w:rPr>
        <w:t>新增</w:t>
      </w:r>
      <w:r>
        <w:rPr>
          <w:rFonts w:ascii="FangSong" w:hAnsi="FangSong" w:eastAsia="FangSong" w:cs="FangSong"/>
          <w:sz w:val="23"/>
          <w:szCs w:val="23"/>
        </w:rPr>
        <w:t xml:space="preserve"> </w:t>
      </w:r>
      <w:r>
        <w:rPr>
          <w:rFonts w:ascii="FangSong" w:hAnsi="FangSong" w:eastAsia="FangSong" w:cs="FangSong"/>
          <w:sz w:val="23"/>
          <w:szCs w:val="23"/>
          <w:spacing w:val="2"/>
        </w:rPr>
        <w:t>8名事业人员，工资预算增加。2023年的部分项目核减未支付，又纳入2024年预算。；本年部</w:t>
      </w:r>
      <w:r>
        <w:rPr>
          <w:rFonts w:ascii="FangSong" w:hAnsi="FangSong" w:eastAsia="FangSong" w:cs="FangSong"/>
          <w:sz w:val="23"/>
          <w:szCs w:val="23"/>
          <w:spacing w:val="12"/>
        </w:rPr>
        <w:t xml:space="preserve"> </w:t>
      </w:r>
      <w:r>
        <w:rPr>
          <w:rFonts w:ascii="FangSong" w:hAnsi="FangSong" w:eastAsia="FangSong" w:cs="FangSong"/>
          <w:sz w:val="23"/>
          <w:szCs w:val="23"/>
          <w:spacing w:val="2"/>
        </w:rPr>
        <w:t>门预算支出总计2,246.03万元，其中：本年预算安排2,152.66万元，上年结转93.37万元，比</w:t>
      </w:r>
      <w:r>
        <w:rPr>
          <w:rFonts w:ascii="FangSong" w:hAnsi="FangSong" w:eastAsia="FangSong" w:cs="FangSong"/>
          <w:sz w:val="23"/>
          <w:szCs w:val="23"/>
        </w:rPr>
        <w:t xml:space="preserve"> </w:t>
      </w:r>
      <w:r>
        <w:rPr>
          <w:rFonts w:ascii="FangSong" w:hAnsi="FangSong" w:eastAsia="FangSong" w:cs="FangSong"/>
          <w:sz w:val="23"/>
          <w:szCs w:val="23"/>
          <w:spacing w:val="2"/>
        </w:rPr>
        <w:t>上年增加1196.68万元，增长114.04%，主要原因是2024年新增8名事业人员，工资预算增加。</w:t>
      </w:r>
      <w:r>
        <w:rPr>
          <w:rFonts w:ascii="FangSong" w:hAnsi="FangSong" w:eastAsia="FangSong" w:cs="FangSong"/>
          <w:sz w:val="23"/>
          <w:szCs w:val="23"/>
          <w:spacing w:val="2"/>
        </w:rPr>
        <w:t xml:space="preserve"> </w:t>
      </w:r>
      <w:r>
        <w:rPr>
          <w:rFonts w:ascii="FangSong" w:hAnsi="FangSong" w:eastAsia="FangSong" w:cs="FangSong"/>
          <w:sz w:val="23"/>
          <w:szCs w:val="23"/>
        </w:rPr>
        <w:t>2023年的部分项目核减未支付，又纳入2024年预算。</w:t>
      </w:r>
    </w:p>
    <w:p>
      <w:pPr>
        <w:ind w:left="661"/>
        <w:spacing w:before="2" w:line="230" w:lineRule="exact"/>
        <w:outlineLvl w:val="1"/>
        <w:rPr>
          <w:rFonts w:ascii="Microsoft YaHei" w:hAnsi="Microsoft YaHei" w:eastAsia="Microsoft YaHei" w:cs="Microsoft YaHei"/>
          <w:sz w:val="22"/>
          <w:szCs w:val="22"/>
        </w:rPr>
      </w:pPr>
      <w:bookmarkStart w:name="bookmark21" w:id="37"/>
      <w:bookmarkEnd w:id="37"/>
      <w:r>
        <w:rPr>
          <w:rFonts w:ascii="Microsoft YaHei" w:hAnsi="Microsoft YaHei" w:eastAsia="Microsoft YaHei" w:cs="Microsoft YaHei"/>
          <w:sz w:val="22"/>
          <w:szCs w:val="22"/>
          <w:spacing w:val="8"/>
          <w:position w:val="-1"/>
        </w:rPr>
        <w:t>二、收入预算情况说明</w:t>
      </w:r>
    </w:p>
    <w:p>
      <w:pPr>
        <w:ind w:left="663" w:right="623" w:firstLine="456"/>
        <w:spacing w:before="172" w:line="324" w:lineRule="auto"/>
        <w:jc w:val="both"/>
        <w:rPr>
          <w:rFonts w:ascii="FangSong" w:hAnsi="FangSong" w:eastAsia="FangSong" w:cs="FangSong"/>
          <w:sz w:val="23"/>
          <w:szCs w:val="23"/>
        </w:rPr>
      </w:pPr>
      <w:r>
        <w:rPr>
          <w:rFonts w:ascii="FangSong" w:hAnsi="FangSong" w:eastAsia="FangSong" w:cs="FangSong"/>
          <w:sz w:val="23"/>
          <w:szCs w:val="23"/>
          <w:spacing w:val="5"/>
        </w:rPr>
        <w:t>2024年度兴县圪垯上乡人民政府预算收入2,246.03万元，主要包括一般公</w:t>
      </w:r>
      <w:r>
        <w:rPr>
          <w:rFonts w:ascii="FangSong" w:hAnsi="FangSong" w:eastAsia="FangSong" w:cs="FangSong"/>
          <w:sz w:val="23"/>
          <w:szCs w:val="23"/>
          <w:spacing w:val="4"/>
        </w:rPr>
        <w:t>共预算拨款收</w:t>
      </w:r>
      <w:r>
        <w:rPr>
          <w:rFonts w:ascii="FangSong" w:hAnsi="FangSong" w:eastAsia="FangSong" w:cs="FangSong"/>
          <w:sz w:val="23"/>
          <w:szCs w:val="23"/>
        </w:rPr>
        <w:t xml:space="preserve"> </w:t>
      </w:r>
      <w:r>
        <w:rPr>
          <w:rFonts w:ascii="FangSong" w:hAnsi="FangSong" w:eastAsia="FangSong" w:cs="FangSong"/>
          <w:sz w:val="23"/>
          <w:szCs w:val="23"/>
        </w:rPr>
        <w:t>入1,952.66万元，</w:t>
      </w:r>
      <w:r>
        <w:rPr>
          <w:rFonts w:ascii="FangSong" w:hAnsi="FangSong" w:eastAsia="FangSong" w:cs="FangSong"/>
          <w:sz w:val="23"/>
          <w:szCs w:val="23"/>
          <w:spacing w:val="-56"/>
        </w:rPr>
        <w:t xml:space="preserve"> </w:t>
      </w:r>
      <w:r>
        <w:rPr>
          <w:rFonts w:ascii="FangSong" w:hAnsi="FangSong" w:eastAsia="FangSong" w:cs="FangSong"/>
          <w:sz w:val="23"/>
          <w:szCs w:val="23"/>
        </w:rPr>
        <w:t>占86.94%；政府性基金预算拨款收入2</w:t>
      </w:r>
      <w:r>
        <w:rPr>
          <w:rFonts w:ascii="FangSong" w:hAnsi="FangSong" w:eastAsia="FangSong" w:cs="FangSong"/>
          <w:sz w:val="23"/>
          <w:szCs w:val="23"/>
          <w:spacing w:val="-1"/>
        </w:rPr>
        <w:t>00.00万元，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占8.90%；国有资本经营</w:t>
      </w:r>
      <w:r>
        <w:rPr>
          <w:rFonts w:ascii="FangSong" w:hAnsi="FangSong" w:eastAsia="FangSong" w:cs="FangSong"/>
          <w:sz w:val="23"/>
          <w:szCs w:val="23"/>
        </w:rPr>
        <w:t xml:space="preserve"> </w:t>
      </w:r>
      <w:r>
        <w:rPr>
          <w:rFonts w:ascii="FangSong" w:hAnsi="FangSong" w:eastAsia="FangSong" w:cs="FangSong"/>
          <w:sz w:val="23"/>
          <w:szCs w:val="23"/>
          <w:spacing w:val="-2"/>
        </w:rPr>
        <w:t>预算拨款收入0万元，</w:t>
      </w:r>
      <w:r>
        <w:rPr>
          <w:rFonts w:ascii="FangSong" w:hAnsi="FangSong" w:eastAsia="FangSong" w:cs="FangSong"/>
          <w:sz w:val="23"/>
          <w:szCs w:val="23"/>
          <w:spacing w:val="-44"/>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w:t>
      </w:r>
      <w:r>
        <w:rPr>
          <w:rFonts w:ascii="FangSong" w:hAnsi="FangSong" w:eastAsia="FangSong" w:cs="FangSong"/>
          <w:sz w:val="23"/>
          <w:szCs w:val="23"/>
        </w:rPr>
        <w:t xml:space="preserve"> </w:t>
      </w:r>
      <w:r>
        <w:rPr>
          <w:rFonts w:ascii="FangSong" w:hAnsi="FangSong" w:eastAsia="FangSong" w:cs="FangSong"/>
          <w:sz w:val="23"/>
          <w:szCs w:val="23"/>
          <w:spacing w:val="-4"/>
        </w:rPr>
        <w:t>年结转93.37万元，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占4.16%。</w:t>
      </w:r>
    </w:p>
    <w:p>
      <w:pPr>
        <w:pStyle w:val="BodyText"/>
        <w:spacing w:line="312" w:lineRule="auto"/>
        <w:rPr/>
      </w:pPr>
      <w:r/>
    </w:p>
    <w:p>
      <w:pPr>
        <w:ind w:firstLine="2765"/>
        <w:spacing w:before="1" w:line="2834" w:lineRule="exact"/>
        <w:rPr/>
      </w:pPr>
      <w:r>
        <w:rPr>
          <w:position w:val="-56"/>
        </w:rPr>
        <w:drawing>
          <wp:inline distT="0" distB="0" distL="0" distR="0">
            <wp:extent cx="2841069" cy="1799764"/>
            <wp:effectExtent l="0" t="0" r="0" b="0"/>
            <wp:docPr id="4" name="IM 4"/>
            <wp:cNvGraphicFramePr/>
            <a:graphic>
              <a:graphicData uri="http://schemas.openxmlformats.org/drawingml/2006/picture">
                <pic:pic>
                  <pic:nvPicPr>
                    <pic:cNvPr id="4" name="IM 4"/>
                    <pic:cNvPicPr/>
                  </pic:nvPicPr>
                  <pic:blipFill>
                    <a:blip r:embed="rId26"/>
                    <a:stretch>
                      <a:fillRect/>
                    </a:stretch>
                  </pic:blipFill>
                  <pic:spPr>
                    <a:xfrm rot="0">
                      <a:off x="0" y="0"/>
                      <a:ext cx="2841069" cy="1799764"/>
                    </a:xfrm>
                    <a:prstGeom prst="rect">
                      <a:avLst/>
                    </a:prstGeom>
                  </pic:spPr>
                </pic:pic>
              </a:graphicData>
            </a:graphic>
          </wp:inline>
        </w:drawing>
      </w:r>
    </w:p>
    <w:p>
      <w:pPr>
        <w:pStyle w:val="BodyText"/>
        <w:spacing w:line="319" w:lineRule="auto"/>
        <w:rPr/>
      </w:pPr>
      <w:r/>
    </w:p>
    <w:p>
      <w:pPr>
        <w:pStyle w:val="BodyText"/>
        <w:spacing w:line="320" w:lineRule="auto"/>
        <w:rPr/>
      </w:pPr>
      <w:r/>
    </w:p>
    <w:p>
      <w:pPr>
        <w:ind w:left="662"/>
        <w:spacing w:before="95" w:line="230" w:lineRule="exact"/>
        <w:outlineLvl w:val="1"/>
        <w:rPr>
          <w:rFonts w:ascii="Microsoft YaHei" w:hAnsi="Microsoft YaHei" w:eastAsia="Microsoft YaHei" w:cs="Microsoft YaHei"/>
          <w:sz w:val="22"/>
          <w:szCs w:val="22"/>
        </w:rPr>
      </w:pPr>
      <w:bookmarkStart w:name="bookmark22" w:id="38"/>
      <w:bookmarkEnd w:id="38"/>
      <w:r>
        <w:rPr>
          <w:rFonts w:ascii="Microsoft YaHei" w:hAnsi="Microsoft YaHei" w:eastAsia="Microsoft YaHei" w:cs="Microsoft YaHei"/>
          <w:sz w:val="22"/>
          <w:szCs w:val="22"/>
          <w:spacing w:val="7"/>
          <w:position w:val="-1"/>
        </w:rPr>
        <w:t>三、支出预算情况说明</w:t>
      </w:r>
    </w:p>
    <w:p>
      <w:pPr>
        <w:ind w:left="661" w:right="623" w:firstLine="459"/>
        <w:spacing w:before="185" w:line="321" w:lineRule="auto"/>
        <w:rPr>
          <w:rFonts w:ascii="FangSong" w:hAnsi="FangSong" w:eastAsia="FangSong" w:cs="FangSong"/>
          <w:sz w:val="23"/>
          <w:szCs w:val="23"/>
        </w:rPr>
      </w:pPr>
      <w:r>
        <w:rPr>
          <w:rFonts w:ascii="FangSong" w:hAnsi="FangSong" w:eastAsia="FangSong" w:cs="FangSong"/>
          <w:sz w:val="23"/>
          <w:szCs w:val="23"/>
          <w:spacing w:val="1"/>
        </w:rPr>
        <w:t>2024年度兴县圪垯上乡人民政府支出预算2246.03万元，其中：基本支出731.</w:t>
      </w:r>
      <w:r>
        <w:rPr>
          <w:rFonts w:ascii="FangSong" w:hAnsi="FangSong" w:eastAsia="FangSong" w:cs="FangSong"/>
          <w:sz w:val="23"/>
          <w:szCs w:val="23"/>
        </w:rPr>
        <w:t>44万元，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rPr>
        <w:t xml:space="preserve"> </w:t>
      </w:r>
      <w:r>
        <w:rPr>
          <w:rFonts w:ascii="FangSong" w:hAnsi="FangSong" w:eastAsia="FangSong" w:cs="FangSong"/>
          <w:sz w:val="23"/>
          <w:szCs w:val="23"/>
          <w:spacing w:val="-2"/>
        </w:rPr>
        <w:t>32.57%；项目支出1514.59万元，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占67.43%。</w:t>
      </w:r>
    </w:p>
    <w:p>
      <w:pPr>
        <w:ind w:left="671"/>
        <w:spacing w:line="221" w:lineRule="auto"/>
        <w:outlineLvl w:val="1"/>
        <w:rPr>
          <w:rFonts w:ascii="SimHei" w:hAnsi="SimHei" w:eastAsia="SimHei" w:cs="SimHei"/>
          <w:sz w:val="23"/>
          <w:szCs w:val="23"/>
        </w:rPr>
      </w:pPr>
      <w:bookmarkStart w:name="bookmark23" w:id="39"/>
      <w:bookmarkEnd w:id="39"/>
      <w:r>
        <w:rPr>
          <w:rFonts w:ascii="SimHei" w:hAnsi="SimHei" w:eastAsia="SimHei" w:cs="SimHei"/>
          <w:sz w:val="23"/>
          <w:szCs w:val="23"/>
          <w:spacing w:val="-1"/>
        </w:rPr>
        <w:t>四、财政拨款收支预算总体情况说明</w:t>
      </w:r>
    </w:p>
    <w:p>
      <w:pPr>
        <w:ind w:left="658" w:right="623" w:firstLine="462"/>
        <w:spacing w:before="132" w:line="324" w:lineRule="auto"/>
        <w:rPr>
          <w:rFonts w:ascii="FangSong" w:hAnsi="FangSong" w:eastAsia="FangSong" w:cs="FangSong"/>
          <w:sz w:val="23"/>
          <w:szCs w:val="23"/>
        </w:rPr>
      </w:pPr>
      <w:r>
        <w:rPr>
          <w:rFonts w:ascii="FangSong" w:hAnsi="FangSong" w:eastAsia="FangSong" w:cs="FangSong"/>
          <w:sz w:val="23"/>
          <w:szCs w:val="23"/>
          <w:spacing w:val="5"/>
        </w:rPr>
        <w:t>2024年度兴县圪垯上乡人民政府财政拨款收支总预算2,246.03万元。其中</w:t>
      </w:r>
      <w:r>
        <w:rPr>
          <w:rFonts w:ascii="FangSong" w:hAnsi="FangSong" w:eastAsia="FangSong" w:cs="FangSong"/>
          <w:sz w:val="23"/>
          <w:szCs w:val="23"/>
          <w:spacing w:val="4"/>
        </w:rPr>
        <w:t>：一般公共预</w:t>
      </w:r>
      <w:r>
        <w:rPr>
          <w:rFonts w:ascii="FangSong" w:hAnsi="FangSong" w:eastAsia="FangSong" w:cs="FangSong"/>
          <w:sz w:val="23"/>
          <w:szCs w:val="23"/>
        </w:rPr>
        <w:t xml:space="preserve"> </w:t>
      </w:r>
      <w:r>
        <w:rPr>
          <w:rFonts w:ascii="FangSong" w:hAnsi="FangSong" w:eastAsia="FangSong" w:cs="FangSong"/>
          <w:sz w:val="23"/>
          <w:szCs w:val="23"/>
          <w:spacing w:val="6"/>
        </w:rPr>
        <w:t>算拨款2,046.03万元，政府性基金预算拨款200.00万元，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国有资本经营预算拨款0万元</w:t>
      </w:r>
      <w:r>
        <w:rPr>
          <w:rFonts w:ascii="FangSong" w:hAnsi="FangSong" w:eastAsia="FangSong" w:cs="FangSong"/>
          <w:sz w:val="23"/>
          <w:szCs w:val="23"/>
          <w:spacing w:val="5"/>
        </w:rPr>
        <w:t>。其</w:t>
      </w:r>
      <w:r>
        <w:rPr>
          <w:rFonts w:ascii="FangSong" w:hAnsi="FangSong" w:eastAsia="FangSong" w:cs="FangSong"/>
          <w:sz w:val="23"/>
          <w:szCs w:val="23"/>
        </w:rPr>
        <w:t xml:space="preserve"> </w:t>
      </w:r>
      <w:r>
        <w:rPr>
          <w:rFonts w:ascii="FangSong" w:hAnsi="FangSong" w:eastAsia="FangSong" w:cs="FangSong"/>
          <w:sz w:val="23"/>
          <w:szCs w:val="23"/>
          <w:spacing w:val="6"/>
        </w:rPr>
        <w:t>中：</w:t>
      </w:r>
      <w:r>
        <w:rPr>
          <w:rFonts w:ascii="FangSong" w:hAnsi="FangSong" w:eastAsia="FangSong" w:cs="FangSong"/>
          <w:sz w:val="23"/>
          <w:szCs w:val="23"/>
          <w:spacing w:val="-60"/>
        </w:rPr>
        <w:t xml:space="preserve"> </w:t>
      </w:r>
      <w:r>
        <w:rPr>
          <w:rFonts w:ascii="FangSong" w:hAnsi="FangSong" w:eastAsia="FangSong" w:cs="FangSong"/>
          <w:sz w:val="23"/>
          <w:szCs w:val="23"/>
          <w:spacing w:val="6"/>
        </w:rPr>
        <w:t>当年拨款收入2,152.66万元，上年结转收入93.37万元。支出包括：一般公共服务支出</w:t>
      </w:r>
      <w:r>
        <w:rPr>
          <w:rFonts w:ascii="FangSong" w:hAnsi="FangSong" w:eastAsia="FangSong" w:cs="FangSong"/>
          <w:sz w:val="23"/>
          <w:szCs w:val="23"/>
        </w:rPr>
        <w:t xml:space="preserve"> </w:t>
      </w:r>
      <w:r>
        <w:rPr>
          <w:rFonts w:ascii="FangSong" w:hAnsi="FangSong" w:eastAsia="FangSong" w:cs="FangSong"/>
          <w:sz w:val="23"/>
          <w:szCs w:val="23"/>
          <w:spacing w:val="4"/>
        </w:rPr>
        <w:t>695.46万元、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国防支出2.00万元、文化旅游体育与传</w:t>
      </w:r>
      <w:r>
        <w:rPr>
          <w:rFonts w:ascii="FangSong" w:hAnsi="FangSong" w:eastAsia="FangSong" w:cs="FangSong"/>
          <w:sz w:val="23"/>
          <w:szCs w:val="23"/>
          <w:spacing w:val="3"/>
        </w:rPr>
        <w:t>媒支出6.75万元、社会保障和就业支出</w:t>
      </w:r>
      <w:r>
        <w:rPr>
          <w:rFonts w:ascii="FangSong" w:hAnsi="FangSong" w:eastAsia="FangSong" w:cs="FangSong"/>
          <w:sz w:val="23"/>
          <w:szCs w:val="23"/>
        </w:rPr>
        <w:t xml:space="preserve"> </w:t>
      </w:r>
      <w:r>
        <w:rPr>
          <w:rFonts w:ascii="FangSong" w:hAnsi="FangSong" w:eastAsia="FangSong" w:cs="FangSong"/>
          <w:sz w:val="23"/>
          <w:szCs w:val="23"/>
          <w:spacing w:val="7"/>
        </w:rPr>
        <w:t>111.88万元、卫生健康支出23.5</w:t>
      </w:r>
      <w:r>
        <w:rPr>
          <w:rFonts w:ascii="FangSong" w:hAnsi="FangSong" w:eastAsia="FangSong" w:cs="FangSong"/>
          <w:sz w:val="23"/>
          <w:szCs w:val="23"/>
          <w:spacing w:val="6"/>
        </w:rPr>
        <w:t>3万元、城乡社区支出220.00万元、农林水支出1,108.29万</w:t>
      </w:r>
      <w:r>
        <w:rPr>
          <w:rFonts w:ascii="FangSong" w:hAnsi="FangSong" w:eastAsia="FangSong" w:cs="FangSong"/>
          <w:sz w:val="23"/>
          <w:szCs w:val="23"/>
        </w:rPr>
        <w:t xml:space="preserve"> </w:t>
      </w:r>
      <w:r>
        <w:rPr>
          <w:rFonts w:ascii="FangSong" w:hAnsi="FangSong" w:eastAsia="FangSong" w:cs="FangSong"/>
          <w:sz w:val="23"/>
          <w:szCs w:val="23"/>
          <w:spacing w:val="1"/>
        </w:rPr>
        <w:t>元、交通运输支出8.00万元、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自然资源海洋气象等支出4.89万元、住房保障支出6</w:t>
      </w:r>
      <w:r>
        <w:rPr>
          <w:rFonts w:ascii="FangSong" w:hAnsi="FangSong" w:eastAsia="FangSong" w:cs="FangSong"/>
          <w:sz w:val="23"/>
          <w:szCs w:val="23"/>
        </w:rPr>
        <w:t>2.23万元、</w:t>
      </w:r>
      <w:r>
        <w:rPr>
          <w:rFonts w:ascii="FangSong" w:hAnsi="FangSong" w:eastAsia="FangSong" w:cs="FangSong"/>
          <w:sz w:val="23"/>
          <w:szCs w:val="23"/>
        </w:rPr>
        <w:t xml:space="preserve"> </w:t>
      </w:r>
      <w:r>
        <w:rPr>
          <w:rFonts w:ascii="FangSong" w:hAnsi="FangSong" w:eastAsia="FangSong" w:cs="FangSong"/>
          <w:sz w:val="23"/>
          <w:szCs w:val="23"/>
          <w:spacing w:val="-1"/>
        </w:rPr>
        <w:t>灾害防治及应急管理支出3.00万元等。</w:t>
      </w:r>
    </w:p>
    <w:p>
      <w:pPr>
        <w:ind w:left="663"/>
        <w:spacing w:line="221" w:lineRule="auto"/>
        <w:outlineLvl w:val="1"/>
        <w:rPr>
          <w:rFonts w:ascii="SimHei" w:hAnsi="SimHei" w:eastAsia="SimHei" w:cs="SimHei"/>
          <w:sz w:val="23"/>
          <w:szCs w:val="23"/>
        </w:rPr>
      </w:pPr>
      <w:bookmarkStart w:name="bookmark24" w:id="40"/>
      <w:bookmarkEnd w:id="40"/>
      <w:r>
        <w:rPr>
          <w:rFonts w:ascii="SimHei" w:hAnsi="SimHei" w:eastAsia="SimHei" w:cs="SimHei"/>
          <w:sz w:val="23"/>
          <w:szCs w:val="23"/>
          <w:spacing w:val="-1"/>
        </w:rPr>
        <w:t>五、一般公共预算支出情况说明</w:t>
      </w:r>
    </w:p>
    <w:p>
      <w:pPr>
        <w:ind w:left="1125"/>
        <w:spacing w:before="12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spacing w:line="222" w:lineRule="auto"/>
        <w:sectPr>
          <w:footerReference w:type="default" r:id="rId25"/>
          <w:pgSz w:w="11900" w:h="16840"/>
          <w:pgMar w:top="642" w:right="600" w:bottom="340" w:left="600" w:header="326" w:footer="9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665" w:right="623" w:firstLine="454"/>
        <w:spacing w:before="74" w:line="322" w:lineRule="auto"/>
        <w:rPr>
          <w:rFonts w:ascii="FangSong" w:hAnsi="FangSong" w:eastAsia="FangSong" w:cs="FangSong"/>
          <w:sz w:val="23"/>
          <w:szCs w:val="23"/>
        </w:rPr>
      </w:pPr>
      <w:r>
        <w:rPr>
          <w:rFonts w:ascii="FangSong" w:hAnsi="FangSong" w:eastAsia="FangSong" w:cs="FangSong"/>
          <w:sz w:val="23"/>
          <w:szCs w:val="23"/>
          <w:spacing w:val="2"/>
        </w:rPr>
        <w:t>2024年度兴县圪垯上乡人民政府一般公共预算当年支出1,952.66万元,比上年增加904.16</w:t>
      </w:r>
      <w:r>
        <w:rPr>
          <w:rFonts w:ascii="FangSong" w:hAnsi="FangSong" w:eastAsia="FangSong" w:cs="FangSong"/>
          <w:sz w:val="23"/>
          <w:szCs w:val="23"/>
          <w:spacing w:val="3"/>
        </w:rPr>
        <w:t xml:space="preserve"> </w:t>
      </w:r>
      <w:r>
        <w:rPr>
          <w:rFonts w:ascii="FangSong" w:hAnsi="FangSong" w:eastAsia="FangSong" w:cs="FangSong"/>
          <w:sz w:val="23"/>
          <w:szCs w:val="23"/>
          <w:spacing w:val="-2"/>
        </w:rPr>
        <w:t>万元，增长86.23%。</w:t>
      </w:r>
    </w:p>
    <w:p>
      <w:pPr>
        <w:ind w:left="1125"/>
        <w:spacing w:before="7"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59" w:right="623" w:firstLine="461"/>
        <w:spacing w:before="122" w:line="325" w:lineRule="auto"/>
        <w:rPr>
          <w:rFonts w:ascii="FangSong" w:hAnsi="FangSong" w:eastAsia="FangSong" w:cs="FangSong"/>
          <w:sz w:val="23"/>
          <w:szCs w:val="23"/>
        </w:rPr>
      </w:pPr>
      <w:r>
        <w:rPr>
          <w:rFonts w:ascii="FangSong" w:hAnsi="FangSong" w:eastAsia="FangSong" w:cs="FangSong"/>
          <w:sz w:val="23"/>
          <w:szCs w:val="23"/>
          <w:spacing w:val="8"/>
        </w:rPr>
        <w:t>2024年度兴县圪垯上乡人民政府一般公共预</w:t>
      </w:r>
      <w:r>
        <w:rPr>
          <w:rFonts w:ascii="FangSong" w:hAnsi="FangSong" w:eastAsia="FangSong" w:cs="FangSong"/>
          <w:sz w:val="23"/>
          <w:szCs w:val="23"/>
          <w:spacing w:val="7"/>
        </w:rPr>
        <w:t>算当年支出1,952.66万元,主要用于以下方</w:t>
      </w:r>
      <w:r>
        <w:rPr>
          <w:rFonts w:ascii="FangSong" w:hAnsi="FangSong" w:eastAsia="FangSong" w:cs="FangSong"/>
          <w:sz w:val="23"/>
          <w:szCs w:val="23"/>
        </w:rPr>
        <w:t xml:space="preserve"> </w:t>
      </w:r>
      <w:r>
        <w:rPr>
          <w:rFonts w:ascii="FangSong" w:hAnsi="FangSong" w:eastAsia="FangSong" w:cs="FangSong"/>
          <w:sz w:val="23"/>
          <w:szCs w:val="23"/>
        </w:rPr>
        <w:t>面：一般公共服务支出695.46万元，</w:t>
      </w:r>
      <w:r>
        <w:rPr>
          <w:rFonts w:ascii="FangSong" w:hAnsi="FangSong" w:eastAsia="FangSong" w:cs="FangSong"/>
          <w:sz w:val="23"/>
          <w:szCs w:val="23"/>
          <w:spacing w:val="-57"/>
        </w:rPr>
        <w:t xml:space="preserve"> </w:t>
      </w:r>
      <w:r>
        <w:rPr>
          <w:rFonts w:ascii="FangSong" w:hAnsi="FangSong" w:eastAsia="FangSong" w:cs="FangSong"/>
          <w:sz w:val="23"/>
          <w:szCs w:val="23"/>
        </w:rPr>
        <w:t>占35.62%；国防支出2.00</w:t>
      </w:r>
      <w:r>
        <w:rPr>
          <w:rFonts w:ascii="FangSong" w:hAnsi="FangSong" w:eastAsia="FangSong" w:cs="FangSong"/>
          <w:sz w:val="23"/>
          <w:szCs w:val="23"/>
          <w:spacing w:val="-1"/>
        </w:rPr>
        <w:t>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占0.10%；文化旅游体育</w:t>
      </w:r>
      <w:r>
        <w:rPr>
          <w:rFonts w:ascii="FangSong" w:hAnsi="FangSong" w:eastAsia="FangSong" w:cs="FangSong"/>
          <w:sz w:val="23"/>
          <w:szCs w:val="23"/>
        </w:rPr>
        <w:t xml:space="preserve"> </w:t>
      </w:r>
      <w:r>
        <w:rPr>
          <w:rFonts w:ascii="FangSong" w:hAnsi="FangSong" w:eastAsia="FangSong" w:cs="FangSong"/>
          <w:sz w:val="23"/>
          <w:szCs w:val="23"/>
          <w:spacing w:val="2"/>
        </w:rPr>
        <w:t>与传媒支出6.75万元，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占0.35%；社会保障和就业支出111.88万元，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占5.73</w:t>
      </w:r>
      <w:r>
        <w:rPr>
          <w:rFonts w:ascii="FangSong" w:hAnsi="FangSong" w:eastAsia="FangSong" w:cs="FangSong"/>
          <w:sz w:val="23"/>
          <w:szCs w:val="23"/>
          <w:spacing w:val="1"/>
        </w:rPr>
        <w:t>%；卫生健康支出</w:t>
      </w:r>
      <w:r>
        <w:rPr>
          <w:rFonts w:ascii="FangSong" w:hAnsi="FangSong" w:eastAsia="FangSong" w:cs="FangSong"/>
          <w:sz w:val="23"/>
          <w:szCs w:val="23"/>
        </w:rPr>
        <w:t xml:space="preserve"> </w:t>
      </w:r>
      <w:r>
        <w:rPr>
          <w:rFonts w:ascii="FangSong" w:hAnsi="FangSong" w:eastAsia="FangSong" w:cs="FangSong"/>
          <w:sz w:val="23"/>
          <w:szCs w:val="23"/>
          <w:spacing w:val="2"/>
        </w:rPr>
        <w:t>23.53万元</w:t>
      </w:r>
      <w:r>
        <w:rPr>
          <w:rFonts w:ascii="FangSong" w:hAnsi="FangSong" w:eastAsia="FangSong" w:cs="FangSong"/>
          <w:sz w:val="23"/>
          <w:szCs w:val="23"/>
          <w:spacing w:val="-67"/>
        </w:rPr>
        <w:t xml:space="preserve"> </w:t>
      </w:r>
      <w:r>
        <w:rPr>
          <w:rFonts w:ascii="FangSong" w:hAnsi="FangSong" w:eastAsia="FangSong" w:cs="FangSong"/>
          <w:sz w:val="23"/>
          <w:szCs w:val="23"/>
          <w:spacing w:val="2"/>
        </w:rPr>
        <w:t>，</w:t>
      </w:r>
      <w:r>
        <w:rPr>
          <w:rFonts w:ascii="FangSong" w:hAnsi="FangSong" w:eastAsia="FangSong" w:cs="FangSong"/>
          <w:sz w:val="23"/>
          <w:szCs w:val="23"/>
          <w:spacing w:val="-44"/>
        </w:rPr>
        <w:t xml:space="preserve"> </w:t>
      </w:r>
      <w:r>
        <w:rPr>
          <w:rFonts w:ascii="FangSong" w:hAnsi="FangSong" w:eastAsia="FangSong" w:cs="FangSong"/>
          <w:sz w:val="23"/>
          <w:szCs w:val="23"/>
          <w:spacing w:val="2"/>
        </w:rPr>
        <w:t>占1.21%；城乡社区支出20.00万元</w:t>
      </w:r>
      <w:r>
        <w:rPr>
          <w:rFonts w:ascii="FangSong" w:hAnsi="FangSong" w:eastAsia="FangSong" w:cs="FangSong"/>
          <w:sz w:val="23"/>
          <w:szCs w:val="23"/>
          <w:spacing w:val="-67"/>
        </w:rPr>
        <w:t xml:space="preserve"> </w:t>
      </w:r>
      <w:r>
        <w:rPr>
          <w:rFonts w:ascii="FangSong" w:hAnsi="FangSong" w:eastAsia="FangSong" w:cs="FangSong"/>
          <w:sz w:val="23"/>
          <w:szCs w:val="23"/>
          <w:spacing w:val="2"/>
        </w:rPr>
        <w:t>，</w:t>
      </w:r>
      <w:r>
        <w:rPr>
          <w:rFonts w:ascii="FangSong" w:hAnsi="FangSong" w:eastAsia="FangSong" w:cs="FangSong"/>
          <w:sz w:val="23"/>
          <w:szCs w:val="23"/>
          <w:spacing w:val="-44"/>
        </w:rPr>
        <w:t xml:space="preserve"> </w:t>
      </w:r>
      <w:r>
        <w:rPr>
          <w:rFonts w:ascii="FangSong" w:hAnsi="FangSong" w:eastAsia="FangSong" w:cs="FangSong"/>
          <w:sz w:val="23"/>
          <w:szCs w:val="23"/>
          <w:spacing w:val="2"/>
        </w:rPr>
        <w:t>占1.02%</w:t>
      </w:r>
      <w:r>
        <w:rPr>
          <w:rFonts w:ascii="FangSong" w:hAnsi="FangSong" w:eastAsia="FangSong" w:cs="FangSong"/>
          <w:sz w:val="23"/>
          <w:szCs w:val="23"/>
          <w:spacing w:val="1"/>
        </w:rPr>
        <w:t>；农林水支出1,022.92万元</w:t>
      </w:r>
      <w:r>
        <w:rPr>
          <w:rFonts w:ascii="FangSong" w:hAnsi="FangSong" w:eastAsia="FangSong" w:cs="FangSong"/>
          <w:sz w:val="23"/>
          <w:szCs w:val="23"/>
          <w:spacing w:val="-67"/>
        </w:rPr>
        <w:t xml:space="preserve"> </w:t>
      </w:r>
      <w:r>
        <w:rPr>
          <w:rFonts w:ascii="FangSong" w:hAnsi="FangSong" w:eastAsia="FangSong" w:cs="FangSong"/>
          <w:sz w:val="23"/>
          <w:szCs w:val="23"/>
          <w:spacing w:val="1"/>
        </w:rPr>
        <w:t>，</w:t>
      </w:r>
      <w:r>
        <w:rPr>
          <w:rFonts w:ascii="FangSong" w:hAnsi="FangSong" w:eastAsia="FangSong" w:cs="FangSong"/>
          <w:sz w:val="23"/>
          <w:szCs w:val="23"/>
          <w:spacing w:val="-44"/>
        </w:rPr>
        <w:t xml:space="preserve"> </w:t>
      </w:r>
      <w:r>
        <w:rPr>
          <w:rFonts w:ascii="FangSong" w:hAnsi="FangSong" w:eastAsia="FangSong" w:cs="FangSong"/>
          <w:sz w:val="23"/>
          <w:szCs w:val="23"/>
          <w:spacing w:val="1"/>
        </w:rPr>
        <w:t>占</w:t>
      </w:r>
      <w:r>
        <w:rPr>
          <w:rFonts w:ascii="FangSong" w:hAnsi="FangSong" w:eastAsia="FangSong" w:cs="FangSong"/>
          <w:sz w:val="23"/>
          <w:szCs w:val="23"/>
        </w:rPr>
        <w:t xml:space="preserve"> </w:t>
      </w:r>
      <w:r>
        <w:rPr>
          <w:rFonts w:ascii="FangSong" w:hAnsi="FangSong" w:eastAsia="FangSong" w:cs="FangSong"/>
          <w:sz w:val="23"/>
          <w:szCs w:val="23"/>
          <w:spacing w:val="-1"/>
        </w:rPr>
        <w:t>52.39%；</w:t>
      </w:r>
      <w:r>
        <w:rPr>
          <w:rFonts w:ascii="FangSong" w:hAnsi="FangSong" w:eastAsia="FangSong" w:cs="FangSong"/>
          <w:sz w:val="23"/>
          <w:szCs w:val="23"/>
          <w:spacing w:val="-53"/>
        </w:rPr>
        <w:t xml:space="preserve"> </w:t>
      </w:r>
      <w:r>
        <w:rPr>
          <w:rFonts w:ascii="FangSong" w:hAnsi="FangSong" w:eastAsia="FangSong" w:cs="FangSong"/>
          <w:sz w:val="23"/>
          <w:szCs w:val="23"/>
          <w:spacing w:val="-1"/>
        </w:rPr>
        <w:t>自然资源海洋气象等支出4.89万元，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w:t>
      </w:r>
      <w:r>
        <w:rPr>
          <w:rFonts w:ascii="FangSong" w:hAnsi="FangSong" w:eastAsia="FangSong" w:cs="FangSong"/>
          <w:sz w:val="23"/>
          <w:szCs w:val="23"/>
          <w:spacing w:val="-2"/>
        </w:rPr>
        <w:t>.25%；住房保障支出62.23万元，</w:t>
      </w:r>
      <w:r>
        <w:rPr>
          <w:rFonts w:ascii="FangSong" w:hAnsi="FangSong" w:eastAsia="FangSong" w:cs="FangSong"/>
          <w:sz w:val="23"/>
          <w:szCs w:val="23"/>
          <w:spacing w:val="-56"/>
        </w:rPr>
        <w:t xml:space="preserve"> </w:t>
      </w:r>
      <w:r>
        <w:rPr>
          <w:rFonts w:ascii="FangSong" w:hAnsi="FangSong" w:eastAsia="FangSong" w:cs="FangSong"/>
          <w:sz w:val="23"/>
          <w:szCs w:val="23"/>
          <w:spacing w:val="-2"/>
        </w:rPr>
        <w:t>占3.19%；</w:t>
      </w:r>
      <w:r>
        <w:rPr>
          <w:rFonts w:ascii="FangSong" w:hAnsi="FangSong" w:eastAsia="FangSong" w:cs="FangSong"/>
          <w:sz w:val="23"/>
          <w:szCs w:val="23"/>
        </w:rPr>
        <w:t xml:space="preserve"> </w:t>
      </w:r>
      <w:r>
        <w:rPr>
          <w:rFonts w:ascii="FangSong" w:hAnsi="FangSong" w:eastAsia="FangSong" w:cs="FangSong"/>
          <w:sz w:val="23"/>
          <w:szCs w:val="23"/>
          <w:spacing w:val="-2"/>
        </w:rPr>
        <w:t>灾害防治及应急管理支出3.00万元，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占0.15</w:t>
      </w:r>
      <w:r>
        <w:rPr>
          <w:rFonts w:ascii="FangSong" w:hAnsi="FangSong" w:eastAsia="FangSong" w:cs="FangSong"/>
          <w:sz w:val="23"/>
          <w:szCs w:val="23"/>
          <w:spacing w:val="-3"/>
        </w:rPr>
        <w:t>%等。</w:t>
      </w:r>
    </w:p>
    <w:p>
      <w:pPr>
        <w:ind w:firstLine="3005"/>
        <w:spacing w:before="89" w:line="2786" w:lineRule="exact"/>
        <w:rPr/>
      </w:pPr>
      <w:r>
        <w:rPr>
          <w:position w:val="-55"/>
        </w:rPr>
        <w:drawing>
          <wp:inline distT="0" distB="0" distL="0" distR="0">
            <wp:extent cx="3069370" cy="1768972"/>
            <wp:effectExtent l="0" t="0" r="0" b="0"/>
            <wp:docPr id="6" name="IM 6"/>
            <wp:cNvGraphicFramePr/>
            <a:graphic>
              <a:graphicData uri="http://schemas.openxmlformats.org/drawingml/2006/picture">
                <pic:pic>
                  <pic:nvPicPr>
                    <pic:cNvPr id="6" name="IM 6"/>
                    <pic:cNvPicPr/>
                  </pic:nvPicPr>
                  <pic:blipFill>
                    <a:blip r:embed="rId28"/>
                    <a:stretch>
                      <a:fillRect/>
                    </a:stretch>
                  </pic:blipFill>
                  <pic:spPr>
                    <a:xfrm rot="0">
                      <a:off x="0" y="0"/>
                      <a:ext cx="3069370" cy="1768972"/>
                    </a:xfrm>
                    <a:prstGeom prst="rect">
                      <a:avLst/>
                    </a:prstGeom>
                  </pic:spPr>
                </pic:pic>
              </a:graphicData>
            </a:graphic>
          </wp:inline>
        </w:drawing>
      </w:r>
    </w:p>
    <w:p>
      <w:pPr>
        <w:pStyle w:val="BodyText"/>
        <w:spacing w:line="285" w:lineRule="auto"/>
        <w:rPr/>
      </w:pPr>
      <w:r/>
    </w:p>
    <w:p>
      <w:pPr>
        <w:ind w:left="664"/>
        <w:spacing w:before="75" w:line="221" w:lineRule="auto"/>
        <w:outlineLvl w:val="1"/>
        <w:rPr>
          <w:rFonts w:ascii="SimHei" w:hAnsi="SimHei" w:eastAsia="SimHei" w:cs="SimHei"/>
          <w:sz w:val="23"/>
          <w:szCs w:val="23"/>
        </w:rPr>
      </w:pPr>
      <w:bookmarkStart w:name="bookmark25" w:id="41"/>
      <w:bookmarkEnd w:id="41"/>
      <w:r>
        <w:rPr>
          <w:rFonts w:ascii="SimHei" w:hAnsi="SimHei" w:eastAsia="SimHei" w:cs="SimHei"/>
          <w:sz w:val="23"/>
          <w:szCs w:val="23"/>
          <w:spacing w:val="-1"/>
        </w:rPr>
        <w:t>六、一般公共预算基本支出情况说明</w:t>
      </w:r>
    </w:p>
    <w:p>
      <w:pPr>
        <w:ind w:left="1120"/>
        <w:spacing w:before="124" w:line="222" w:lineRule="auto"/>
        <w:rPr>
          <w:rFonts w:ascii="FangSong" w:hAnsi="FangSong" w:eastAsia="FangSong" w:cs="FangSong"/>
          <w:sz w:val="23"/>
          <w:szCs w:val="23"/>
        </w:rPr>
      </w:pPr>
      <w:r>
        <w:rPr>
          <w:rFonts w:ascii="FangSong" w:hAnsi="FangSong" w:eastAsia="FangSong" w:cs="FangSong"/>
          <w:sz w:val="23"/>
          <w:szCs w:val="23"/>
        </w:rPr>
        <w:t>2024年度兴县圪垯上乡人民政府一般公共预算安排基本支出731.44万元，其中：</w:t>
      </w:r>
    </w:p>
    <w:p>
      <w:pPr>
        <w:ind w:left="663" w:right="623" w:firstLine="464"/>
        <w:spacing w:before="134" w:line="321" w:lineRule="auto"/>
        <w:jc w:val="both"/>
        <w:rPr>
          <w:rFonts w:ascii="FangSong" w:hAnsi="FangSong" w:eastAsia="FangSong" w:cs="FangSong"/>
          <w:sz w:val="23"/>
          <w:szCs w:val="23"/>
        </w:rPr>
      </w:pPr>
      <w:r>
        <w:rPr>
          <w:rFonts w:ascii="FangSong" w:hAnsi="FangSong" w:eastAsia="FangSong" w:cs="FangSong"/>
          <w:sz w:val="23"/>
          <w:szCs w:val="23"/>
          <w:spacing w:val="5"/>
        </w:rPr>
        <w:t>人员经费657.70万元，主要包括：其他对个人和家庭的补助、其他工资福利支出、其他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社会保障缴费、公务员医疗补助缴费、绩效工资、基本工资、机关事业单位基本养老保险缴</w:t>
      </w:r>
      <w:r>
        <w:rPr>
          <w:rFonts w:ascii="FangSong" w:hAnsi="FangSong" w:eastAsia="FangSong" w:cs="FangSong"/>
          <w:sz w:val="23"/>
          <w:szCs w:val="23"/>
          <w:spacing w:val="11"/>
        </w:rPr>
        <w:t xml:space="preserve"> </w:t>
      </w:r>
      <w:r>
        <w:rPr>
          <w:rFonts w:ascii="FangSong" w:hAnsi="FangSong" w:eastAsia="FangSong" w:cs="FangSong"/>
          <w:sz w:val="23"/>
          <w:szCs w:val="23"/>
        </w:rPr>
        <w:t>费、退休费、住房公积金、奖金、津贴补贴、职工基本医疗保险缴费、职业年金缴费等；</w:t>
      </w:r>
    </w:p>
    <w:p>
      <w:pPr>
        <w:ind w:left="663" w:right="622" w:firstLine="466"/>
        <w:spacing w:before="11" w:line="320" w:lineRule="auto"/>
        <w:rPr>
          <w:rFonts w:ascii="FangSong" w:hAnsi="FangSong" w:eastAsia="FangSong" w:cs="FangSong"/>
          <w:sz w:val="23"/>
          <w:szCs w:val="23"/>
        </w:rPr>
      </w:pPr>
      <w:r>
        <w:rPr>
          <w:rFonts w:ascii="FangSong" w:hAnsi="FangSong" w:eastAsia="FangSong" w:cs="FangSong"/>
          <w:sz w:val="23"/>
          <w:szCs w:val="23"/>
          <w:spacing w:val="2"/>
        </w:rPr>
        <w:t>公用经费73.73万元，主要包括：办公费、公务用车运行维护费、电费、维修(护)费、福</w:t>
      </w:r>
      <w:r>
        <w:rPr>
          <w:rFonts w:ascii="FangSong" w:hAnsi="FangSong" w:eastAsia="FangSong" w:cs="FangSong"/>
          <w:sz w:val="23"/>
          <w:szCs w:val="23"/>
          <w:spacing w:val="7"/>
        </w:rPr>
        <w:t xml:space="preserve"> </w:t>
      </w:r>
      <w:r>
        <w:rPr>
          <w:rFonts w:ascii="FangSong" w:hAnsi="FangSong" w:eastAsia="FangSong" w:cs="FangSong"/>
          <w:sz w:val="23"/>
          <w:szCs w:val="23"/>
          <w:spacing w:val="-1"/>
        </w:rPr>
        <w:t>利费、其他交通费用、工会经费、取暖费等。</w:t>
      </w:r>
    </w:p>
    <w:p>
      <w:pPr>
        <w:ind w:left="655"/>
        <w:spacing w:line="229" w:lineRule="exact"/>
        <w:outlineLvl w:val="1"/>
        <w:rPr>
          <w:rFonts w:ascii="Microsoft YaHei" w:hAnsi="Microsoft YaHei" w:eastAsia="Microsoft YaHei" w:cs="Microsoft YaHei"/>
          <w:sz w:val="22"/>
          <w:szCs w:val="22"/>
        </w:rPr>
      </w:pPr>
      <w:bookmarkStart w:name="bookmark26"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3" w:right="623" w:firstLine="457"/>
        <w:spacing w:before="184" w:line="324" w:lineRule="auto"/>
        <w:jc w:val="both"/>
        <w:rPr>
          <w:rFonts w:ascii="FangSong" w:hAnsi="FangSong" w:eastAsia="FangSong" w:cs="FangSong"/>
          <w:sz w:val="23"/>
          <w:szCs w:val="23"/>
        </w:rPr>
      </w:pPr>
      <w:r>
        <w:rPr>
          <w:rFonts w:ascii="FangSong" w:hAnsi="FangSong" w:eastAsia="FangSong" w:cs="FangSong"/>
          <w:sz w:val="23"/>
          <w:szCs w:val="23"/>
          <w:spacing w:val="3"/>
        </w:rPr>
        <w:t>2024年兴县圪垯上乡人民政府财政拨款安排的“</w:t>
      </w:r>
      <w:r>
        <w:rPr>
          <w:rFonts w:ascii="FangSong" w:hAnsi="FangSong" w:eastAsia="FangSong" w:cs="FangSong"/>
          <w:sz w:val="23"/>
          <w:szCs w:val="23"/>
          <w:spacing w:val="-70"/>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8"/>
        </w:rPr>
        <w:t xml:space="preserve"> </w:t>
      </w:r>
      <w:r>
        <w:rPr>
          <w:rFonts w:ascii="FangSong" w:hAnsi="FangSong" w:eastAsia="FangSong" w:cs="FangSong"/>
          <w:sz w:val="23"/>
          <w:szCs w:val="23"/>
          <w:spacing w:val="3"/>
        </w:rPr>
        <w:t>”经费预算5.00万元与2023年预算</w:t>
      </w:r>
      <w:r>
        <w:rPr>
          <w:rFonts w:ascii="FangSong" w:hAnsi="FangSong" w:eastAsia="FangSong" w:cs="FangSong"/>
          <w:sz w:val="23"/>
          <w:szCs w:val="23"/>
        </w:rPr>
        <w:t xml:space="preserve"> </w:t>
      </w:r>
      <w:r>
        <w:rPr>
          <w:rFonts w:ascii="FangSong" w:hAnsi="FangSong" w:eastAsia="FangSong" w:cs="FangSong"/>
          <w:sz w:val="23"/>
          <w:szCs w:val="23"/>
          <w:spacing w:val="4"/>
        </w:rPr>
        <w:t>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因公出国（境）费0万元，与上年预算数相同；公务接待费0万元，与上</w:t>
      </w:r>
      <w:r>
        <w:rPr>
          <w:rFonts w:ascii="FangSong" w:hAnsi="FangSong" w:eastAsia="FangSong" w:cs="FangSong"/>
          <w:sz w:val="23"/>
          <w:szCs w:val="23"/>
          <w:spacing w:val="3"/>
        </w:rPr>
        <w:t>年预</w:t>
      </w:r>
      <w:r>
        <w:rPr>
          <w:rFonts w:ascii="FangSong" w:hAnsi="FangSong" w:eastAsia="FangSong" w:cs="FangSong"/>
          <w:sz w:val="23"/>
          <w:szCs w:val="23"/>
        </w:rPr>
        <w:t xml:space="preserve"> </w:t>
      </w:r>
      <w:r>
        <w:rPr>
          <w:rFonts w:ascii="FangSong" w:hAnsi="FangSong" w:eastAsia="FangSong" w:cs="FangSong"/>
          <w:sz w:val="23"/>
          <w:szCs w:val="23"/>
          <w:spacing w:val="5"/>
        </w:rPr>
        <w:t>算数相同；公务用车购置及运行费5.00万元，与上年预算数相同。公务用车运</w:t>
      </w:r>
      <w:r>
        <w:rPr>
          <w:rFonts w:ascii="FangSong" w:hAnsi="FangSong" w:eastAsia="FangSong" w:cs="FangSong"/>
          <w:sz w:val="23"/>
          <w:szCs w:val="23"/>
          <w:spacing w:val="4"/>
        </w:rPr>
        <w:t>行维护费5.00</w:t>
      </w:r>
      <w:r>
        <w:rPr>
          <w:rFonts w:ascii="FangSong" w:hAnsi="FangSong" w:eastAsia="FangSong" w:cs="FangSong"/>
          <w:sz w:val="23"/>
          <w:szCs w:val="23"/>
        </w:rPr>
        <w:t xml:space="preserve"> </w:t>
      </w:r>
      <w:r>
        <w:rPr>
          <w:rFonts w:ascii="FangSong" w:hAnsi="FangSong" w:eastAsia="FangSong" w:cs="FangSong"/>
          <w:sz w:val="23"/>
          <w:szCs w:val="23"/>
        </w:rPr>
        <w:t>万元，与上年预算数相同；公务用车购置费0万元，与上年预算数相同。</w:t>
      </w:r>
    </w:p>
    <w:p>
      <w:pPr>
        <w:spacing w:line="324" w:lineRule="auto"/>
        <w:sectPr>
          <w:footerReference w:type="default" r:id="rId27"/>
          <w:pgSz w:w="11900" w:h="16840"/>
          <w:pgMar w:top="642" w:right="600" w:bottom="340" w:left="600" w:header="326" w:footer="93" w:gutter="0"/>
        </w:sectPr>
        <w:rPr>
          <w:rFonts w:ascii="FangSong" w:hAnsi="FangSong" w:eastAsia="FangSong" w:cs="FangSong"/>
          <w:sz w:val="23"/>
          <w:szCs w:val="23"/>
        </w:rPr>
      </w:pPr>
    </w:p>
    <w:p>
      <w:pPr>
        <w:pStyle w:val="BodyText"/>
        <w:spacing w:line="291" w:lineRule="auto"/>
        <w:rPr/>
      </w:pPr>
      <w:r/>
    </w:p>
    <w:p>
      <w:pPr>
        <w:pStyle w:val="BodyText"/>
        <w:spacing w:line="291" w:lineRule="auto"/>
        <w:rPr/>
      </w:pPr>
      <w:r/>
    </w:p>
    <w:p>
      <w:pPr>
        <w:pStyle w:val="BodyText"/>
        <w:spacing w:line="291" w:lineRule="auto"/>
        <w:rPr/>
      </w:pPr>
      <w:r/>
    </w:p>
    <w:p>
      <w:pPr>
        <w:ind w:firstLine="1847"/>
        <w:spacing w:line="2614" w:lineRule="exact"/>
        <w:rPr/>
      </w:pPr>
      <w:r>
        <w:rPr>
          <w:position w:val="-52"/>
        </w:rPr>
        <w:drawing>
          <wp:inline distT="0" distB="0" distL="0" distR="0">
            <wp:extent cx="4388437" cy="1660345"/>
            <wp:effectExtent l="0" t="0" r="0" b="0"/>
            <wp:docPr id="8" name="IM 8"/>
            <wp:cNvGraphicFramePr/>
            <a:graphic>
              <a:graphicData uri="http://schemas.openxmlformats.org/drawingml/2006/picture">
                <pic:pic>
                  <pic:nvPicPr>
                    <pic:cNvPr id="8" name="IM 8"/>
                    <pic:cNvPicPr/>
                  </pic:nvPicPr>
                  <pic:blipFill>
                    <a:blip r:embed="rId30"/>
                    <a:stretch>
                      <a:fillRect/>
                    </a:stretch>
                  </pic:blipFill>
                  <pic:spPr>
                    <a:xfrm rot="0">
                      <a:off x="0" y="0"/>
                      <a:ext cx="4388437" cy="1660345"/>
                    </a:xfrm>
                    <a:prstGeom prst="rect">
                      <a:avLst/>
                    </a:prstGeom>
                  </pic:spPr>
                </pic:pic>
              </a:graphicData>
            </a:graphic>
          </wp:inline>
        </w:drawing>
      </w:r>
    </w:p>
    <w:p>
      <w:pPr>
        <w:pStyle w:val="BodyText"/>
        <w:spacing w:line="416" w:lineRule="auto"/>
        <w:rPr/>
      </w:pPr>
      <w:r/>
    </w:p>
    <w:p>
      <w:pPr>
        <w:ind w:left="653"/>
        <w:spacing w:before="98" w:line="231" w:lineRule="exact"/>
        <w:outlineLvl w:val="1"/>
        <w:rPr>
          <w:rFonts w:ascii="Microsoft YaHei" w:hAnsi="Microsoft YaHei" w:eastAsia="Microsoft YaHei" w:cs="Microsoft YaHei"/>
          <w:sz w:val="23"/>
          <w:szCs w:val="23"/>
        </w:rPr>
      </w:pPr>
      <w:bookmarkStart w:name="bookmark27" w:id="43"/>
      <w:bookmarkEnd w:id="43"/>
      <w:r>
        <w:rPr>
          <w:rFonts w:ascii="Microsoft YaHei" w:hAnsi="Microsoft YaHei" w:eastAsia="Microsoft YaHei" w:cs="Microsoft YaHei"/>
          <w:sz w:val="23"/>
          <w:szCs w:val="23"/>
          <w:spacing w:val="-1"/>
          <w:position w:val="-1"/>
        </w:rPr>
        <w:t>八、机关运行经费增减变动原因说明</w:t>
      </w:r>
    </w:p>
    <w:p>
      <w:pPr>
        <w:ind w:left="659" w:right="623" w:firstLine="466"/>
        <w:spacing w:before="175" w:line="324" w:lineRule="auto"/>
        <w:rPr>
          <w:rFonts w:ascii="FangSong" w:hAnsi="FangSong" w:eastAsia="FangSong" w:cs="FangSong"/>
          <w:sz w:val="23"/>
          <w:szCs w:val="23"/>
        </w:rPr>
      </w:pPr>
      <w:r>
        <w:rPr>
          <w:rFonts w:ascii="FangSong" w:hAnsi="FangSong" w:eastAsia="FangSong" w:cs="FangSong"/>
          <w:sz w:val="23"/>
          <w:szCs w:val="23"/>
          <w:spacing w:val="14"/>
        </w:rPr>
        <w:t>本单位机关运行经费财政拨款预算73.73万元</w:t>
      </w:r>
      <w:r>
        <w:rPr>
          <w:rFonts w:ascii="FangSong" w:hAnsi="FangSong" w:eastAsia="FangSong" w:cs="FangSong"/>
          <w:sz w:val="23"/>
          <w:szCs w:val="23"/>
          <w:spacing w:val="-43"/>
        </w:rPr>
        <w:t xml:space="preserve"> </w:t>
      </w:r>
      <w:r>
        <w:rPr>
          <w:rFonts w:ascii="FangSong" w:hAnsi="FangSong" w:eastAsia="FangSong" w:cs="FangSong"/>
          <w:sz w:val="23"/>
          <w:szCs w:val="23"/>
          <w:spacing w:val="14"/>
        </w:rPr>
        <w:t>，</w:t>
      </w:r>
      <w:r>
        <w:rPr>
          <w:rFonts w:ascii="FangSong" w:hAnsi="FangSong" w:eastAsia="FangSong" w:cs="FangSong"/>
          <w:sz w:val="23"/>
          <w:szCs w:val="23"/>
          <w:spacing w:val="-48"/>
        </w:rPr>
        <w:t xml:space="preserve"> </w:t>
      </w:r>
      <w:r>
        <w:rPr>
          <w:rFonts w:ascii="FangSong" w:hAnsi="FangSong" w:eastAsia="FangSong" w:cs="FangSong"/>
          <w:sz w:val="23"/>
          <w:szCs w:val="23"/>
          <w:spacing w:val="14"/>
        </w:rPr>
        <w:t>比2023年预算增加1.71万元</w:t>
      </w:r>
      <w:r>
        <w:rPr>
          <w:rFonts w:ascii="FangSong" w:hAnsi="FangSong" w:eastAsia="FangSong" w:cs="FangSong"/>
          <w:sz w:val="23"/>
          <w:szCs w:val="23"/>
          <w:spacing w:val="-58"/>
        </w:rPr>
        <w:t xml:space="preserve"> </w:t>
      </w:r>
      <w:r>
        <w:rPr>
          <w:rFonts w:ascii="FangSong" w:hAnsi="FangSong" w:eastAsia="FangSong" w:cs="FangSong"/>
          <w:sz w:val="23"/>
          <w:szCs w:val="23"/>
          <w:spacing w:val="14"/>
        </w:rPr>
        <w:t>，增长</w:t>
      </w:r>
      <w:r>
        <w:rPr>
          <w:rFonts w:ascii="FangSong" w:hAnsi="FangSong" w:eastAsia="FangSong" w:cs="FangSong"/>
          <w:sz w:val="23"/>
          <w:szCs w:val="23"/>
        </w:rPr>
        <w:t xml:space="preserve"> </w:t>
      </w:r>
      <w:r>
        <w:rPr>
          <w:rFonts w:ascii="FangSong" w:hAnsi="FangSong" w:eastAsia="FangSong" w:cs="FangSong"/>
          <w:sz w:val="23"/>
          <w:szCs w:val="23"/>
        </w:rPr>
        <w:t>2.37%，原因是本年度新招聘录用大学生村官8人，导致人员定员定额经费增加。</w:t>
      </w:r>
    </w:p>
    <w:p>
      <w:pPr>
        <w:ind w:left="658"/>
        <w:spacing w:line="225" w:lineRule="exact"/>
        <w:outlineLvl w:val="1"/>
        <w:rPr>
          <w:rFonts w:ascii="Microsoft YaHei" w:hAnsi="Microsoft YaHei" w:eastAsia="Microsoft YaHei" w:cs="Microsoft YaHei"/>
          <w:sz w:val="22"/>
          <w:szCs w:val="22"/>
        </w:rPr>
      </w:pPr>
      <w:bookmarkStart w:name="bookmark28" w:id="44"/>
      <w:bookmarkEnd w:id="44"/>
      <w:r>
        <w:rPr>
          <w:rFonts w:ascii="Microsoft YaHei" w:hAnsi="Microsoft YaHei" w:eastAsia="Microsoft YaHei" w:cs="Microsoft YaHei"/>
          <w:sz w:val="22"/>
          <w:szCs w:val="22"/>
          <w:spacing w:val="9"/>
          <w:position w:val="-1"/>
        </w:rPr>
        <w:t>九、政府采购情况</w:t>
      </w:r>
    </w:p>
    <w:p>
      <w:pPr>
        <w:ind w:left="667" w:right="623" w:firstLine="453"/>
        <w:spacing w:before="178" w:line="323" w:lineRule="auto"/>
        <w:rPr>
          <w:rFonts w:ascii="FangSong" w:hAnsi="FangSong" w:eastAsia="FangSong" w:cs="FangSong"/>
          <w:sz w:val="23"/>
          <w:szCs w:val="23"/>
        </w:rPr>
      </w:pPr>
      <w:r>
        <w:rPr>
          <w:rFonts w:ascii="FangSong" w:hAnsi="FangSong" w:eastAsia="FangSong" w:cs="FangSong"/>
          <w:sz w:val="23"/>
          <w:szCs w:val="23"/>
          <w:spacing w:val="11"/>
        </w:rPr>
        <w:t>2024年兴县圪垯上乡人民政府政府采购预算总额0万元。其中：政府采购货物预算0万</w:t>
      </w:r>
      <w:r>
        <w:rPr>
          <w:rFonts w:ascii="FangSong" w:hAnsi="FangSong" w:eastAsia="FangSong" w:cs="FangSong"/>
          <w:sz w:val="23"/>
          <w:szCs w:val="23"/>
          <w:spacing w:val="4"/>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660"/>
        <w:spacing w:line="230"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34" w:line="222" w:lineRule="auto"/>
        <w:rPr>
          <w:rFonts w:ascii="FangSong" w:hAnsi="FangSong" w:eastAsia="FangSong" w:cs="FangSong"/>
          <w:sz w:val="23"/>
          <w:szCs w:val="23"/>
        </w:rPr>
      </w:pPr>
      <w:r>
        <w:rPr>
          <w:rFonts w:ascii="FangSong" w:hAnsi="FangSong" w:eastAsia="FangSong" w:cs="FangSong"/>
          <w:sz w:val="23"/>
          <w:szCs w:val="23"/>
        </w:rPr>
        <w:t>2024年未编制部门整体支出绩效目标，涉及部门预算资金0.00万元</w:t>
      </w:r>
    </w:p>
    <w:p>
      <w:pPr>
        <w:ind w:left="1120"/>
        <w:spacing w:before="123"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57" w:right="623" w:firstLine="463"/>
        <w:spacing w:before="120" w:line="325" w:lineRule="auto"/>
        <w:rPr>
          <w:rFonts w:ascii="FangSong" w:hAnsi="FangSong" w:eastAsia="FangSong" w:cs="FangSong"/>
          <w:sz w:val="23"/>
          <w:szCs w:val="23"/>
        </w:rPr>
      </w:pPr>
      <w:r>
        <w:rPr>
          <w:rFonts w:ascii="FangSong" w:hAnsi="FangSong" w:eastAsia="FangSong" w:cs="FangSong"/>
          <w:sz w:val="23"/>
          <w:szCs w:val="23"/>
          <w:spacing w:val="10"/>
        </w:rPr>
        <w:t>2024年兴县圪垯上乡人民政府纳入绩效目标管理的二级项目35个，共计金额961.22万</w:t>
      </w:r>
      <w:r>
        <w:rPr>
          <w:rFonts w:ascii="FangSong" w:hAnsi="FangSong" w:eastAsia="FangSong" w:cs="FangSong"/>
          <w:sz w:val="23"/>
          <w:szCs w:val="23"/>
          <w:spacing w:val="14"/>
        </w:rPr>
        <w:t xml:space="preserve"> </w:t>
      </w:r>
      <w:r>
        <w:rPr>
          <w:rFonts w:ascii="FangSong" w:hAnsi="FangSong" w:eastAsia="FangSong" w:cs="FangSong"/>
          <w:sz w:val="23"/>
          <w:szCs w:val="23"/>
          <w:spacing w:val="3"/>
        </w:rPr>
        <w:t>元</w:t>
      </w:r>
      <w:r>
        <w:rPr>
          <w:rFonts w:ascii="FangSong" w:hAnsi="FangSong" w:eastAsia="FangSong" w:cs="FangSong"/>
          <w:sz w:val="23"/>
          <w:szCs w:val="23"/>
          <w:spacing w:val="-68"/>
        </w:rPr>
        <w:t xml:space="preserve"> </w:t>
      </w:r>
      <w:r>
        <w:rPr>
          <w:rFonts w:ascii="FangSong" w:hAnsi="FangSong" w:eastAsia="FangSong" w:cs="FangSong"/>
          <w:sz w:val="23"/>
          <w:szCs w:val="23"/>
          <w:spacing w:val="3"/>
        </w:rPr>
        <w:t>。其中：</w:t>
      </w:r>
      <w:r>
        <w:rPr>
          <w:rFonts w:ascii="FangSong" w:hAnsi="FangSong" w:eastAsia="FangSong" w:cs="FangSong"/>
          <w:sz w:val="23"/>
          <w:szCs w:val="23"/>
          <w:spacing w:val="-66"/>
        </w:rPr>
        <w:t xml:space="preserve"> </w:t>
      </w:r>
      <w:r>
        <w:rPr>
          <w:rFonts w:ascii="FangSong" w:hAnsi="FangSong" w:eastAsia="FangSong" w:cs="FangSong"/>
          <w:sz w:val="23"/>
          <w:szCs w:val="23"/>
          <w:spacing w:val="3"/>
        </w:rPr>
        <w:t>其他运转类项</w:t>
      </w:r>
      <w:r>
        <w:rPr>
          <w:rFonts w:ascii="FangSong" w:hAnsi="FangSong" w:eastAsia="FangSong" w:cs="FangSong"/>
          <w:sz w:val="23"/>
          <w:szCs w:val="23"/>
          <w:spacing w:val="-44"/>
        </w:rPr>
        <w:t xml:space="preserve"> </w:t>
      </w:r>
      <w:r>
        <w:rPr>
          <w:rFonts w:ascii="FangSong" w:hAnsi="FangSong" w:eastAsia="FangSong" w:cs="FangSong"/>
          <w:sz w:val="23"/>
          <w:szCs w:val="23"/>
          <w:spacing w:val="3"/>
        </w:rPr>
        <w:t>目20个</w:t>
      </w:r>
      <w:r>
        <w:rPr>
          <w:rFonts w:ascii="FangSong" w:hAnsi="FangSong" w:eastAsia="FangSong" w:cs="FangSong"/>
          <w:sz w:val="23"/>
          <w:szCs w:val="23"/>
          <w:spacing w:val="-69"/>
        </w:rPr>
        <w:t xml:space="preserve"> </w:t>
      </w:r>
      <w:r>
        <w:rPr>
          <w:rFonts w:ascii="FangSong" w:hAnsi="FangSong" w:eastAsia="FangSong" w:cs="FangSong"/>
          <w:sz w:val="23"/>
          <w:szCs w:val="23"/>
          <w:spacing w:val="3"/>
        </w:rPr>
        <w:t>，涉及金额97.86万元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；特定</w:t>
      </w:r>
      <w:r>
        <w:rPr>
          <w:rFonts w:ascii="FangSong" w:hAnsi="FangSong" w:eastAsia="FangSong" w:cs="FangSong"/>
          <w:sz w:val="23"/>
          <w:szCs w:val="23"/>
          <w:spacing w:val="-44"/>
        </w:rPr>
        <w:t xml:space="preserve"> </w:t>
      </w:r>
      <w:r>
        <w:rPr>
          <w:rFonts w:ascii="FangSong" w:hAnsi="FangSong" w:eastAsia="FangSong" w:cs="FangSong"/>
          <w:sz w:val="23"/>
          <w:szCs w:val="23"/>
          <w:spacing w:val="2"/>
        </w:rPr>
        <w:t>目标类项</w:t>
      </w:r>
      <w:r>
        <w:rPr>
          <w:rFonts w:ascii="FangSong" w:hAnsi="FangSong" w:eastAsia="FangSong" w:cs="FangSong"/>
          <w:sz w:val="23"/>
          <w:szCs w:val="23"/>
          <w:spacing w:val="-44"/>
        </w:rPr>
        <w:t xml:space="preserve"> </w:t>
      </w:r>
      <w:r>
        <w:rPr>
          <w:rFonts w:ascii="FangSong" w:hAnsi="FangSong" w:eastAsia="FangSong" w:cs="FangSong"/>
          <w:sz w:val="23"/>
          <w:szCs w:val="23"/>
          <w:spacing w:val="2"/>
        </w:rPr>
        <w:t>目15个</w:t>
      </w:r>
      <w:r>
        <w:rPr>
          <w:rFonts w:ascii="FangSong" w:hAnsi="FangSong" w:eastAsia="FangSong" w:cs="FangSong"/>
          <w:sz w:val="23"/>
          <w:szCs w:val="23"/>
          <w:spacing w:val="-68"/>
        </w:rPr>
        <w:t xml:space="preserve"> </w:t>
      </w:r>
      <w:r>
        <w:rPr>
          <w:rFonts w:ascii="FangSong" w:hAnsi="FangSong" w:eastAsia="FangSong" w:cs="FangSong"/>
          <w:sz w:val="23"/>
          <w:szCs w:val="23"/>
          <w:spacing w:val="2"/>
        </w:rPr>
        <w:t>，涉及金额</w:t>
      </w:r>
      <w:r>
        <w:rPr>
          <w:rFonts w:ascii="FangSong" w:hAnsi="FangSong" w:eastAsia="FangSong" w:cs="FangSong"/>
          <w:sz w:val="23"/>
          <w:szCs w:val="23"/>
        </w:rPr>
        <w:t xml:space="preserve"> </w:t>
      </w:r>
      <w:r>
        <w:rPr>
          <w:rFonts w:ascii="FangSong" w:hAnsi="FangSong" w:eastAsia="FangSong" w:cs="FangSong"/>
          <w:sz w:val="23"/>
          <w:szCs w:val="23"/>
          <w:spacing w:val="3"/>
        </w:rPr>
        <w:t>863.36万元。公开项目绩效目标12个，涉及项目金额471.54万元，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占部门（单位）项目支出</w:t>
      </w:r>
      <w:r>
        <w:rPr>
          <w:rFonts w:ascii="FangSong" w:hAnsi="FangSong" w:eastAsia="FangSong" w:cs="FangSong"/>
          <w:sz w:val="23"/>
          <w:szCs w:val="23"/>
        </w:rPr>
        <w:t xml:space="preserve"> </w:t>
      </w:r>
      <w:r>
        <w:rPr>
          <w:rFonts w:ascii="FangSong" w:hAnsi="FangSong" w:eastAsia="FangSong" w:cs="FangSong"/>
          <w:sz w:val="23"/>
          <w:szCs w:val="23"/>
          <w:spacing w:val="2"/>
        </w:rPr>
        <w:t>总额的49.06%。其中：其他运转类项目5个，涉及项目金额68.47万元；特定目标类项目7个，</w:t>
      </w:r>
      <w:r>
        <w:rPr>
          <w:rFonts w:ascii="FangSong" w:hAnsi="FangSong" w:eastAsia="FangSong" w:cs="FangSong"/>
          <w:sz w:val="23"/>
          <w:szCs w:val="23"/>
          <w:spacing w:val="8"/>
        </w:rPr>
        <w:t xml:space="preserve"> </w:t>
      </w:r>
      <w:r>
        <w:rPr>
          <w:rFonts w:ascii="FangSong" w:hAnsi="FangSong" w:eastAsia="FangSong" w:cs="FangSong"/>
          <w:sz w:val="23"/>
          <w:szCs w:val="23"/>
          <w:spacing w:val="-1"/>
        </w:rPr>
        <w:t>涉及项目金额403.07万元。</w:t>
      </w:r>
    </w:p>
    <w:p>
      <w:pPr>
        <w:ind w:left="1125"/>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9"/>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037"/>
        <w:spacing w:line="10260" w:lineRule="exact"/>
        <w:rPr/>
      </w:pPr>
      <w:r>
        <w:rPr>
          <w:position w:val="-205"/>
        </w:rPr>
        <w:drawing>
          <wp:inline distT="0" distB="0" distL="0" distR="0">
            <wp:extent cx="5499102" cy="6515167"/>
            <wp:effectExtent l="0" t="0" r="0" b="0"/>
            <wp:docPr id="10" name="IM 10"/>
            <wp:cNvGraphicFramePr/>
            <a:graphic>
              <a:graphicData uri="http://schemas.openxmlformats.org/drawingml/2006/picture">
                <pic:pic>
                  <pic:nvPicPr>
                    <pic:cNvPr id="10" name="IM 10"/>
                    <pic:cNvPicPr/>
                  </pic:nvPicPr>
                  <pic:blipFill>
                    <a:blip r:embed="rId32"/>
                    <a:stretch>
                      <a:fillRect/>
                    </a:stretch>
                  </pic:blipFill>
                  <pic:spPr>
                    <a:xfrm rot="0">
                      <a:off x="0" y="0"/>
                      <a:ext cx="5499102" cy="6515167"/>
                    </a:xfrm>
                    <a:prstGeom prst="rect">
                      <a:avLst/>
                    </a:prstGeom>
                  </pic:spPr>
                </pic:pic>
              </a:graphicData>
            </a:graphic>
          </wp:inline>
        </w:drawing>
      </w:r>
    </w:p>
    <w:p>
      <w:pPr>
        <w:spacing w:line="10260"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19"/>
        <w:spacing w:line="9871" w:lineRule="exact"/>
        <w:rPr/>
      </w:pPr>
      <w:r>
        <w:rPr>
          <w:position w:val="-197"/>
        </w:rPr>
        <w:drawing>
          <wp:inline distT="0" distB="0" distL="0" distR="0">
            <wp:extent cx="5135242" cy="6268015"/>
            <wp:effectExtent l="0" t="0" r="0" b="0"/>
            <wp:docPr id="12" name="IM 12"/>
            <wp:cNvGraphicFramePr/>
            <a:graphic>
              <a:graphicData uri="http://schemas.openxmlformats.org/drawingml/2006/picture">
                <pic:pic>
                  <pic:nvPicPr>
                    <pic:cNvPr id="12" name="IM 12"/>
                    <pic:cNvPicPr/>
                  </pic:nvPicPr>
                  <pic:blipFill>
                    <a:blip r:embed="rId34"/>
                    <a:stretch>
                      <a:fillRect/>
                    </a:stretch>
                  </pic:blipFill>
                  <pic:spPr>
                    <a:xfrm rot="0">
                      <a:off x="0" y="0"/>
                      <a:ext cx="5135242" cy="6268015"/>
                    </a:xfrm>
                    <a:prstGeom prst="rect">
                      <a:avLst/>
                    </a:prstGeom>
                  </pic:spPr>
                </pic:pic>
              </a:graphicData>
            </a:graphic>
          </wp:inline>
        </w:drawing>
      </w:r>
    </w:p>
    <w:p>
      <w:pPr>
        <w:spacing w:line="9871"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0250" w:lineRule="exact"/>
        <w:rPr/>
      </w:pPr>
      <w:r>
        <w:rPr>
          <w:position w:val="-204"/>
        </w:rPr>
        <w:drawing>
          <wp:inline distT="0" distB="0" distL="0" distR="0">
            <wp:extent cx="5066588" cy="6508301"/>
            <wp:effectExtent l="0" t="0" r="0" b="0"/>
            <wp:docPr id="14" name="IM 14"/>
            <wp:cNvGraphicFramePr/>
            <a:graphic>
              <a:graphicData uri="http://schemas.openxmlformats.org/drawingml/2006/picture">
                <pic:pic>
                  <pic:nvPicPr>
                    <pic:cNvPr id="14" name="IM 14"/>
                    <pic:cNvPicPr/>
                  </pic:nvPicPr>
                  <pic:blipFill>
                    <a:blip r:embed="rId36"/>
                    <a:stretch>
                      <a:fillRect/>
                    </a:stretch>
                  </pic:blipFill>
                  <pic:spPr>
                    <a:xfrm rot="0">
                      <a:off x="0" y="0"/>
                      <a:ext cx="5066588" cy="6508301"/>
                    </a:xfrm>
                    <a:prstGeom prst="rect">
                      <a:avLst/>
                    </a:prstGeom>
                  </pic:spPr>
                </pic:pic>
              </a:graphicData>
            </a:graphic>
          </wp:inline>
        </w:drawing>
      </w:r>
    </w:p>
    <w:p>
      <w:pPr>
        <w:spacing w:line="10250" w:lineRule="exact"/>
        <w:sectPr>
          <w:footerReference w:type="default" r:id="rId35"/>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373"/>
        <w:spacing w:line="10033" w:lineRule="exact"/>
        <w:rPr/>
      </w:pPr>
      <w:r>
        <w:rPr>
          <w:position w:val="-200"/>
        </w:rPr>
        <w:drawing>
          <wp:inline distT="0" distB="0" distL="0" distR="0">
            <wp:extent cx="5066588" cy="6370996"/>
            <wp:effectExtent l="0" t="0" r="0" b="0"/>
            <wp:docPr id="16" name="IM 16"/>
            <wp:cNvGraphicFramePr/>
            <a:graphic>
              <a:graphicData uri="http://schemas.openxmlformats.org/drawingml/2006/picture">
                <pic:pic>
                  <pic:nvPicPr>
                    <pic:cNvPr id="16" name="IM 16"/>
                    <pic:cNvPicPr/>
                  </pic:nvPicPr>
                  <pic:blipFill>
                    <a:blip r:embed="rId38"/>
                    <a:stretch>
                      <a:fillRect/>
                    </a:stretch>
                  </pic:blipFill>
                  <pic:spPr>
                    <a:xfrm rot="0">
                      <a:off x="0" y="0"/>
                      <a:ext cx="5066588" cy="6370996"/>
                    </a:xfrm>
                    <a:prstGeom prst="rect">
                      <a:avLst/>
                    </a:prstGeom>
                  </pic:spPr>
                </pic:pic>
              </a:graphicData>
            </a:graphic>
          </wp:inline>
        </w:drawing>
      </w:r>
    </w:p>
    <w:p>
      <w:pPr>
        <w:spacing w:line="10033"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0033" w:lineRule="exact"/>
        <w:rPr/>
      </w:pPr>
      <w:r>
        <w:rPr>
          <w:position w:val="-200"/>
        </w:rPr>
        <w:drawing>
          <wp:inline distT="0" distB="0" distL="0" distR="0">
            <wp:extent cx="5066588" cy="6370996"/>
            <wp:effectExtent l="0" t="0" r="0" b="0"/>
            <wp:docPr id="18" name="IM 18"/>
            <wp:cNvGraphicFramePr/>
            <a:graphic>
              <a:graphicData uri="http://schemas.openxmlformats.org/drawingml/2006/picture">
                <pic:pic>
                  <pic:nvPicPr>
                    <pic:cNvPr id="18" name="IM 18"/>
                    <pic:cNvPicPr/>
                  </pic:nvPicPr>
                  <pic:blipFill>
                    <a:blip r:embed="rId40"/>
                    <a:stretch>
                      <a:fillRect/>
                    </a:stretch>
                  </pic:blipFill>
                  <pic:spPr>
                    <a:xfrm rot="0">
                      <a:off x="0" y="0"/>
                      <a:ext cx="5066588" cy="6370996"/>
                    </a:xfrm>
                    <a:prstGeom prst="rect">
                      <a:avLst/>
                    </a:prstGeom>
                  </pic:spPr>
                </pic:pic>
              </a:graphicData>
            </a:graphic>
          </wp:inline>
        </w:drawing>
      </w:r>
    </w:p>
    <w:p>
      <w:pPr>
        <w:spacing w:line="10033"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0942" w:lineRule="exact"/>
        <w:rPr/>
      </w:pPr>
      <w:r>
        <w:rPr>
          <w:position w:val="-218"/>
        </w:rPr>
        <w:drawing>
          <wp:inline distT="0" distB="0" distL="0" distR="0">
            <wp:extent cx="5066588" cy="6947680"/>
            <wp:effectExtent l="0" t="0" r="0" b="0"/>
            <wp:docPr id="20" name="IM 20"/>
            <wp:cNvGraphicFramePr/>
            <a:graphic>
              <a:graphicData uri="http://schemas.openxmlformats.org/drawingml/2006/picture">
                <pic:pic>
                  <pic:nvPicPr>
                    <pic:cNvPr id="20" name="IM 20"/>
                    <pic:cNvPicPr/>
                  </pic:nvPicPr>
                  <pic:blipFill>
                    <a:blip r:embed="rId42"/>
                    <a:stretch>
                      <a:fillRect/>
                    </a:stretch>
                  </pic:blipFill>
                  <pic:spPr>
                    <a:xfrm rot="0">
                      <a:off x="0" y="0"/>
                      <a:ext cx="5066588" cy="6947680"/>
                    </a:xfrm>
                    <a:prstGeom prst="rect">
                      <a:avLst/>
                    </a:prstGeom>
                  </pic:spPr>
                </pic:pic>
              </a:graphicData>
            </a:graphic>
          </wp:inline>
        </w:drawing>
      </w:r>
    </w:p>
    <w:p>
      <w:pPr>
        <w:spacing w:line="10942"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0033" w:lineRule="exact"/>
        <w:rPr/>
      </w:pPr>
      <w:r>
        <w:rPr>
          <w:position w:val="-200"/>
        </w:rPr>
        <w:drawing>
          <wp:inline distT="0" distB="0" distL="0" distR="0">
            <wp:extent cx="5066588" cy="6370996"/>
            <wp:effectExtent l="0" t="0" r="0" b="0"/>
            <wp:docPr id="22" name="IM 22"/>
            <wp:cNvGraphicFramePr/>
            <a:graphic>
              <a:graphicData uri="http://schemas.openxmlformats.org/drawingml/2006/picture">
                <pic:pic>
                  <pic:nvPicPr>
                    <pic:cNvPr id="22" name="IM 22"/>
                    <pic:cNvPicPr/>
                  </pic:nvPicPr>
                  <pic:blipFill>
                    <a:blip r:embed="rId44"/>
                    <a:stretch>
                      <a:fillRect/>
                    </a:stretch>
                  </pic:blipFill>
                  <pic:spPr>
                    <a:xfrm rot="0">
                      <a:off x="0" y="0"/>
                      <a:ext cx="5066588" cy="6370996"/>
                    </a:xfrm>
                    <a:prstGeom prst="rect">
                      <a:avLst/>
                    </a:prstGeom>
                  </pic:spPr>
                </pic:pic>
              </a:graphicData>
            </a:graphic>
          </wp:inline>
        </w:drawing>
      </w:r>
    </w:p>
    <w:p>
      <w:pPr>
        <w:spacing w:line="10033"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0033" w:lineRule="exact"/>
        <w:rPr/>
      </w:pPr>
      <w:r>
        <w:rPr>
          <w:position w:val="-200"/>
        </w:rPr>
        <w:drawing>
          <wp:inline distT="0" distB="0" distL="0" distR="0">
            <wp:extent cx="5066588" cy="6370996"/>
            <wp:effectExtent l="0" t="0" r="0" b="0"/>
            <wp:docPr id="24" name="IM 24"/>
            <wp:cNvGraphicFramePr/>
            <a:graphic>
              <a:graphicData uri="http://schemas.openxmlformats.org/drawingml/2006/picture">
                <pic:pic>
                  <pic:nvPicPr>
                    <pic:cNvPr id="24" name="IM 24"/>
                    <pic:cNvPicPr/>
                  </pic:nvPicPr>
                  <pic:blipFill>
                    <a:blip r:embed="rId46"/>
                    <a:stretch>
                      <a:fillRect/>
                    </a:stretch>
                  </pic:blipFill>
                  <pic:spPr>
                    <a:xfrm rot="0">
                      <a:off x="0" y="0"/>
                      <a:ext cx="5066588" cy="6370996"/>
                    </a:xfrm>
                    <a:prstGeom prst="rect">
                      <a:avLst/>
                    </a:prstGeom>
                  </pic:spPr>
                </pic:pic>
              </a:graphicData>
            </a:graphic>
          </wp:inline>
        </w:drawing>
      </w:r>
    </w:p>
    <w:p>
      <w:pPr>
        <w:spacing w:line="10033"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756"/>
        <w:spacing w:line="10444" w:lineRule="exact"/>
        <w:rPr/>
      </w:pPr>
      <w:r>
        <w:rPr>
          <w:position w:val="-208"/>
        </w:rPr>
        <w:drawing>
          <wp:inline distT="0" distB="0" distL="0" distR="0">
            <wp:extent cx="5849233" cy="6631877"/>
            <wp:effectExtent l="0" t="0" r="0" b="0"/>
            <wp:docPr id="26" name="IM 26"/>
            <wp:cNvGraphicFramePr/>
            <a:graphic>
              <a:graphicData uri="http://schemas.openxmlformats.org/drawingml/2006/picture">
                <pic:pic>
                  <pic:nvPicPr>
                    <pic:cNvPr id="26" name="IM 26"/>
                    <pic:cNvPicPr/>
                  </pic:nvPicPr>
                  <pic:blipFill>
                    <a:blip r:embed="rId48"/>
                    <a:stretch>
                      <a:fillRect/>
                    </a:stretch>
                  </pic:blipFill>
                  <pic:spPr>
                    <a:xfrm rot="0">
                      <a:off x="0" y="0"/>
                      <a:ext cx="5849233" cy="6631877"/>
                    </a:xfrm>
                    <a:prstGeom prst="rect">
                      <a:avLst/>
                    </a:prstGeom>
                  </pic:spPr>
                </pic:pic>
              </a:graphicData>
            </a:graphic>
          </wp:inline>
        </w:drawing>
      </w:r>
    </w:p>
    <w:p>
      <w:pPr>
        <w:spacing w:line="10444" w:lineRule="exact"/>
        <w:sectPr>
          <w:footerReference w:type="default" r:id="rId47"/>
          <w:pgSz w:w="11900" w:h="16840"/>
          <w:pgMar w:top="642" w:right="600" w:bottom="340" w:left="600" w:header="326" w:footer="93"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截至2023年12月31</w:t>
      </w:r>
      <w:r>
        <w:rPr>
          <w:rFonts w:ascii="FangSong" w:hAnsi="FangSong" w:eastAsia="FangSong" w:cs="FangSong"/>
          <w:sz w:val="23"/>
          <w:szCs w:val="23"/>
          <w:spacing w:val="-40"/>
        </w:rPr>
        <w:t xml:space="preserve"> </w:t>
      </w:r>
      <w:r>
        <w:rPr>
          <w:rFonts w:ascii="FangSong" w:hAnsi="FangSong" w:eastAsia="FangSong" w:cs="FangSong"/>
          <w:sz w:val="23"/>
          <w:szCs w:val="23"/>
          <w:spacing w:val="3"/>
        </w:rPr>
        <w:t>日，兴县圪垯上乡人民政府共有公务用车编制2辆，实有2辆，其中：</w:t>
      </w:r>
      <w:r>
        <w:rPr>
          <w:rFonts w:ascii="FangSong" w:hAnsi="FangSong" w:eastAsia="FangSong" w:cs="FangSong"/>
          <w:sz w:val="23"/>
          <w:szCs w:val="23"/>
        </w:rPr>
        <w:t xml:space="preserve"> </w:t>
      </w:r>
      <w:r>
        <w:rPr>
          <w:rFonts w:ascii="FangSong" w:hAnsi="FangSong" w:eastAsia="FangSong" w:cs="FangSong"/>
          <w:sz w:val="23"/>
          <w:szCs w:val="23"/>
          <w:spacing w:val="2"/>
        </w:rPr>
        <w:t>领导用车2辆，机要通信用车0辆，应急保障用车0辆，执法执勤用车0辆，特种专业技术用车0</w:t>
      </w:r>
      <w:r>
        <w:rPr>
          <w:rFonts w:ascii="FangSong" w:hAnsi="FangSong" w:eastAsia="FangSong" w:cs="FangSong"/>
          <w:sz w:val="23"/>
          <w:szCs w:val="23"/>
          <w:spacing w:val="11"/>
        </w:rPr>
        <w:t xml:space="preserve"> </w:t>
      </w:r>
      <w:r>
        <w:rPr>
          <w:rFonts w:ascii="FangSong" w:hAnsi="FangSong" w:eastAsia="FangSong" w:cs="FangSong"/>
          <w:sz w:val="23"/>
          <w:szCs w:val="23"/>
          <w:spacing w:val="-1"/>
        </w:rPr>
        <w:t>辆，事业单位业务用车0辆，其他公务用车0辆。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666" w:right="6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6"/>
        </w:rPr>
        <w:t>截至2023年12月31</w:t>
      </w:r>
      <w:r>
        <w:rPr>
          <w:rFonts w:ascii="FangSong" w:hAnsi="FangSong" w:eastAsia="FangSong" w:cs="FangSong"/>
          <w:sz w:val="23"/>
          <w:szCs w:val="23"/>
          <w:spacing w:val="-41"/>
        </w:rPr>
        <w:t xml:space="preserve"> </w:t>
      </w:r>
      <w:r>
        <w:rPr>
          <w:rFonts w:ascii="FangSong" w:hAnsi="FangSong" w:eastAsia="FangSong" w:cs="FangSong"/>
          <w:sz w:val="23"/>
          <w:szCs w:val="23"/>
          <w:spacing w:val="6"/>
        </w:rPr>
        <w:t>日，兴县圪垯上乡人民政府使用</w:t>
      </w:r>
      <w:r>
        <w:rPr>
          <w:rFonts w:ascii="FangSong" w:hAnsi="FangSong" w:eastAsia="FangSong" w:cs="FangSong"/>
          <w:sz w:val="23"/>
          <w:szCs w:val="23"/>
          <w:spacing w:val="5"/>
        </w:rPr>
        <w:t>的办公用房建筑总面积1349.81平方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1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3" w:right="6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截至2023年12月31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日，兴县圪垯上乡人民政府占有使用价值50万元（原值）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rPr>
        <w:t xml:space="preserve"> </w:t>
      </w:r>
      <w:r>
        <w:rPr>
          <w:rFonts w:ascii="FangSong" w:hAnsi="FangSong" w:eastAsia="FangSong" w:cs="FangSong"/>
          <w:sz w:val="23"/>
          <w:szCs w:val="23"/>
          <w:spacing w:val="6"/>
        </w:rPr>
        <w:t>设备0台（套</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6"/>
        </w:rPr>
        <w:t>兴县圪垯上乡人民政府占有使用价值100</w:t>
      </w:r>
      <w:r>
        <w:rPr>
          <w:rFonts w:ascii="FangSong" w:hAnsi="FangSong" w:eastAsia="FangSong" w:cs="FangSong"/>
          <w:sz w:val="23"/>
          <w:szCs w:val="23"/>
          <w:spacing w:val="5"/>
        </w:rPr>
        <w:t>万元（原值）</w:t>
      </w:r>
      <w:r>
        <w:rPr>
          <w:rFonts w:ascii="FangSong" w:hAnsi="FangSong" w:eastAsia="FangSong" w:cs="FangSong"/>
          <w:sz w:val="23"/>
          <w:szCs w:val="23"/>
          <w:spacing w:val="-59"/>
        </w:rPr>
        <w:t xml:space="preserve"> </w:t>
      </w:r>
      <w:r>
        <w:rPr>
          <w:rFonts w:ascii="FangSong" w:hAnsi="FangSong" w:eastAsia="FangSong" w:cs="FangSong"/>
          <w:sz w:val="23"/>
          <w:szCs w:val="23"/>
          <w:spacing w:val="5"/>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660"/>
        <w:spacing w:line="228"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1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9"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1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49"/>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610"/>
        <w:spacing w:line="13461" w:lineRule="exact"/>
        <w:rPr/>
      </w:pPr>
      <w:r>
        <w:rPr>
          <w:position w:val="-269"/>
        </w:rPr>
        <w:drawing>
          <wp:inline distT="0" distB="0" distL="0" distR="0">
            <wp:extent cx="4764516" cy="8547295"/>
            <wp:effectExtent l="0" t="0" r="0" b="0"/>
            <wp:docPr id="28" name="IM 28"/>
            <wp:cNvGraphicFramePr/>
            <a:graphic>
              <a:graphicData uri="http://schemas.openxmlformats.org/drawingml/2006/picture">
                <pic:pic>
                  <pic:nvPicPr>
                    <pic:cNvPr id="28" name="IM 28"/>
                    <pic:cNvPicPr/>
                  </pic:nvPicPr>
                  <pic:blipFill>
                    <a:blip r:embed="rId51"/>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50"/>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05"/>
        <w:spacing w:line="13461" w:lineRule="exact"/>
        <w:rPr/>
      </w:pPr>
      <w:r>
        <w:rPr>
          <w:position w:val="-269"/>
        </w:rPr>
        <w:drawing>
          <wp:inline distT="0" distB="0" distL="0" distR="0">
            <wp:extent cx="5025397" cy="8547295"/>
            <wp:effectExtent l="0" t="0" r="0" b="0"/>
            <wp:docPr id="30" name="IM 30"/>
            <wp:cNvGraphicFramePr/>
            <a:graphic>
              <a:graphicData uri="http://schemas.openxmlformats.org/drawingml/2006/picture">
                <pic:pic>
                  <pic:nvPicPr>
                    <pic:cNvPr id="30" name="IM 30"/>
                    <pic:cNvPicPr/>
                  </pic:nvPicPr>
                  <pic:blipFill>
                    <a:blip r:embed="rId53"/>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5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91"/>
        <w:spacing w:line="13461" w:lineRule="exact"/>
        <w:rPr/>
      </w:pPr>
      <w:r>
        <w:rPr>
          <w:position w:val="-269"/>
        </w:rPr>
        <w:drawing>
          <wp:inline distT="0" distB="0" distL="0" distR="0">
            <wp:extent cx="4915553" cy="8547295"/>
            <wp:effectExtent l="0" t="0" r="0" b="0"/>
            <wp:docPr id="32" name="IM 32"/>
            <wp:cNvGraphicFramePr/>
            <a:graphic>
              <a:graphicData uri="http://schemas.openxmlformats.org/drawingml/2006/picture">
                <pic:pic>
                  <pic:nvPicPr>
                    <pic:cNvPr id="32" name="IM 32"/>
                    <pic:cNvPicPr/>
                  </pic:nvPicPr>
                  <pic:blipFill>
                    <a:blip r:embed="rId55"/>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5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34" name="IM 34"/>
            <wp:cNvGraphicFramePr/>
            <a:graphic>
              <a:graphicData uri="http://schemas.openxmlformats.org/drawingml/2006/picture">
                <pic:pic>
                  <pic:nvPicPr>
                    <pic:cNvPr id="34" name="IM 34"/>
                    <pic:cNvPicPr/>
                  </pic:nvPicPr>
                  <pic:blipFill>
                    <a:blip r:embed="rId57"/>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56"/>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3" w:right="623" w:firstLine="460"/>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是指以税收为主体的财政收入</w:t>
      </w:r>
      <w:r>
        <w:rPr>
          <w:rFonts w:ascii="FangSong" w:hAnsi="FangSong" w:eastAsia="FangSong" w:cs="FangSong"/>
          <w:sz w:val="23"/>
          <w:szCs w:val="23"/>
          <w:spacing w:val="5"/>
        </w:rPr>
        <w:t>，安排用于保障和改善民生、推动经济</w:t>
      </w:r>
      <w:r>
        <w:rPr>
          <w:rFonts w:ascii="FangSong" w:hAnsi="FangSong" w:eastAsia="FangSong" w:cs="FangSong"/>
          <w:sz w:val="23"/>
          <w:szCs w:val="23"/>
        </w:rPr>
        <w:t xml:space="preserve"> </w:t>
      </w:r>
      <w:r>
        <w:rPr>
          <w:rFonts w:ascii="FangSong" w:hAnsi="FangSong" w:eastAsia="FangSong" w:cs="FangSong"/>
          <w:sz w:val="23"/>
          <w:szCs w:val="23"/>
        </w:rPr>
        <w:t>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58"/>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51"/>
    <w:bookmarkEnd w:id="51"/>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兴县圪垯上乡人民政府2024年部门预算公开报告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1" Type="http://schemas.openxmlformats.org/officeDocument/2006/relationships/fontTable" Target="fontTable.xml"/><Relationship Id="rId60" Type="http://schemas.openxmlformats.org/officeDocument/2006/relationships/styles" Target="styles.xml"/><Relationship Id="rId6" Type="http://schemas.openxmlformats.org/officeDocument/2006/relationships/header" Target="header2.xml"/><Relationship Id="rId59" Type="http://schemas.openxmlformats.org/officeDocument/2006/relationships/settings" Target="settings.xml"/><Relationship Id="rId58" Type="http://schemas.openxmlformats.org/officeDocument/2006/relationships/footer" Target="footer39.xml"/><Relationship Id="rId57" Type="http://schemas.openxmlformats.org/officeDocument/2006/relationships/image" Target="media/image17.png"/><Relationship Id="rId56" Type="http://schemas.openxmlformats.org/officeDocument/2006/relationships/footer" Target="footer38.xml"/><Relationship Id="rId55" Type="http://schemas.openxmlformats.org/officeDocument/2006/relationships/image" Target="media/image16.png"/><Relationship Id="rId54" Type="http://schemas.openxmlformats.org/officeDocument/2006/relationships/footer" Target="footer37.xml"/><Relationship Id="rId53" Type="http://schemas.openxmlformats.org/officeDocument/2006/relationships/image" Target="media/image15.png"/><Relationship Id="rId52" Type="http://schemas.openxmlformats.org/officeDocument/2006/relationships/footer" Target="footer36.xml"/><Relationship Id="rId51" Type="http://schemas.openxmlformats.org/officeDocument/2006/relationships/image" Target="media/image14.png"/><Relationship Id="rId50" Type="http://schemas.openxmlformats.org/officeDocument/2006/relationships/footer" Target="footer35.xml"/><Relationship Id="rId5" Type="http://schemas.openxmlformats.org/officeDocument/2006/relationships/footer" Target="footer3.xml"/><Relationship Id="rId49" Type="http://schemas.openxmlformats.org/officeDocument/2006/relationships/footer" Target="footer34.xml"/><Relationship Id="rId48" Type="http://schemas.openxmlformats.org/officeDocument/2006/relationships/image" Target="media/image13.png"/><Relationship Id="rId47" Type="http://schemas.openxmlformats.org/officeDocument/2006/relationships/footer" Target="footer33.xml"/><Relationship Id="rId46" Type="http://schemas.openxmlformats.org/officeDocument/2006/relationships/image" Target="media/image12.png"/><Relationship Id="rId45" Type="http://schemas.openxmlformats.org/officeDocument/2006/relationships/footer" Target="footer32.xml"/><Relationship Id="rId44" Type="http://schemas.openxmlformats.org/officeDocument/2006/relationships/image" Target="media/image11.png"/><Relationship Id="rId43" Type="http://schemas.openxmlformats.org/officeDocument/2006/relationships/footer" Target="footer31.xml"/><Relationship Id="rId42" Type="http://schemas.openxmlformats.org/officeDocument/2006/relationships/image" Target="media/image10.png"/><Relationship Id="rId41" Type="http://schemas.openxmlformats.org/officeDocument/2006/relationships/footer" Target="footer30.xml"/><Relationship Id="rId40" Type="http://schemas.openxmlformats.org/officeDocument/2006/relationships/image" Target="media/image9.png"/><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image" Target="media/image8.png"/><Relationship Id="rId37" Type="http://schemas.openxmlformats.org/officeDocument/2006/relationships/footer" Target="footer28.xml"/><Relationship Id="rId36" Type="http://schemas.openxmlformats.org/officeDocument/2006/relationships/image" Target="media/image7.png"/><Relationship Id="rId35" Type="http://schemas.openxmlformats.org/officeDocument/2006/relationships/footer" Target="footer27.xml"/><Relationship Id="rId34" Type="http://schemas.openxmlformats.org/officeDocument/2006/relationships/image" Target="media/image6.png"/><Relationship Id="rId33" Type="http://schemas.openxmlformats.org/officeDocument/2006/relationships/footer" Target="footer26.xml"/><Relationship Id="rId32" Type="http://schemas.openxmlformats.org/officeDocument/2006/relationships/image" Target="media/image5.png"/><Relationship Id="rId31" Type="http://schemas.openxmlformats.org/officeDocument/2006/relationships/footer" Target="footer25.xml"/><Relationship Id="rId30" Type="http://schemas.openxmlformats.org/officeDocument/2006/relationships/image" Target="media/image4.png"/><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image" Target="media/image3.png"/><Relationship Id="rId27" Type="http://schemas.openxmlformats.org/officeDocument/2006/relationships/footer" Target="footer23.xml"/><Relationship Id="rId26" Type="http://schemas.openxmlformats.org/officeDocument/2006/relationships/image" Target="media/image2.png"/><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2025-03-10T13:38:46Z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2025-09-25T17:55:48</vt:filetime>
  </property>
</Properties>
</file>