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248"/>
        <w:spacing w:before="111" w:line="215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8"/>
        </w:rPr>
        <w:t>兴 县 高 家 村 镇 中 心 卫 生 院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31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31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31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31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5"/>
              </w:rPr>
              <w:t>40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人员构成：设院长1名，工作人员14名。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063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95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87" w:type="dxa"/>
            <w:vAlign w:val="top"/>
            <w:gridSpan w:val="2"/>
          </w:tcPr>
          <w:p>
            <w:pPr>
              <w:ind w:left="15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29" w:type="dxa"/>
            <w:vAlign w:val="top"/>
            <w:gridSpan w:val="4"/>
          </w:tcPr>
          <w:p>
            <w:pPr>
              <w:ind w:left="263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93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63" w:type="dxa"/>
            <w:vAlign w:val="top"/>
          </w:tcPr>
          <w:p>
            <w:pPr>
              <w:ind w:left="30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14" w:type="dxa"/>
            <w:vAlign w:val="top"/>
          </w:tcPr>
          <w:p>
            <w:pPr>
              <w:ind w:left="97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87" w:type="dxa"/>
            <w:vAlign w:val="top"/>
          </w:tcPr>
          <w:p>
            <w:pPr>
              <w:ind w:left="1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53" w:type="dxa"/>
            <w:vAlign w:val="top"/>
          </w:tcPr>
          <w:p>
            <w:pPr>
              <w:ind w:left="2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38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290.74</w:t>
            </w:r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2" w:right="144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8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251.77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251.57</w:t>
            </w:r>
          </w:p>
        </w:tc>
        <w:tc>
          <w:tcPr>
            <w:tcW w:w="95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 w:right="14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24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290.74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290.94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290.74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290.94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290.94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290.74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5"/>
        <w:gridCol w:w="3251"/>
        <w:gridCol w:w="1596"/>
        <w:gridCol w:w="1380"/>
        <w:gridCol w:w="1092"/>
        <w:gridCol w:w="1332"/>
        <w:gridCol w:w="1320"/>
        <w:gridCol w:w="1068"/>
        <w:gridCol w:w="1302"/>
      </w:tblGrid>
      <w:tr>
        <w:trPr>
          <w:trHeight w:val="331" w:hRule="atLeast"/>
        </w:trPr>
        <w:tc>
          <w:tcPr>
            <w:tcW w:w="162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596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</w:tcPr>
          <w:p>
            <w:pPr>
              <w:ind w:left="225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88" w:type="dxa"/>
            <w:vAlign w:val="top"/>
            <w:gridSpan w:val="6"/>
          </w:tcPr>
          <w:p>
            <w:pPr>
              <w:ind w:left="3532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302" w:type="dxa"/>
            <w:vAlign w:val="top"/>
            <w:vMerge w:val="restart"/>
            <w:tcBorders>
              <w:bottom w:val="nil"/>
            </w:tcBorders>
          </w:tcPr>
          <w:p>
            <w:pPr>
              <w:ind w:left="289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25" w:type="dxa"/>
            <w:vAlign w:val="top"/>
          </w:tcPr>
          <w:p>
            <w:pPr>
              <w:ind w:left="447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51" w:type="dxa"/>
            <w:vAlign w:val="top"/>
          </w:tcPr>
          <w:p>
            <w:pPr>
              <w:ind w:left="125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96" w:type="dxa"/>
            <w:vAlign w:val="top"/>
          </w:tcPr>
          <w:p>
            <w:pPr>
              <w:ind w:left="614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80" w:type="dxa"/>
            <w:vAlign w:val="top"/>
          </w:tcPr>
          <w:p>
            <w:pPr>
              <w:ind w:left="149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2" w:type="dxa"/>
            <w:vAlign w:val="top"/>
          </w:tcPr>
          <w:p>
            <w:pPr>
              <w:ind w:left="92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32" w:type="dxa"/>
            <w:vAlign w:val="top"/>
          </w:tcPr>
          <w:p>
            <w:pPr>
              <w:ind w:left="5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5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20" w:type="dxa"/>
            <w:vAlign w:val="top"/>
          </w:tcPr>
          <w:p>
            <w:pPr>
              <w:ind w:left="2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70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68" w:type="dxa"/>
            <w:vAlign w:val="top"/>
          </w:tcPr>
          <w:p>
            <w:pPr>
              <w:ind w:left="175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3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876" w:type="dxa"/>
            <w:vAlign w:val="top"/>
            <w:gridSpan w:val="2"/>
          </w:tcPr>
          <w:p>
            <w:pPr>
              <w:ind w:left="2255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290.74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290.74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251.57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251.57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185.57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185.57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0.08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251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159.12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159.12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26.45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26.45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0.08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251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4"/>
        <w:gridCol w:w="3021"/>
        <w:gridCol w:w="1427"/>
        <w:gridCol w:w="1379"/>
        <w:gridCol w:w="1385"/>
      </w:tblGrid>
      <w:tr>
        <w:trPr>
          <w:trHeight w:val="355" w:hRule="atLeast"/>
        </w:trPr>
        <w:tc>
          <w:tcPr>
            <w:tcW w:w="18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2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25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25" w:type="dxa"/>
            <w:vAlign w:val="top"/>
            <w:gridSpan w:val="2"/>
          </w:tcPr>
          <w:p>
            <w:pPr>
              <w:ind w:left="2232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91" w:type="dxa"/>
            <w:vAlign w:val="top"/>
            <w:gridSpan w:val="3"/>
          </w:tcPr>
          <w:p>
            <w:pPr>
              <w:ind w:left="155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537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27" w:type="dxa"/>
            <w:vAlign w:val="top"/>
          </w:tcPr>
          <w:p>
            <w:pPr>
              <w:ind w:left="532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85" w:type="dxa"/>
            <w:vAlign w:val="top"/>
          </w:tcPr>
          <w:p>
            <w:pPr>
              <w:ind w:left="333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25" w:type="dxa"/>
            <w:vAlign w:val="top"/>
            <w:gridSpan w:val="2"/>
          </w:tcPr>
          <w:p>
            <w:pPr>
              <w:ind w:left="2230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290.94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188.24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102.71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16.05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251.77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149.06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102.71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185.66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142.47</w:t>
            </w:r>
          </w:p>
        </w:tc>
        <w:tc>
          <w:tcPr>
            <w:tcW w:w="138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43.19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159.12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142.47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16.66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26.53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26.53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59.52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59.52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59.52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59.52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2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37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290.74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251.77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251.77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290.74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290.94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290.94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290.94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290.94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290.94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60"/>
        <w:gridCol w:w="2985"/>
        <w:gridCol w:w="1523"/>
        <w:gridCol w:w="1403"/>
        <w:gridCol w:w="1445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571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44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45" w:type="dxa"/>
            <w:vAlign w:val="top"/>
            <w:gridSpan w:val="2"/>
          </w:tcPr>
          <w:p>
            <w:pPr>
              <w:ind w:left="2142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71" w:type="dxa"/>
            <w:vAlign w:val="top"/>
            <w:gridSpan w:val="3"/>
          </w:tcPr>
          <w:p>
            <w:pPr>
              <w:ind w:left="164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60" w:type="dxa"/>
            <w:vAlign w:val="top"/>
          </w:tcPr>
          <w:p>
            <w:pPr>
              <w:ind w:left="46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85" w:type="dxa"/>
            <w:vAlign w:val="top"/>
          </w:tcPr>
          <w:p>
            <w:pPr>
              <w:ind w:left="112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23" w:type="dxa"/>
            <w:vAlign w:val="top"/>
          </w:tcPr>
          <w:p>
            <w:pPr>
              <w:ind w:left="580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03" w:type="dxa"/>
            <w:vAlign w:val="top"/>
          </w:tcPr>
          <w:p>
            <w:pPr>
              <w:ind w:left="34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45" w:type="dxa"/>
            <w:vAlign w:val="top"/>
          </w:tcPr>
          <w:p>
            <w:pPr>
              <w:ind w:left="36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45" w:type="dxa"/>
            <w:vAlign w:val="top"/>
            <w:gridSpan w:val="2"/>
          </w:tcPr>
          <w:p>
            <w:pPr>
              <w:ind w:left="2140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290.74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188.24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102.51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22.82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16.05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16.05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251.57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149.06</w:t>
            </w:r>
          </w:p>
        </w:tc>
        <w:tc>
          <w:tcPr>
            <w:tcW w:w="144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102.51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185.57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142.47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43.11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2985" w:type="dxa"/>
            <w:vAlign w:val="top"/>
          </w:tcPr>
          <w:p>
            <w:pPr>
              <w:ind w:left="1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159.12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142.47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16.66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26.45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26.45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298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59.40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59.40</w:t>
            </w:r>
          </w:p>
        </w:tc>
      </w:tr>
      <w:tr>
        <w:trPr>
          <w:trHeight w:val="325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59.40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59.40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40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40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6.59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1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188.24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175.22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13.02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173.45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173.45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57.80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57.80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26.95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26.95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40.33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40.33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6.52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0.37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3.07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13.02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7.50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2.01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3.51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1.77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31"/>
        <w:gridCol w:w="1199"/>
        <w:gridCol w:w="1199"/>
        <w:gridCol w:w="600"/>
        <w:gridCol w:w="1019"/>
        <w:gridCol w:w="995"/>
        <w:gridCol w:w="773"/>
      </w:tblGrid>
      <w:tr>
        <w:trPr>
          <w:trHeight w:val="427" w:hRule="atLeast"/>
        </w:trPr>
        <w:tc>
          <w:tcPr>
            <w:tcW w:w="32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6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48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768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54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1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818" w:type="dxa"/>
            <w:vAlign w:val="top"/>
            <w:gridSpan w:val="3"/>
          </w:tcPr>
          <w:p>
            <w:pPr>
              <w:ind w:left="77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99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47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29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25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2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59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00" w:type="dxa"/>
            <w:vAlign w:val="top"/>
          </w:tcPr>
          <w:p>
            <w:pPr>
              <w:ind w:left="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2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09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19" w:type="dxa"/>
            <w:vAlign w:val="top"/>
          </w:tcPr>
          <w:p>
            <w:pPr>
              <w:ind w:left="75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43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9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1582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99" w:type="dxa"/>
            <w:vAlign w:val="top"/>
          </w:tcPr>
          <w:p>
            <w:pPr>
              <w:ind w:left="555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99" w:type="dxa"/>
            <w:vAlign w:val="top"/>
          </w:tcPr>
          <w:p>
            <w:pPr>
              <w:ind w:left="55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00" w:type="dxa"/>
            <w:vAlign w:val="top"/>
          </w:tcPr>
          <w:p>
            <w:pPr>
              <w:ind w:left="25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19" w:type="dxa"/>
            <w:vAlign w:val="top"/>
          </w:tcPr>
          <w:p>
            <w:pPr>
              <w:ind w:left="469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995" w:type="dxa"/>
            <w:vAlign w:val="top"/>
          </w:tcPr>
          <w:p>
            <w:pPr>
              <w:ind w:left="45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73" w:type="dxa"/>
            <w:vAlign w:val="top"/>
          </w:tcPr>
          <w:p>
            <w:pPr>
              <w:ind w:left="34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19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兴县高家村镇中心卫生院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102.51</w:t>
            </w:r>
          </w:p>
        </w:tc>
        <w:tc>
          <w:tcPr>
            <w:tcW w:w="1199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102.51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59.40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right="879" w:firstLine="36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2.13</w:t>
            </w:r>
          </w:p>
        </w:tc>
        <w:tc>
          <w:tcPr>
            <w:tcW w:w="1199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2.13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right="699" w:firstLine="36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3.02</w:t>
            </w:r>
          </w:p>
        </w:tc>
        <w:tc>
          <w:tcPr>
            <w:tcW w:w="1199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3.02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right="339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119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76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16.66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16.66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231" w:type="dxa"/>
            <w:vAlign w:val="top"/>
          </w:tcPr>
          <w:p>
            <w:pPr>
              <w:ind w:right="339" w:firstLine="369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【2023】290号）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3.30</w:t>
            </w:r>
          </w:p>
        </w:tc>
        <w:tc>
          <w:tcPr>
            <w:tcW w:w="119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3.30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14"/>
        <w:gridCol w:w="1187"/>
        <w:gridCol w:w="1295"/>
        <w:gridCol w:w="1091"/>
        <w:gridCol w:w="1229"/>
      </w:tblGrid>
      <w:tr>
        <w:trPr>
          <w:trHeight w:val="427" w:hRule="atLeast"/>
        </w:trPr>
        <w:tc>
          <w:tcPr>
            <w:tcW w:w="421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78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单位名称：兴县高家村镇中心卫生院</w:t>
            </w:r>
          </w:p>
        </w:tc>
        <w:tc>
          <w:tcPr>
            <w:tcW w:w="122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74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8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11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615" w:type="dxa"/>
            <w:vAlign w:val="top"/>
            <w:gridSpan w:val="3"/>
          </w:tcPr>
          <w:p>
            <w:pPr>
              <w:ind w:left="117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ind w:left="1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1" w:type="dxa"/>
            <w:vAlign w:val="top"/>
          </w:tcPr>
          <w:p>
            <w:pPr>
              <w:ind w:left="94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66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29" w:type="dxa"/>
            <w:vAlign w:val="top"/>
          </w:tcPr>
          <w:p>
            <w:pPr>
              <w:ind w:left="26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53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</w:tcPr>
          <w:p>
            <w:pPr>
              <w:ind w:left="2074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87" w:type="dxa"/>
            <w:vAlign w:val="top"/>
          </w:tcPr>
          <w:p>
            <w:pPr>
              <w:ind w:left="550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60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91" w:type="dxa"/>
            <w:vAlign w:val="top"/>
          </w:tcPr>
          <w:p>
            <w:pPr>
              <w:ind w:left="50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29" w:type="dxa"/>
            <w:vAlign w:val="top"/>
          </w:tcPr>
          <w:p>
            <w:pPr>
              <w:ind w:left="573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</w:tcPr>
          <w:p>
            <w:pPr>
              <w:ind w:left="1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兴县医疗集团</w:t>
            </w:r>
          </w:p>
        </w:tc>
        <w:tc>
          <w:tcPr>
            <w:tcW w:w="118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29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214" w:type="dxa"/>
            <w:vAlign w:val="top"/>
          </w:tcPr>
          <w:p>
            <w:pPr>
              <w:ind w:left="19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兴县高家村镇中心卫生院</w:t>
            </w:r>
          </w:p>
        </w:tc>
        <w:tc>
          <w:tcPr>
            <w:tcW w:w="118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4214" w:type="dxa"/>
            <w:vAlign w:val="top"/>
          </w:tcPr>
          <w:p>
            <w:pPr>
              <w:ind w:left="37" w:right="512" w:firstLine="33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2023年中央财政基本公共卫生服务(晋财社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[2022]285号)</w:t>
            </w:r>
          </w:p>
        </w:tc>
        <w:tc>
          <w:tcPr>
            <w:tcW w:w="118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0.12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0.12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4214" w:type="dxa"/>
            <w:vAlign w:val="top"/>
          </w:tcPr>
          <w:p>
            <w:pPr>
              <w:ind w:left="11" w:right="62" w:firstLine="359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2023年基本药物制度补助基层及村卫生室基药中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央-晋财社【2022】287号</w:t>
            </w:r>
          </w:p>
        </w:tc>
        <w:tc>
          <w:tcPr>
            <w:tcW w:w="118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0.08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0.08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02" w:right="1525" w:firstLine="504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2024年度兴县高家村镇中心卫生院预算收入总计290.94万元，其中：本年收入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290.74万元，上年结转0.20万元，比上</w:t>
      </w:r>
      <w:r>
        <w:rPr>
          <w:rFonts w:ascii="FangSong" w:hAnsi="FangSong" w:eastAsia="FangSong" w:cs="FangSong"/>
          <w:sz w:val="25"/>
          <w:szCs w:val="25"/>
        </w:rPr>
        <w:t>年减少35.98万元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，下降11.01%，主要原因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</w:t>
      </w:r>
    </w:p>
    <w:p>
      <w:pPr>
        <w:ind w:left="1306" w:right="1405" w:firstLine="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公卫资金减少，基药资金减少；本年单位预算支出总计290.94万元，其中：本年预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算安排290.74万元，上年结转0.20万元，比上年减少35.98万元，下降11.01%，主要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原因是</w:t>
      </w:r>
    </w:p>
    <w:p>
      <w:pPr>
        <w:ind w:left="1311"/>
        <w:spacing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公卫资金减少，基药资金减少</w:t>
      </w:r>
    </w:p>
    <w:p>
      <w:pPr>
        <w:ind w:left="1298"/>
        <w:spacing w:before="128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398" w:firstLine="499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2024年度兴县高家村镇中心卫生院预算收入290.94万元，主要包括一般公共预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算拨款收入290.74万元，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占99.93%；政府性基金预算拨款收入0万元，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本经营预算拨款收入0万元，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占0%；财政专户管理资金收</w:t>
      </w:r>
      <w:r>
        <w:rPr>
          <w:rFonts w:ascii="FangSong" w:hAnsi="FangSong" w:eastAsia="FangSong" w:cs="FangSong"/>
          <w:sz w:val="25"/>
          <w:szCs w:val="25"/>
          <w:spacing w:val="-2"/>
        </w:rPr>
        <w:t>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占0%；上年结转0.20万元，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占0.</w:t>
      </w:r>
      <w:r>
        <w:rPr>
          <w:rFonts w:ascii="FangSong" w:hAnsi="FangSong" w:eastAsia="FangSong" w:cs="FangSong"/>
          <w:sz w:val="25"/>
          <w:szCs w:val="25"/>
          <w:spacing w:val="-5"/>
        </w:rPr>
        <w:t>07%。</w:t>
      </w:r>
    </w:p>
    <w:p>
      <w:pPr>
        <w:pStyle w:val="BodyText"/>
        <w:spacing w:line="419" w:lineRule="auto"/>
        <w:rPr/>
      </w:pPr>
      <w:r/>
    </w:p>
    <w:p>
      <w:pPr>
        <w:ind w:firstLine="3185"/>
        <w:spacing w:line="3152" w:lineRule="exact"/>
        <w:rPr/>
      </w:pPr>
      <w:r>
        <w:pict>
          <v:shape id="_x0000_s190" style="position:absolute;margin-left:86.92pt;margin-top:130.684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63"/>
        </w:rPr>
        <w:drawing>
          <wp:inline distT="0" distB="0" distL="0" distR="0">
            <wp:extent cx="2748404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8404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7" w:right="2041" w:firstLine="48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2024年度兴县高家村镇中心卫生院支出预算290.94万元，其中：基本支出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188.24万元，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占64.70%；项目支出102.71万元，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占35.30%。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7" w:right="1405" w:firstLine="498"/>
        <w:spacing w:before="132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2024年度兴县高家村镇中心卫生院财政拨款收支总预算290.94万元。其中：一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般公共预算拨款290.94万元，政府性基金预算拨款0万元，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万元。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其中：当年拨款收入290.74万元，上年结转收入0.20万元。支出包括：社会</w:t>
      </w:r>
    </w:p>
    <w:p>
      <w:pPr>
        <w:ind w:left="1310" w:right="2035" w:hanging="3"/>
        <w:spacing w:before="2" w:line="3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保障和就业支出22.82万元、卫生健康支出251.77万元、住房保障支出16.36万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元等。</w:t>
      </w:r>
    </w:p>
    <w:p>
      <w:pPr>
        <w:spacing w:line="321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306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306" w:right="1411" w:firstLine="49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2024年度兴县高家村镇中心卫生院一般公共预算当年支出290.74万元,比上年减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少36.18万元</w:t>
      </w:r>
      <w:r>
        <w:rPr>
          <w:rFonts w:ascii="FangSong" w:hAnsi="FangSong" w:eastAsia="FangSong" w:cs="FangSong"/>
          <w:sz w:val="25"/>
          <w:szCs w:val="25"/>
          <w:spacing w:val="4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，下降11.07%。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32" w:right="1411" w:firstLine="47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2024年度兴县高家村镇中心卫生院一般公共预算当年支出290.74万元,主要用于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以下方面：社会保障和就业支出22.82万元</w:t>
      </w:r>
      <w:r>
        <w:rPr>
          <w:rFonts w:ascii="FangSong" w:hAnsi="FangSong" w:eastAsia="FangSong" w:cs="FangSong"/>
          <w:sz w:val="25"/>
          <w:szCs w:val="25"/>
          <w:spacing w:val="-1"/>
        </w:rPr>
        <w:t>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占7.85%；卫生健康支出251.57万元，</w:t>
      </w:r>
    </w:p>
    <w:p>
      <w:pPr>
        <w:ind w:left="1350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占86.53%；住房保障支出16.36万元</w:t>
      </w:r>
      <w:r>
        <w:rPr>
          <w:rFonts w:ascii="FangSong" w:hAnsi="FangSong" w:eastAsia="FangSong" w:cs="FangSong"/>
          <w:sz w:val="25"/>
          <w:szCs w:val="25"/>
          <w:spacing w:val="-3"/>
        </w:rPr>
        <w:t>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占5.63%等。</w:t>
      </w:r>
    </w:p>
    <w:p>
      <w:pPr>
        <w:pStyle w:val="BodyText"/>
        <w:spacing w:line="307" w:lineRule="auto"/>
        <w:rPr/>
      </w:pPr>
      <w:r/>
    </w:p>
    <w:p>
      <w:pPr>
        <w:ind w:firstLine="4541"/>
        <w:spacing w:line="2716" w:lineRule="exact"/>
        <w:rPr/>
      </w:pPr>
      <w:r>
        <w:rPr>
          <w:position w:val="-54"/>
        </w:rPr>
        <w:drawing>
          <wp:inline distT="0" distB="0" distL="0" distR="0">
            <wp:extent cx="2089800" cy="172474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9800" cy="17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39" w:right="1537" w:firstLine="466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2024年度兴县高家村镇中心卫生院一般公共预算安排基本支出188.24万元，其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5"/>
        </w:rPr>
        <w:t>中：</w:t>
      </w:r>
    </w:p>
    <w:p>
      <w:pPr>
        <w:ind w:left="1318" w:right="1537" w:firstLine="496"/>
        <w:spacing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人员经费175.22万元，主要包括：其他对个人和家庭的补助、其他工资福利支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出、其他社会保障缴费、绩效工资、基本工资、退休费、机关事业单位基本养老保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险缴费、住房公积金、职业年金缴费、津贴补贴、职工基本医疗保险缴费等；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公用经费13.02万元，主要包括：福利费、工会经费、取暖费等。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8" w:right="1405" w:firstLine="497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2024年兴县高家村镇中心卫生院政府采购预算总额0</w:t>
      </w:r>
      <w:r>
        <w:rPr>
          <w:rFonts w:ascii="FangSong" w:hAnsi="FangSong" w:eastAsia="FangSong" w:cs="FangSong"/>
          <w:sz w:val="25"/>
          <w:szCs w:val="25"/>
          <w:spacing w:val="1"/>
        </w:rPr>
        <w:t>万元。其中：政府采购货物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预算0万元、政府采购工程预算0万元、政府采购服</w:t>
      </w:r>
      <w:r>
        <w:rPr>
          <w:rFonts w:ascii="FangSong" w:hAnsi="FangSong" w:eastAsia="FangSong" w:cs="FangSong"/>
          <w:sz w:val="25"/>
          <w:szCs w:val="25"/>
          <w:spacing w:val="1"/>
        </w:rPr>
        <w:t>务预算0万元。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pict>
          <v:shape id="_x0000_s206" style="position:absolute;margin-left:391.92pt;margin-top:52.8789pt;mso-position-vertical-relative:text;mso-position-horizontal-relative:text;width:119.4pt;height:18.85pt;z-index:2516602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pict>
          <v:shape id="_x0000_s208" style="position:absolute;margin-left:-13.08pt;margin-top:31.2098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2024年编报单位整体绩效目标，涉及资金102.51万元。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firstLine="1290"/>
        <w:spacing w:before="34" w:line="84" w:lineRule="exact"/>
        <w:rPr/>
      </w:pPr>
      <w:r>
        <w:rPr>
          <w:position w:val="-1"/>
        </w:rPr>
        <w:drawing>
          <wp:inline distT="0" distB="0" distL="0" distR="0">
            <wp:extent cx="5914769" cy="5335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4" w:lineRule="exact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46" w:lineRule="auto"/>
        <w:rPr/>
      </w:pPr>
      <w:r/>
    </w:p>
    <w:p>
      <w:pPr>
        <w:ind w:left="1806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2024年兴县高家村镇中心卫生院纳入绩效目标管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理的二级项目7个，共计金</w:t>
      </w:r>
    </w:p>
    <w:p>
      <w:pPr>
        <w:ind w:left="1309" w:right="1444" w:hanging="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额102.51万元。其中：其他运转类项目0个，</w:t>
      </w:r>
      <w:r>
        <w:rPr>
          <w:rFonts w:ascii="FangSong" w:hAnsi="FangSong" w:eastAsia="FangSong" w:cs="FangSong"/>
          <w:sz w:val="25"/>
          <w:szCs w:val="25"/>
        </w:rPr>
        <w:t>涉及金额0万元；特定目标类项目0个，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涉及金额0万元。公开项目绩效目标7个，涉及项目金额102.51万元，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</w:t>
      </w:r>
    </w:p>
    <w:p>
      <w:pPr>
        <w:ind w:left="1350" w:right="1513" w:hanging="43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位）项目支出总额的100%。其中：其他运转类项目0个，涉及项目金额0万元；特定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目标类项目0个，涉及项目金额0万元。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8"/>
          <w:footerReference w:type="default" r:id="rId33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64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391.92pt;margin-top:234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4"/>
          <w:footerReference w:type="default" r:id="rId3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-13.08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391.92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70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-13.08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391.92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9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391.92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-13.08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1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766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391.92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-13.08pt;margin-top:234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797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-13.08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391.92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5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28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391.92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858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-13.08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391.92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391.92pt;margin-top:234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-13.08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-13.08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391.92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6951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391.92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-13.08pt;margin-top:234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0" style="position:absolute;margin-left:-13.08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391.92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810"/>
        <w:spacing w:before="132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日，兴县高家村镇中心卫生院共有公务用车编制0辆，实</w:t>
      </w:r>
    </w:p>
    <w:p>
      <w:pPr>
        <w:ind w:left="1312" w:right="1765" w:hanging="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有0辆，其中：领导用车0辆，机要通信用车0辆，应急保障用车0辆，执法执勤用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务用车0辆。</w:t>
      </w:r>
    </w:p>
    <w:p>
      <w:pPr>
        <w:ind w:left="1806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8" w:right="2281" w:firstLine="502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3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日，兴县高家村镇中心卫生院使用的办公用房建筑总面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积2500平方米。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8" w:right="1525" w:firstLine="502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日，兴县高家村镇中心卫生院</w:t>
      </w:r>
      <w:r>
        <w:rPr>
          <w:rFonts w:ascii="FangSong" w:hAnsi="FangSong" w:eastAsia="FangSong" w:cs="FangSong"/>
          <w:sz w:val="25"/>
          <w:szCs w:val="25"/>
          <w:spacing w:val="-1"/>
        </w:rPr>
        <w:t>占有使用价值50万元（原值）以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上的通用设备0台（套</w:t>
      </w:r>
      <w:r>
        <w:rPr>
          <w:rFonts w:ascii="FangSong" w:hAnsi="FangSong" w:eastAsia="FangSong" w:cs="FangSong"/>
          <w:sz w:val="25"/>
          <w:szCs w:val="25"/>
          <w:spacing w:val="21"/>
        </w:rPr>
        <w:t>）；</w:t>
      </w:r>
      <w:r>
        <w:rPr>
          <w:rFonts w:ascii="FangSong" w:hAnsi="FangSong" w:eastAsia="FangSong" w:cs="FangSong"/>
          <w:sz w:val="25"/>
          <w:szCs w:val="25"/>
        </w:rPr>
        <w:t>兴县高家村镇中心卫生院占有使用价值100万元（原值）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以上的通用设备0台（套）。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12"/>
          <w:footerReference w:type="default" r:id="rId5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6" style="position:absolute;margin-left:391.92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86.92pt;margin-top:478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-13.08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60"/>
          <w:footerReference w:type="default" r:id="rId6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2" style="position:absolute;margin-left:-13.08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86.92pt;margin-top:478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391.92pt;margin-top:234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86.92pt;margin-top:478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391.92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86.92pt;margin-top:478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391.92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-13.08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-13.08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86.92pt;margin-top:478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391.92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391.92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86.92pt;margin-top:478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-13.08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-13.08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391.92pt;margin-top:234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86.92pt;margin-top:478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8" style="position:absolute;margin-left:391.92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0" style="position:absolute;margin-left:86.92pt;margin-top:478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-13.08pt;margin-top:234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4"/>
      <w:footerReference w:type="default" r:id="rId77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-13.08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兴县高家村镇中心卫生院2024年单位预算公开报告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兴县高家村镇中心卫生院2024年单位预算公开报告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58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491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4" style="position:absolute;margin-left:30pt;margin-top:29.5pt;mso-position-vertical-relative:page;mso-position-horizontal-relative:page;width:535pt;height:1pt;z-index:-2515578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兴县高家村镇中心卫生院2024年单位预算公开报告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969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86.92pt;margin-top:532.106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13.08pt;margin-top:776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491.92pt;margin-top:532.106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391.92pt;margin-top:776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0" style="position:absolute;margin-left:30pt;margin-top:29.5pt;mso-position-vertical-relative:page;mso-position-horizontal-relative:page;width:535pt;height:1pt;z-index:-2515507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兴县高家村镇中心卫生院2024年单位预算公开报告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94" style="position:absolute;margin-left:86.92pt;margin-top:27.7633pt;mso-position-vertical-relative:text;mso-position-horizontal-relative:text;width:119.4pt;height:18.85pt;z-index:-2515435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6" style="position:absolute;margin-left:491.92pt;margin-top:44.1055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8" style="position:absolute;margin-left:-13.08pt;margin-top:776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0" style="position:absolute;margin-left:491.92pt;margin-top:532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2" style="position:absolute;margin-left:391.92pt;margin-top:776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04" style="position:absolute;margin-left:30pt;margin-top:29.5pt;mso-position-vertical-relative:page;mso-position-horizontal-relative:page;width:535pt;height:1pt;z-index:-25154560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兴县高家村镇中心卫生院2024年单位预算公开报告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86.92pt;margin-top:532.106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-13.08pt;margin-top:776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491.92pt;margin-top:532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-13.08pt;margin-top:288.105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兴县高家村镇中心卫生院2024年单位预算公开报告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兴县高家村镇中心卫生院2024年单位预算公开报告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兴县高家村镇中心卫生院2024年单位预算公开报告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兴县高家村镇中心卫生院2024年单位预算公开报告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兴县高家村镇中心卫生院2024年单位预算公开报告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兴县高家村镇中心卫生院2024年单位预算公开报告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0" Type="http://schemas.openxmlformats.org/officeDocument/2006/relationships/fontTable" Target="fontTable.xml"/><Relationship Id="rId8" Type="http://schemas.openxmlformats.org/officeDocument/2006/relationships/header" Target="header6.xml"/><Relationship Id="rId79" Type="http://schemas.openxmlformats.org/officeDocument/2006/relationships/styles" Target="styles.xml"/><Relationship Id="rId78" Type="http://schemas.openxmlformats.org/officeDocument/2006/relationships/settings" Target="settings.xml"/><Relationship Id="rId77" Type="http://schemas.openxmlformats.org/officeDocument/2006/relationships/footer" Target="footer40.xml"/><Relationship Id="rId76" Type="http://schemas.openxmlformats.org/officeDocument/2006/relationships/image" Target="media/image23.jpeg"/><Relationship Id="rId75" Type="http://schemas.openxmlformats.org/officeDocument/2006/relationships/footer" Target="footer39.xml"/><Relationship Id="rId74" Type="http://schemas.openxmlformats.org/officeDocument/2006/relationships/image" Target="media/image22.jpeg"/><Relationship Id="rId73" Type="http://schemas.openxmlformats.org/officeDocument/2006/relationships/footer" Target="footer38.xml"/><Relationship Id="rId72" Type="http://schemas.openxmlformats.org/officeDocument/2006/relationships/image" Target="media/image21.jpeg"/><Relationship Id="rId71" Type="http://schemas.openxmlformats.org/officeDocument/2006/relationships/footer" Target="footer37.xml"/><Relationship Id="rId70" Type="http://schemas.openxmlformats.org/officeDocument/2006/relationships/image" Target="media/image20.jpeg"/><Relationship Id="rId7" Type="http://schemas.openxmlformats.org/officeDocument/2006/relationships/footer" Target="footer2.xml"/><Relationship Id="rId69" Type="http://schemas.openxmlformats.org/officeDocument/2006/relationships/footer" Target="footer36.xml"/><Relationship Id="rId68" Type="http://schemas.openxmlformats.org/officeDocument/2006/relationships/image" Target="media/image19.jpeg"/><Relationship Id="rId67" Type="http://schemas.openxmlformats.org/officeDocument/2006/relationships/footer" Target="footer35.xml"/><Relationship Id="rId66" Type="http://schemas.openxmlformats.org/officeDocument/2006/relationships/image" Target="media/image18.jpeg"/><Relationship Id="rId65" Type="http://schemas.openxmlformats.org/officeDocument/2006/relationships/footer" Target="footer34.xml"/><Relationship Id="rId64" Type="http://schemas.openxmlformats.org/officeDocument/2006/relationships/image" Target="media/image17.jpeg"/><Relationship Id="rId63" Type="http://schemas.openxmlformats.org/officeDocument/2006/relationships/footer" Target="footer33.xml"/><Relationship Id="rId62" Type="http://schemas.openxmlformats.org/officeDocument/2006/relationships/image" Target="media/image16.jpeg"/><Relationship Id="rId61" Type="http://schemas.openxmlformats.org/officeDocument/2006/relationships/footer" Target="footer32.xml"/><Relationship Id="rId60" Type="http://schemas.openxmlformats.org/officeDocument/2006/relationships/header" Target="header14.xml"/><Relationship Id="rId6" Type="http://schemas.openxmlformats.org/officeDocument/2006/relationships/header" Target="header5.xml"/><Relationship Id="rId59" Type="http://schemas.openxmlformats.org/officeDocument/2006/relationships/footer" Target="footer31.xml"/><Relationship Id="rId58" Type="http://schemas.openxmlformats.org/officeDocument/2006/relationships/image" Target="media/image15.jpeg"/><Relationship Id="rId57" Type="http://schemas.openxmlformats.org/officeDocument/2006/relationships/footer" Target="footer30.xml"/><Relationship Id="rId56" Type="http://schemas.openxmlformats.org/officeDocument/2006/relationships/image" Target="media/image14.jpeg"/><Relationship Id="rId55" Type="http://schemas.openxmlformats.org/officeDocument/2006/relationships/footer" Target="footer29.xml"/><Relationship Id="rId54" Type="http://schemas.openxmlformats.org/officeDocument/2006/relationships/image" Target="media/image13.jpeg"/><Relationship Id="rId53" Type="http://schemas.openxmlformats.org/officeDocument/2006/relationships/footer" Target="footer28.xml"/><Relationship Id="rId52" Type="http://schemas.openxmlformats.org/officeDocument/2006/relationships/image" Target="media/image12.jpeg"/><Relationship Id="rId51" Type="http://schemas.openxmlformats.org/officeDocument/2006/relationships/footer" Target="footer27.xml"/><Relationship Id="rId50" Type="http://schemas.openxmlformats.org/officeDocument/2006/relationships/image" Target="media/image11.jpeg"/><Relationship Id="rId5" Type="http://schemas.openxmlformats.org/officeDocument/2006/relationships/footer" Target="footer1.xml"/><Relationship Id="rId49" Type="http://schemas.openxmlformats.org/officeDocument/2006/relationships/footer" Target="footer26.xml"/><Relationship Id="rId48" Type="http://schemas.openxmlformats.org/officeDocument/2006/relationships/image" Target="media/image10.jpeg"/><Relationship Id="rId47" Type="http://schemas.openxmlformats.org/officeDocument/2006/relationships/footer" Target="footer25.xml"/><Relationship Id="rId46" Type="http://schemas.openxmlformats.org/officeDocument/2006/relationships/image" Target="media/image9.jpeg"/><Relationship Id="rId45" Type="http://schemas.openxmlformats.org/officeDocument/2006/relationships/footer" Target="footer24.xml"/><Relationship Id="rId44" Type="http://schemas.openxmlformats.org/officeDocument/2006/relationships/image" Target="media/image8.jpeg"/><Relationship Id="rId43" Type="http://schemas.openxmlformats.org/officeDocument/2006/relationships/footer" Target="footer23.xml"/><Relationship Id="rId42" Type="http://schemas.openxmlformats.org/officeDocument/2006/relationships/image" Target="media/image7.jpeg"/><Relationship Id="rId41" Type="http://schemas.openxmlformats.org/officeDocument/2006/relationships/footer" Target="footer22.xml"/><Relationship Id="rId40" Type="http://schemas.openxmlformats.org/officeDocument/2006/relationships/image" Target="media/image6.jpeg"/><Relationship Id="rId4" Type="http://schemas.openxmlformats.org/officeDocument/2006/relationships/header" Target="header4.xml"/><Relationship Id="rId39" Type="http://schemas.openxmlformats.org/officeDocument/2006/relationships/footer" Target="footer21.xml"/><Relationship Id="rId38" Type="http://schemas.openxmlformats.org/officeDocument/2006/relationships/image" Target="media/image5.jpeg"/><Relationship Id="rId37" Type="http://schemas.openxmlformats.org/officeDocument/2006/relationships/footer" Target="footer20.xml"/><Relationship Id="rId36" Type="http://schemas.openxmlformats.org/officeDocument/2006/relationships/image" Target="media/image4.jpeg"/><Relationship Id="rId35" Type="http://schemas.openxmlformats.org/officeDocument/2006/relationships/footer" Target="footer19.xml"/><Relationship Id="rId34" Type="http://schemas.openxmlformats.org/officeDocument/2006/relationships/header" Target="header13.xml"/><Relationship Id="rId33" Type="http://schemas.openxmlformats.org/officeDocument/2006/relationships/footer" Target="footer18.xml"/><Relationship Id="rId32" Type="http://schemas.openxmlformats.org/officeDocument/2006/relationships/image" Target="media/image3.jpeg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2025-09-25T16:28:15Z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2025-09-25T20:10:48</vt:filetime>
  </property>
</Properties>
</file>