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272"/>
        <w:spacing w:before="140" w:line="219" w:lineRule="auto"/>
        <w:rPr>
          <w:rFonts w:ascii="SimSun" w:hAnsi="SimSun" w:eastAsia="SimSun" w:cs="SimSun"/>
          <w:sz w:val="43"/>
          <w:szCs w:val="43"/>
        </w:rPr>
      </w:pPr>
      <w:r>
        <w:rPr>
          <w:rFonts w:ascii="SimSun" w:hAnsi="SimSun" w:eastAsia="SimSun" w:cs="SimSun"/>
          <w:sz w:val="43"/>
          <w:szCs w:val="43"/>
          <w:spacing w:val="101"/>
        </w:rPr>
        <w:t>兴县机关事务服务中心</w:t>
      </w:r>
    </w:p>
    <w:p>
      <w:pPr>
        <w:pStyle w:val="BodyText"/>
        <w:spacing w:line="380"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4"/>
          <w:position w:val="2"/>
        </w:rPr>
        <w:t>2</w:t>
      </w:r>
      <w:r>
        <w:rPr>
          <w:rFonts w:ascii="SimSun" w:hAnsi="SimSun" w:eastAsia="SimSun" w:cs="SimSun"/>
          <w:sz w:val="43"/>
          <w:szCs w:val="43"/>
          <w:spacing w:val="-89"/>
          <w:position w:val="2"/>
        </w:rPr>
        <w:t xml:space="preserve"> </w:t>
      </w:r>
      <w:r>
        <w:rPr>
          <w:rFonts w:ascii="SimSun" w:hAnsi="SimSun" w:eastAsia="SimSun" w:cs="SimSun"/>
          <w:sz w:val="43"/>
          <w:szCs w:val="43"/>
          <w:spacing w:val="4"/>
          <w:position w:val="2"/>
        </w:rPr>
        <w:t>0</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4"/>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4"/>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4"/>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4"/>
          <w:position w:val="2"/>
        </w:rPr>
        <w:t>门</w:t>
      </w:r>
      <w:r>
        <w:rPr>
          <w:rFonts w:ascii="SimSun" w:hAnsi="SimSun" w:eastAsia="SimSun" w:cs="SimSun"/>
          <w:sz w:val="43"/>
          <w:szCs w:val="43"/>
          <w:spacing w:val="-108"/>
          <w:position w:val="2"/>
        </w:rPr>
        <w:t xml:space="preserve"> </w:t>
      </w:r>
      <w:r>
        <w:rPr>
          <w:rFonts w:ascii="SimSun" w:hAnsi="SimSun" w:eastAsia="SimSun" w:cs="SimSun"/>
          <w:sz w:val="43"/>
          <w:szCs w:val="43"/>
          <w:spacing w:val="4"/>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4"/>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17</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18</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20</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64</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7"/>
              </w:rPr>
              <w:t xml:space="preserve"> </w:t>
            </w:r>
            <w:r>
              <w:rPr>
                <w:rFonts w:ascii="FangSong" w:hAnsi="FangSong" w:eastAsia="FangSong" w:cs="FangSong"/>
                <w:sz w:val="32"/>
                <w:szCs w:val="32"/>
                <w:spacing w:val="-4"/>
              </w:rPr>
              <w:t>64</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spacing w:val="-4"/>
              </w:rPr>
              <w:t>64</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7"/>
              </w:rPr>
              <w:t xml:space="preserve"> </w:t>
            </w:r>
            <w:r>
              <w:rPr>
                <w:rFonts w:ascii="FangSong" w:hAnsi="FangSong" w:eastAsia="FangSong" w:cs="FangSong"/>
                <w:sz w:val="32"/>
                <w:szCs w:val="32"/>
                <w:spacing w:val="-4"/>
              </w:rPr>
              <w:t>64</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7"/>
              </w:rPr>
              <w:t xml:space="preserve"> </w:t>
            </w:r>
            <w:r>
              <w:rPr>
                <w:rFonts w:ascii="FangSong" w:hAnsi="FangSong" w:eastAsia="FangSong" w:cs="FangSong"/>
                <w:sz w:val="32"/>
                <w:szCs w:val="32"/>
                <w:b/>
                <w:bCs/>
                <w:spacing w:val="-7"/>
              </w:rPr>
              <w:t>69</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1515"/>
        <w:spacing w:before="282" w:line="222" w:lineRule="auto"/>
        <w:rPr>
          <w:rFonts w:ascii="FangSong" w:hAnsi="FangSong" w:eastAsia="FangSong" w:cs="FangSong"/>
          <w:sz w:val="24"/>
          <w:szCs w:val="24"/>
        </w:rPr>
      </w:pPr>
      <w:r>
        <w:rPr>
          <w:rFonts w:ascii="FangSong" w:hAnsi="FangSong" w:eastAsia="FangSong" w:cs="FangSong"/>
          <w:sz w:val="24"/>
          <w:szCs w:val="24"/>
          <w:spacing w:val="-4"/>
        </w:rPr>
        <w:t>（一）部门主要职能</w:t>
      </w:r>
    </w:p>
    <w:p>
      <w:pPr>
        <w:ind w:left="1515" w:right="1475" w:firstLine="10"/>
        <w:spacing w:before="116" w:line="266" w:lineRule="auto"/>
        <w:rPr>
          <w:rFonts w:ascii="FangSong" w:hAnsi="FangSong" w:eastAsia="FangSong" w:cs="FangSong"/>
          <w:sz w:val="24"/>
          <w:szCs w:val="24"/>
        </w:rPr>
      </w:pPr>
      <w:r>
        <w:rPr>
          <w:rFonts w:ascii="FangSong" w:hAnsi="FangSong" w:eastAsia="FangSong" w:cs="FangSong"/>
          <w:sz w:val="24"/>
          <w:szCs w:val="24"/>
          <w:spacing w:val="4"/>
        </w:rPr>
        <w:t>1、根据国家的有关法律、法规和政策以及县委县政府的要</w:t>
      </w:r>
      <w:r>
        <w:rPr>
          <w:rFonts w:ascii="FangSong" w:hAnsi="FangSong" w:eastAsia="FangSong" w:cs="FangSong"/>
          <w:sz w:val="24"/>
          <w:szCs w:val="24"/>
          <w:spacing w:val="3"/>
        </w:rPr>
        <w:t>求，结合我县实际，制定</w:t>
      </w:r>
      <w:r>
        <w:rPr>
          <w:rFonts w:ascii="FangSong" w:hAnsi="FangSong" w:eastAsia="FangSong" w:cs="FangSong"/>
          <w:sz w:val="24"/>
          <w:szCs w:val="24"/>
        </w:rPr>
        <w:t xml:space="preserve"> </w:t>
      </w:r>
      <w:r>
        <w:rPr>
          <w:rFonts w:ascii="FangSong" w:hAnsi="FangSong" w:eastAsia="FangSong" w:cs="FangSong"/>
          <w:sz w:val="24"/>
          <w:szCs w:val="24"/>
          <w:spacing w:val="-2"/>
        </w:rPr>
        <w:t>机关事务管理工作的规章制度，经批准后组织实施。</w:t>
      </w:r>
    </w:p>
    <w:p>
      <w:pPr>
        <w:ind w:left="1511"/>
        <w:spacing w:before="103" w:line="221" w:lineRule="auto"/>
        <w:rPr>
          <w:rFonts w:ascii="FangSong" w:hAnsi="FangSong" w:eastAsia="FangSong" w:cs="FangSong"/>
          <w:sz w:val="24"/>
          <w:szCs w:val="24"/>
        </w:rPr>
      </w:pPr>
      <w:r>
        <w:rPr>
          <w:rFonts w:ascii="FangSong" w:hAnsi="FangSong" w:eastAsia="FangSong" w:cs="FangSong"/>
          <w:sz w:val="24"/>
          <w:szCs w:val="24"/>
          <w:spacing w:val="-2"/>
        </w:rPr>
        <w:t>2、负责县四大班子领导的行政事务管理与后勤保障。</w:t>
      </w:r>
    </w:p>
    <w:p>
      <w:pPr>
        <w:ind w:left="1513"/>
        <w:spacing w:before="118" w:line="220" w:lineRule="auto"/>
        <w:rPr>
          <w:rFonts w:ascii="FangSong" w:hAnsi="FangSong" w:eastAsia="FangSong" w:cs="FangSong"/>
          <w:sz w:val="24"/>
          <w:szCs w:val="24"/>
        </w:rPr>
      </w:pPr>
      <w:r>
        <w:rPr>
          <w:rFonts w:ascii="FangSong" w:hAnsi="FangSong" w:eastAsia="FangSong" w:cs="FangSong"/>
          <w:sz w:val="24"/>
          <w:szCs w:val="24"/>
          <w:spacing w:val="-2"/>
        </w:rPr>
        <w:t>3、负责县大型会议和重大活动的有关会务和后勤保障工作。</w:t>
      </w:r>
    </w:p>
    <w:p>
      <w:pPr>
        <w:ind w:left="1507"/>
        <w:spacing w:before="119" w:line="222" w:lineRule="auto"/>
        <w:rPr>
          <w:rFonts w:ascii="FangSong" w:hAnsi="FangSong" w:eastAsia="FangSong" w:cs="FangSong"/>
          <w:sz w:val="24"/>
          <w:szCs w:val="24"/>
        </w:rPr>
      </w:pPr>
      <w:r>
        <w:rPr>
          <w:rFonts w:ascii="FangSong" w:hAnsi="FangSong" w:eastAsia="FangSong" w:cs="FangSong"/>
          <w:sz w:val="24"/>
          <w:szCs w:val="24"/>
          <w:spacing w:val="-3"/>
        </w:rPr>
        <w:t>4、负责调配政府机关办公用房。</w:t>
      </w:r>
    </w:p>
    <w:p>
      <w:pPr>
        <w:ind w:left="1513"/>
        <w:spacing w:before="102" w:line="219" w:lineRule="auto"/>
        <w:rPr>
          <w:rFonts w:ascii="FangSong" w:hAnsi="FangSong" w:eastAsia="FangSong" w:cs="FangSong"/>
          <w:sz w:val="24"/>
          <w:szCs w:val="24"/>
        </w:rPr>
      </w:pPr>
      <w:r>
        <w:rPr>
          <w:rFonts w:ascii="FangSong" w:hAnsi="FangSong" w:eastAsia="FangSong" w:cs="FangSong"/>
          <w:sz w:val="24"/>
          <w:szCs w:val="24"/>
          <w:spacing w:val="-1"/>
        </w:rPr>
        <w:t>5、负责组织协调县四大班子领导及机关工</w:t>
      </w:r>
      <w:r>
        <w:rPr>
          <w:rFonts w:ascii="FangSong" w:hAnsi="FangSong" w:eastAsia="FangSong" w:cs="FangSong"/>
          <w:sz w:val="24"/>
          <w:szCs w:val="24"/>
          <w:spacing w:val="-2"/>
        </w:rPr>
        <w:t>作用车的购置、更新和维修。</w:t>
      </w:r>
    </w:p>
    <w:p>
      <w:pPr>
        <w:ind w:left="1516" w:right="1475" w:hanging="6"/>
        <w:spacing w:before="119" w:line="267" w:lineRule="auto"/>
        <w:rPr>
          <w:rFonts w:ascii="FangSong" w:hAnsi="FangSong" w:eastAsia="FangSong" w:cs="FangSong"/>
          <w:sz w:val="24"/>
          <w:szCs w:val="24"/>
        </w:rPr>
      </w:pPr>
      <w:r>
        <w:rPr>
          <w:rFonts w:ascii="FangSong" w:hAnsi="FangSong" w:eastAsia="FangSong" w:cs="FangSong"/>
          <w:sz w:val="24"/>
          <w:szCs w:val="24"/>
          <w:spacing w:val="3"/>
        </w:rPr>
        <w:t>6、负责安排来我县观察的党和国家领导人、</w:t>
      </w:r>
      <w:r>
        <w:rPr>
          <w:rFonts w:ascii="FangSong" w:hAnsi="FangSong" w:eastAsia="FangSong" w:cs="FangSong"/>
          <w:sz w:val="24"/>
          <w:szCs w:val="24"/>
          <w:spacing w:val="-69"/>
        </w:rPr>
        <w:t xml:space="preserve"> </w:t>
      </w:r>
      <w:r>
        <w:rPr>
          <w:rFonts w:ascii="FangSong" w:hAnsi="FangSong" w:eastAsia="FangSong" w:cs="FangSong"/>
          <w:sz w:val="24"/>
          <w:szCs w:val="24"/>
          <w:spacing w:val="3"/>
        </w:rPr>
        <w:t>中共各部委、省、</w:t>
      </w:r>
      <w:r>
        <w:rPr>
          <w:rFonts w:ascii="FangSong" w:hAnsi="FangSong" w:eastAsia="FangSong" w:cs="FangSong"/>
          <w:sz w:val="24"/>
          <w:szCs w:val="24"/>
          <w:spacing w:val="2"/>
        </w:rPr>
        <w:t>市领导及相关部门的</w:t>
      </w:r>
      <w:r>
        <w:rPr>
          <w:rFonts w:ascii="FangSong" w:hAnsi="FangSong" w:eastAsia="FangSong" w:cs="FangSong"/>
          <w:sz w:val="24"/>
          <w:szCs w:val="24"/>
        </w:rPr>
        <w:t xml:space="preserve"> </w:t>
      </w:r>
      <w:r>
        <w:rPr>
          <w:rFonts w:ascii="FangSong" w:hAnsi="FangSong" w:eastAsia="FangSong" w:cs="FangSong"/>
          <w:sz w:val="24"/>
          <w:szCs w:val="24"/>
          <w:spacing w:val="-8"/>
        </w:rPr>
        <w:t>接待任务。</w:t>
      </w:r>
    </w:p>
    <w:p>
      <w:pPr>
        <w:ind w:left="1515" w:right="1475" w:hanging="1"/>
        <w:spacing w:before="101" w:line="266" w:lineRule="auto"/>
        <w:rPr>
          <w:rFonts w:ascii="FangSong" w:hAnsi="FangSong" w:eastAsia="FangSong" w:cs="FangSong"/>
          <w:sz w:val="24"/>
          <w:szCs w:val="24"/>
        </w:rPr>
      </w:pPr>
      <w:r>
        <w:rPr>
          <w:rFonts w:ascii="FangSong" w:hAnsi="FangSong" w:eastAsia="FangSong" w:cs="FangSong"/>
          <w:sz w:val="24"/>
          <w:szCs w:val="24"/>
          <w:spacing w:val="9"/>
        </w:rPr>
        <w:t>7、负责县政府大院内环境卫生、</w:t>
      </w:r>
      <w:r>
        <w:rPr>
          <w:rFonts w:ascii="FangSong" w:hAnsi="FangSong" w:eastAsia="FangSong" w:cs="FangSong"/>
          <w:sz w:val="24"/>
          <w:szCs w:val="24"/>
          <w:spacing w:val="-55"/>
        </w:rPr>
        <w:t xml:space="preserve"> </w:t>
      </w:r>
      <w:r>
        <w:rPr>
          <w:rFonts w:ascii="FangSong" w:hAnsi="FangSong" w:eastAsia="FangSong" w:cs="FangSong"/>
          <w:sz w:val="24"/>
          <w:szCs w:val="24"/>
          <w:spacing w:val="9"/>
        </w:rPr>
        <w:t>园林绿化、水电设施、设备维护，安全保卫；基</w:t>
      </w:r>
      <w:r>
        <w:rPr>
          <w:rFonts w:ascii="FangSong" w:hAnsi="FangSong" w:eastAsia="FangSong" w:cs="FangSong"/>
          <w:sz w:val="24"/>
          <w:szCs w:val="24"/>
        </w:rPr>
        <w:t xml:space="preserve"> </w:t>
      </w:r>
      <w:r>
        <w:rPr>
          <w:rFonts w:ascii="FangSong" w:hAnsi="FangSong" w:eastAsia="FangSong" w:cs="FangSong"/>
          <w:sz w:val="24"/>
          <w:szCs w:val="24"/>
          <w:spacing w:val="-2"/>
        </w:rPr>
        <w:t>建、维修项目的申报和监管工作；固定资产管理工作。</w:t>
      </w:r>
    </w:p>
    <w:p>
      <w:pPr>
        <w:ind w:left="1509"/>
        <w:spacing w:before="119" w:line="222" w:lineRule="auto"/>
        <w:rPr>
          <w:rFonts w:ascii="FangSong" w:hAnsi="FangSong" w:eastAsia="FangSong" w:cs="FangSong"/>
          <w:sz w:val="24"/>
          <w:szCs w:val="24"/>
        </w:rPr>
      </w:pPr>
      <w:r>
        <w:rPr>
          <w:rFonts w:ascii="FangSong" w:hAnsi="FangSong" w:eastAsia="FangSong" w:cs="FangSong"/>
          <w:sz w:val="24"/>
          <w:szCs w:val="24"/>
          <w:spacing w:val="-2"/>
        </w:rPr>
        <w:t>8、负责县直机关国有资产管理及房产配套设施建设。</w:t>
      </w:r>
    </w:p>
    <w:p>
      <w:pPr>
        <w:ind w:left="1515" w:right="1474" w:hanging="6"/>
        <w:spacing w:before="102" w:line="281" w:lineRule="auto"/>
        <w:rPr>
          <w:rFonts w:ascii="FangSong" w:hAnsi="FangSong" w:eastAsia="FangSong" w:cs="FangSong"/>
          <w:sz w:val="24"/>
          <w:szCs w:val="24"/>
        </w:rPr>
      </w:pPr>
      <w:r>
        <w:rPr>
          <w:rFonts w:ascii="FangSong" w:hAnsi="FangSong" w:eastAsia="FangSong" w:cs="FangSong"/>
          <w:sz w:val="24"/>
          <w:szCs w:val="24"/>
          <w:spacing w:val="4"/>
        </w:rPr>
        <w:t>9、推进、指导、协调、监督全县公共机构节能工作。负责县直公共机构节能管理、</w:t>
      </w:r>
      <w:r>
        <w:rPr>
          <w:rFonts w:ascii="FangSong" w:hAnsi="FangSong" w:eastAsia="FangSong" w:cs="FangSong"/>
          <w:sz w:val="24"/>
          <w:szCs w:val="24"/>
          <w:spacing w:val="6"/>
        </w:rPr>
        <w:t xml:space="preserve"> </w:t>
      </w:r>
      <w:r>
        <w:rPr>
          <w:rFonts w:ascii="FangSong" w:hAnsi="FangSong" w:eastAsia="FangSong" w:cs="FangSong"/>
          <w:sz w:val="24"/>
          <w:szCs w:val="24"/>
          <w:spacing w:val="1"/>
        </w:rPr>
        <w:t>监督检查工作，会同有关部门制定规划、规章制度并组织实施。</w:t>
      </w:r>
      <w:r>
        <w:rPr>
          <w:rFonts w:ascii="FangSong" w:hAnsi="FangSong" w:eastAsia="FangSong" w:cs="FangSong"/>
          <w:sz w:val="24"/>
          <w:szCs w:val="24"/>
        </w:rPr>
        <w:t>负责县直机关能耗统</w:t>
      </w:r>
      <w:r>
        <w:rPr>
          <w:rFonts w:ascii="FangSong" w:hAnsi="FangSong" w:eastAsia="FangSong" w:cs="FangSong"/>
          <w:sz w:val="24"/>
          <w:szCs w:val="24"/>
        </w:rPr>
        <w:t xml:space="preserve"> </w:t>
      </w:r>
      <w:r>
        <w:rPr>
          <w:rFonts w:ascii="FangSong" w:hAnsi="FangSong" w:eastAsia="FangSong" w:cs="FangSong"/>
          <w:sz w:val="24"/>
          <w:szCs w:val="24"/>
          <w:spacing w:val="-5"/>
        </w:rPr>
        <w:t>计、监测和考核工作。</w:t>
      </w:r>
    </w:p>
    <w:p>
      <w:pPr>
        <w:ind w:left="1526"/>
        <w:spacing w:before="103" w:line="222" w:lineRule="auto"/>
        <w:rPr>
          <w:rFonts w:ascii="FangSong" w:hAnsi="FangSong" w:eastAsia="FangSong" w:cs="FangSong"/>
          <w:sz w:val="24"/>
          <w:szCs w:val="24"/>
        </w:rPr>
      </w:pPr>
      <w:r>
        <w:rPr>
          <w:rFonts w:ascii="FangSong" w:hAnsi="FangSong" w:eastAsia="FangSong" w:cs="FangSong"/>
          <w:sz w:val="24"/>
          <w:szCs w:val="24"/>
          <w:spacing w:val="-3"/>
        </w:rPr>
        <w:t>10、承办县委、县政府交办的其他事项。</w:t>
      </w:r>
    </w:p>
    <w:p>
      <w:pPr>
        <w:pStyle w:val="BodyText"/>
        <w:spacing w:line="302" w:lineRule="auto"/>
        <w:rPr/>
      </w:pPr>
      <w:r/>
    </w:p>
    <w:p>
      <w:pPr>
        <w:pStyle w:val="BodyText"/>
        <w:spacing w:line="302" w:lineRule="auto"/>
        <w:rPr/>
      </w:pPr>
      <w:r/>
    </w:p>
    <w:p>
      <w:pPr>
        <w:ind w:left="1513"/>
        <w:spacing w:before="78"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6" w:right="1524" w:firstLine="7"/>
        <w:spacing w:before="118" w:line="312" w:lineRule="auto"/>
        <w:rPr>
          <w:rFonts w:ascii="FangSong" w:hAnsi="FangSong" w:eastAsia="FangSong" w:cs="FangSong"/>
          <w:sz w:val="24"/>
          <w:szCs w:val="24"/>
        </w:rPr>
      </w:pPr>
      <w:r>
        <w:rPr>
          <w:rFonts w:ascii="FangSong" w:hAnsi="FangSong" w:eastAsia="FangSong" w:cs="FangSong"/>
          <w:sz w:val="24"/>
          <w:szCs w:val="24"/>
          <w:spacing w:val="-1"/>
        </w:rPr>
        <w:t>我单位为正科级事业单位，编制16人，内设办公室、财务科、保卫科、配电修理室，</w:t>
      </w:r>
      <w:r>
        <w:rPr>
          <w:rFonts w:ascii="FangSong" w:hAnsi="FangSong" w:eastAsia="FangSong" w:cs="FangSong"/>
          <w:sz w:val="24"/>
          <w:szCs w:val="24"/>
          <w:spacing w:val="7"/>
        </w:rPr>
        <w:t xml:space="preserve"> </w:t>
      </w:r>
      <w:r>
        <w:rPr>
          <w:rFonts w:ascii="FangSong" w:hAnsi="FangSong" w:eastAsia="FangSong" w:cs="FangSong"/>
          <w:sz w:val="24"/>
          <w:szCs w:val="24"/>
          <w:spacing w:val="-7"/>
        </w:rPr>
        <w:t>政府接待办。</w:t>
      </w:r>
    </w:p>
    <w:p>
      <w:pPr>
        <w:spacing w:line="312"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14"/>
        <w:gridCol w:w="1213"/>
        <w:gridCol w:w="2081"/>
        <w:gridCol w:w="1228"/>
        <w:gridCol w:w="1198"/>
        <w:gridCol w:w="81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308"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部门名称：兴县机关事务服务中心</w:t>
            </w:r>
          </w:p>
        </w:tc>
        <w:tc>
          <w:tcPr>
            <w:tcW w:w="3242" w:type="dxa"/>
            <w:vAlign w:val="top"/>
            <w:gridSpan w:val="3"/>
            <w:tcBorders>
              <w:top w:val="single" w:color="FFFFFF" w:sz="6" w:space="0"/>
              <w:left w:val="single" w:color="FFFFFF" w:sz="2" w:space="0"/>
              <w:right w:val="single" w:color="FFFFFF" w:sz="2" w:space="0"/>
            </w:tcBorders>
          </w:tcPr>
          <w:p>
            <w:pPr>
              <w:ind w:left="231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27" w:type="dxa"/>
            <w:vAlign w:val="top"/>
            <w:gridSpan w:val="2"/>
          </w:tcPr>
          <w:p>
            <w:pPr>
              <w:ind w:left="1418"/>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23" w:type="dxa"/>
            <w:vAlign w:val="top"/>
            <w:gridSpan w:val="4"/>
          </w:tcPr>
          <w:p>
            <w:pPr>
              <w:ind w:left="246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14" w:type="dxa"/>
            <w:vAlign w:val="top"/>
          </w:tcPr>
          <w:p>
            <w:pPr>
              <w:ind w:left="80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13" w:type="dxa"/>
            <w:vAlign w:val="top"/>
          </w:tcPr>
          <w:p>
            <w:pPr>
              <w:ind w:left="320"/>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81" w:type="dxa"/>
            <w:vAlign w:val="top"/>
          </w:tcPr>
          <w:p>
            <w:pPr>
              <w:ind w:left="83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28" w:type="dxa"/>
            <w:vAlign w:val="top"/>
          </w:tcPr>
          <w:p>
            <w:pPr>
              <w:ind w:left="150"/>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98" w:type="dxa"/>
            <w:vAlign w:val="top"/>
          </w:tcPr>
          <w:p>
            <w:pPr>
              <w:ind w:left="52"/>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16" w:type="dxa"/>
            <w:vAlign w:val="top"/>
          </w:tcPr>
          <w:p>
            <w:pPr>
              <w:ind w:left="32"/>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5"/>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014"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213" w:type="dxa"/>
            <w:vAlign w:val="top"/>
          </w:tcPr>
          <w:p>
            <w:pPr>
              <w:ind w:left="541"/>
              <w:spacing w:before="173" w:line="238" w:lineRule="auto"/>
              <w:rPr>
                <w:rFonts w:ascii="SimSun" w:hAnsi="SimSun" w:eastAsia="SimSun" w:cs="SimSun"/>
                <w:sz w:val="18"/>
                <w:szCs w:val="18"/>
              </w:rPr>
            </w:pPr>
            <w:r>
              <w:rPr>
                <w:rFonts w:ascii="SimSun" w:hAnsi="SimSun" w:eastAsia="SimSun" w:cs="SimSun"/>
                <w:sz w:val="18"/>
                <w:szCs w:val="18"/>
                <w:color w:val="212529"/>
                <w:spacing w:val="-2"/>
              </w:rPr>
              <w:t>3454.92</w:t>
            </w:r>
          </w:p>
        </w:tc>
        <w:tc>
          <w:tcPr>
            <w:tcW w:w="2081" w:type="dxa"/>
            <w:vAlign w:val="top"/>
          </w:tcPr>
          <w:p>
            <w:pPr>
              <w:ind w:left="2"/>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228" w:type="dxa"/>
            <w:vAlign w:val="top"/>
          </w:tcPr>
          <w:p>
            <w:pPr>
              <w:ind w:right="3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3126.66</w:t>
            </w:r>
          </w:p>
        </w:tc>
        <w:tc>
          <w:tcPr>
            <w:tcW w:w="1198" w:type="dxa"/>
            <w:vAlign w:val="top"/>
          </w:tcPr>
          <w:p>
            <w:pPr>
              <w:ind w:right="19"/>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3126.66</w:t>
            </w:r>
          </w:p>
        </w:tc>
        <w:tc>
          <w:tcPr>
            <w:tcW w:w="816" w:type="dxa"/>
            <w:vAlign w:val="top"/>
          </w:tcPr>
          <w:p>
            <w:pPr>
              <w:pStyle w:val="TableText"/>
              <w:rPr/>
            </w:pPr>
            <w:r/>
          </w:p>
        </w:tc>
      </w:tr>
      <w:tr>
        <w:trPr>
          <w:trHeight w:val="524" w:hRule="atLeast"/>
        </w:trPr>
        <w:tc>
          <w:tcPr>
            <w:tcW w:w="2014"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213" w:type="dxa"/>
            <w:vAlign w:val="top"/>
          </w:tcPr>
          <w:p>
            <w:pPr>
              <w:pStyle w:val="TableText"/>
              <w:rPr/>
            </w:pPr>
            <w:r/>
          </w:p>
        </w:tc>
        <w:tc>
          <w:tcPr>
            <w:tcW w:w="2081" w:type="dxa"/>
            <w:vAlign w:val="top"/>
          </w:tcPr>
          <w:p>
            <w:pPr>
              <w:ind w:left="2"/>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213" w:type="dxa"/>
            <w:vAlign w:val="top"/>
          </w:tcPr>
          <w:p>
            <w:pPr>
              <w:pStyle w:val="TableText"/>
              <w:rPr/>
            </w:pPr>
            <w:r/>
          </w:p>
        </w:tc>
        <w:tc>
          <w:tcPr>
            <w:tcW w:w="2081" w:type="dxa"/>
            <w:vAlign w:val="top"/>
          </w:tcPr>
          <w:p>
            <w:pPr>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213" w:type="dxa"/>
            <w:vAlign w:val="top"/>
          </w:tcPr>
          <w:p>
            <w:pPr>
              <w:pStyle w:val="TableText"/>
              <w:rPr/>
            </w:pPr>
            <w:r/>
          </w:p>
        </w:tc>
        <w:tc>
          <w:tcPr>
            <w:tcW w:w="2081" w:type="dxa"/>
            <w:vAlign w:val="top"/>
          </w:tcPr>
          <w:p>
            <w:pPr>
              <w:ind w:left="16"/>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213" w:type="dxa"/>
            <w:vAlign w:val="top"/>
          </w:tcPr>
          <w:p>
            <w:pPr>
              <w:pStyle w:val="TableText"/>
              <w:rPr/>
            </w:pPr>
            <w:r/>
          </w:p>
        </w:tc>
        <w:tc>
          <w:tcPr>
            <w:tcW w:w="2081" w:type="dxa"/>
            <w:vAlign w:val="top"/>
          </w:tcPr>
          <w:p>
            <w:pPr>
              <w:ind w:left="2"/>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228" w:type="dxa"/>
            <w:vAlign w:val="top"/>
          </w:tcPr>
          <w:p>
            <w:pPr>
              <w:ind w:right="29"/>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3"/>
              </w:rPr>
              <w:t>175.84</w:t>
            </w:r>
          </w:p>
        </w:tc>
        <w:tc>
          <w:tcPr>
            <w:tcW w:w="1198" w:type="dxa"/>
            <w:vAlign w:val="top"/>
          </w:tcPr>
          <w:p>
            <w:pPr>
              <w:ind w:right="1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3"/>
              </w:rPr>
              <w:t>175.84</w:t>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228" w:type="dxa"/>
            <w:vAlign w:val="top"/>
          </w:tcPr>
          <w:p>
            <w:pPr>
              <w:ind w:right="30"/>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28.80</w:t>
            </w:r>
          </w:p>
        </w:tc>
        <w:tc>
          <w:tcPr>
            <w:tcW w:w="1198" w:type="dxa"/>
            <w:vAlign w:val="top"/>
          </w:tcPr>
          <w:p>
            <w:pPr>
              <w:ind w:right="19"/>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28.80</w:t>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228" w:type="dxa"/>
            <w:vAlign w:val="top"/>
          </w:tcPr>
          <w:p>
            <w:pPr>
              <w:ind w:right="30"/>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32.20</w:t>
            </w:r>
          </w:p>
        </w:tc>
        <w:tc>
          <w:tcPr>
            <w:tcW w:w="1198" w:type="dxa"/>
            <w:vAlign w:val="top"/>
          </w:tcPr>
          <w:p>
            <w:pPr>
              <w:ind w:right="1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32.20</w:t>
            </w:r>
          </w:p>
        </w:tc>
        <w:tc>
          <w:tcPr>
            <w:tcW w:w="816" w:type="dxa"/>
            <w:vAlign w:val="top"/>
          </w:tcPr>
          <w:p>
            <w:pPr>
              <w:pStyle w:val="TableText"/>
              <w:rPr/>
            </w:pPr>
            <w:r/>
          </w:p>
        </w:tc>
      </w:tr>
      <w:tr>
        <w:trPr>
          <w:trHeight w:val="532"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14" w:right="102"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14"/>
        <w:gridCol w:w="1213"/>
        <w:gridCol w:w="2081"/>
        <w:gridCol w:w="1228"/>
        <w:gridCol w:w="1198"/>
        <w:gridCol w:w="816"/>
      </w:tblGrid>
      <w:tr>
        <w:trPr>
          <w:trHeight w:val="531"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3"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3"/>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228" w:type="dxa"/>
            <w:vAlign w:val="top"/>
          </w:tcPr>
          <w:p>
            <w:pPr>
              <w:ind w:right="31"/>
              <w:spacing w:before="155" w:line="238" w:lineRule="auto"/>
              <w:jc w:val="right"/>
              <w:rPr>
                <w:rFonts w:ascii="SimSun" w:hAnsi="SimSun" w:eastAsia="SimSun" w:cs="SimSun"/>
                <w:sz w:val="18"/>
                <w:szCs w:val="18"/>
              </w:rPr>
            </w:pPr>
            <w:r>
              <w:rPr>
                <w:rFonts w:ascii="SimSun" w:hAnsi="SimSun" w:eastAsia="SimSun" w:cs="SimSun"/>
                <w:sz w:val="18"/>
                <w:szCs w:val="18"/>
                <w:color w:val="212529"/>
                <w:spacing w:val="-2"/>
              </w:rPr>
              <w:t>91.42</w:t>
            </w:r>
          </w:p>
        </w:tc>
        <w:tc>
          <w:tcPr>
            <w:tcW w:w="1198" w:type="dxa"/>
            <w:vAlign w:val="top"/>
          </w:tcPr>
          <w:p>
            <w:pPr>
              <w:ind w:right="19"/>
              <w:spacing w:before="155" w:line="238" w:lineRule="auto"/>
              <w:jc w:val="right"/>
              <w:rPr>
                <w:rFonts w:ascii="SimSun" w:hAnsi="SimSun" w:eastAsia="SimSun" w:cs="SimSun"/>
                <w:sz w:val="18"/>
                <w:szCs w:val="18"/>
              </w:rPr>
            </w:pPr>
            <w:r>
              <w:rPr>
                <w:rFonts w:ascii="SimSun" w:hAnsi="SimSun" w:eastAsia="SimSun" w:cs="SimSun"/>
                <w:sz w:val="18"/>
                <w:szCs w:val="18"/>
                <w:color w:val="212529"/>
                <w:spacing w:val="-2"/>
              </w:rPr>
              <w:t>91.42</w:t>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14" w:right="93"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15" w:right="93"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5"/>
              </w:rPr>
              <w:t>的支出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pStyle w:val="TableText"/>
              <w:rPr/>
            </w:pPr>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213" w:type="dxa"/>
            <w:vAlign w:val="top"/>
          </w:tcPr>
          <w:p>
            <w:pPr>
              <w:pStyle w:val="TableText"/>
              <w:ind w:left="541"/>
              <w:spacing w:before="186" w:line="183" w:lineRule="auto"/>
              <w:rPr>
                <w:sz w:val="15"/>
                <w:szCs w:val="15"/>
              </w:rPr>
            </w:pPr>
            <w:r>
              <w:rPr>
                <w:sz w:val="15"/>
                <w:szCs w:val="15"/>
                <w:color w:val="212529"/>
                <w:spacing w:val="3"/>
              </w:rPr>
              <w:t>3454.</w:t>
            </w:r>
            <w:r>
              <w:rPr>
                <w:sz w:val="15"/>
                <w:szCs w:val="15"/>
                <w:color w:val="212529"/>
                <w:spacing w:val="10"/>
              </w:rPr>
              <w:t xml:space="preserve"> </w:t>
            </w:r>
            <w:r>
              <w:rPr>
                <w:sz w:val="15"/>
                <w:szCs w:val="15"/>
                <w:color w:val="212529"/>
                <w:spacing w:val="3"/>
              </w:rPr>
              <w:t>92</w:t>
            </w:r>
          </w:p>
        </w:tc>
        <w:tc>
          <w:tcPr>
            <w:tcW w:w="2081" w:type="dxa"/>
            <w:vAlign w:val="top"/>
          </w:tcPr>
          <w:p>
            <w:pPr>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228" w:type="dxa"/>
            <w:vAlign w:val="top"/>
          </w:tcPr>
          <w:p>
            <w:pPr>
              <w:pStyle w:val="TableText"/>
              <w:ind w:left="560"/>
              <w:spacing w:before="186" w:line="183" w:lineRule="auto"/>
              <w:rPr>
                <w:sz w:val="15"/>
                <w:szCs w:val="15"/>
              </w:rPr>
            </w:pPr>
            <w:r>
              <w:rPr>
                <w:sz w:val="15"/>
                <w:szCs w:val="15"/>
                <w:color w:val="212529"/>
                <w:spacing w:val="3"/>
              </w:rPr>
              <w:t>3454.</w:t>
            </w:r>
            <w:r>
              <w:rPr>
                <w:sz w:val="15"/>
                <w:szCs w:val="15"/>
                <w:color w:val="212529"/>
                <w:spacing w:val="10"/>
              </w:rPr>
              <w:t xml:space="preserve"> </w:t>
            </w:r>
            <w:r>
              <w:rPr>
                <w:sz w:val="15"/>
                <w:szCs w:val="15"/>
                <w:color w:val="212529"/>
                <w:spacing w:val="3"/>
              </w:rPr>
              <w:t>92</w:t>
            </w:r>
          </w:p>
        </w:tc>
        <w:tc>
          <w:tcPr>
            <w:tcW w:w="1198" w:type="dxa"/>
            <w:vAlign w:val="top"/>
          </w:tcPr>
          <w:p>
            <w:pPr>
              <w:pStyle w:val="TableText"/>
              <w:ind w:left="542"/>
              <w:spacing w:before="186" w:line="183" w:lineRule="auto"/>
              <w:rPr>
                <w:sz w:val="15"/>
                <w:szCs w:val="15"/>
              </w:rPr>
            </w:pPr>
            <w:r>
              <w:rPr>
                <w:sz w:val="15"/>
                <w:szCs w:val="15"/>
                <w:color w:val="212529"/>
                <w:spacing w:val="3"/>
              </w:rPr>
              <w:t>3454.</w:t>
            </w:r>
            <w:r>
              <w:rPr>
                <w:sz w:val="15"/>
                <w:szCs w:val="15"/>
                <w:color w:val="212529"/>
                <w:spacing w:val="10"/>
              </w:rPr>
              <w:t xml:space="preserve"> </w:t>
            </w:r>
            <w:r>
              <w:rPr>
                <w:sz w:val="15"/>
                <w:szCs w:val="15"/>
                <w:color w:val="212529"/>
                <w:spacing w:val="3"/>
              </w:rPr>
              <w:t>92</w:t>
            </w:r>
          </w:p>
        </w:tc>
        <w:tc>
          <w:tcPr>
            <w:tcW w:w="816" w:type="dxa"/>
            <w:vAlign w:val="top"/>
          </w:tcPr>
          <w:p>
            <w:pPr>
              <w:pStyle w:val="TableText"/>
              <w:rPr/>
            </w:pPr>
            <w:r/>
          </w:p>
        </w:tc>
      </w:tr>
      <w:tr>
        <w:trPr>
          <w:trHeight w:val="524" w:hRule="atLeast"/>
        </w:trPr>
        <w:tc>
          <w:tcPr>
            <w:tcW w:w="2014"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213" w:type="dxa"/>
            <w:vAlign w:val="top"/>
          </w:tcPr>
          <w:p>
            <w:pPr>
              <w:pStyle w:val="TableText"/>
              <w:rPr/>
            </w:pPr>
            <w:r/>
          </w:p>
        </w:tc>
        <w:tc>
          <w:tcPr>
            <w:tcW w:w="2081" w:type="dxa"/>
            <w:vAlign w:val="top"/>
          </w:tcPr>
          <w:p>
            <w:pPr>
              <w:ind w:left="188"/>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31" w:hRule="atLeast"/>
        </w:trPr>
        <w:tc>
          <w:tcPr>
            <w:tcW w:w="2014"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213" w:type="dxa"/>
            <w:vAlign w:val="top"/>
          </w:tcPr>
          <w:p>
            <w:pPr>
              <w:pStyle w:val="TableText"/>
              <w:ind w:left="541"/>
              <w:spacing w:before="188" w:line="183" w:lineRule="auto"/>
              <w:rPr>
                <w:sz w:val="15"/>
                <w:szCs w:val="15"/>
              </w:rPr>
            </w:pPr>
            <w:r>
              <w:rPr>
                <w:sz w:val="15"/>
                <w:szCs w:val="15"/>
                <w:color w:val="212529"/>
                <w:spacing w:val="3"/>
              </w:rPr>
              <w:t>3454.</w:t>
            </w:r>
            <w:r>
              <w:rPr>
                <w:sz w:val="15"/>
                <w:szCs w:val="15"/>
                <w:color w:val="212529"/>
                <w:spacing w:val="10"/>
              </w:rPr>
              <w:t xml:space="preserve"> </w:t>
            </w:r>
            <w:r>
              <w:rPr>
                <w:sz w:val="15"/>
                <w:szCs w:val="15"/>
                <w:color w:val="212529"/>
                <w:spacing w:val="3"/>
              </w:rPr>
              <w:t>92</w:t>
            </w:r>
          </w:p>
        </w:tc>
        <w:tc>
          <w:tcPr>
            <w:tcW w:w="2081" w:type="dxa"/>
            <w:vAlign w:val="top"/>
          </w:tcPr>
          <w:p>
            <w:pPr>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228" w:type="dxa"/>
            <w:vAlign w:val="top"/>
          </w:tcPr>
          <w:p>
            <w:pPr>
              <w:pStyle w:val="TableText"/>
              <w:ind w:left="560"/>
              <w:spacing w:before="188" w:line="183" w:lineRule="auto"/>
              <w:rPr>
                <w:sz w:val="15"/>
                <w:szCs w:val="15"/>
              </w:rPr>
            </w:pPr>
            <w:r>
              <w:rPr>
                <w:sz w:val="15"/>
                <w:szCs w:val="15"/>
                <w:color w:val="212529"/>
                <w:spacing w:val="3"/>
              </w:rPr>
              <w:t>3454.</w:t>
            </w:r>
            <w:r>
              <w:rPr>
                <w:sz w:val="15"/>
                <w:szCs w:val="15"/>
                <w:color w:val="212529"/>
                <w:spacing w:val="10"/>
              </w:rPr>
              <w:t xml:space="preserve"> </w:t>
            </w:r>
            <w:r>
              <w:rPr>
                <w:sz w:val="15"/>
                <w:szCs w:val="15"/>
                <w:color w:val="212529"/>
                <w:spacing w:val="3"/>
              </w:rPr>
              <w:t>92</w:t>
            </w:r>
          </w:p>
        </w:tc>
        <w:tc>
          <w:tcPr>
            <w:tcW w:w="1198" w:type="dxa"/>
            <w:vAlign w:val="top"/>
          </w:tcPr>
          <w:p>
            <w:pPr>
              <w:pStyle w:val="TableText"/>
              <w:ind w:left="542"/>
              <w:spacing w:before="188" w:line="183" w:lineRule="auto"/>
              <w:rPr>
                <w:sz w:val="15"/>
                <w:szCs w:val="15"/>
              </w:rPr>
            </w:pPr>
            <w:r>
              <w:rPr>
                <w:sz w:val="15"/>
                <w:szCs w:val="15"/>
                <w:color w:val="212529"/>
                <w:spacing w:val="3"/>
              </w:rPr>
              <w:t>3454.</w:t>
            </w:r>
            <w:r>
              <w:rPr>
                <w:sz w:val="15"/>
                <w:szCs w:val="15"/>
                <w:color w:val="212529"/>
                <w:spacing w:val="10"/>
              </w:rPr>
              <w:t xml:space="preserve"> </w:t>
            </w:r>
            <w:r>
              <w:rPr>
                <w:sz w:val="15"/>
                <w:szCs w:val="15"/>
                <w:color w:val="212529"/>
                <w:spacing w:val="3"/>
              </w:rPr>
              <w:t>92</w:t>
            </w:r>
          </w:p>
        </w:tc>
        <w:tc>
          <w:tcPr>
            <w:tcW w:w="816"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82"/>
        <w:gridCol w:w="1453"/>
        <w:gridCol w:w="1304"/>
        <w:gridCol w:w="1318"/>
        <w:gridCol w:w="1498"/>
        <w:gridCol w:w="1498"/>
        <w:gridCol w:w="974"/>
        <w:gridCol w:w="1011"/>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8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5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985" w:type="dxa"/>
            <w:vAlign w:val="top"/>
            <w:gridSpan w:val="2"/>
            <w:tcBorders>
              <w:left w:val="single" w:color="FFFFFF" w:sz="2" w:space="0"/>
              <w:right w:val="single" w:color="FFFFFF" w:sz="2" w:space="0"/>
              <w:bottom w:val="single" w:color="FFFFFF" w:sz="6" w:space="0"/>
              <w:top w:val="single" w:color="FFFFFF" w:sz="6" w:space="0"/>
            </w:tcBorders>
          </w:tcPr>
          <w:p>
            <w:pPr>
              <w:ind w:left="96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13"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部门名称：兴县机关事务服务中心</w:t>
            </w:r>
          </w:p>
        </w:tc>
        <w:tc>
          <w:tcPr>
            <w:tcW w:w="1453" w:type="dxa"/>
            <w:vAlign w:val="top"/>
            <w:tcBorders>
              <w:left w:val="single" w:color="FFFFFF" w:sz="2" w:space="0"/>
              <w:right w:val="single" w:color="FFFFFF" w:sz="2" w:space="0"/>
              <w:top w:val="single" w:color="FFFFFF" w:sz="6" w:space="0"/>
            </w:tcBorders>
          </w:tcPr>
          <w:p>
            <w:pPr>
              <w:pStyle w:val="TableText"/>
              <w:rPr/>
            </w:pPr>
            <w:r/>
          </w:p>
        </w:tc>
        <w:tc>
          <w:tcPr>
            <w:tcW w:w="130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985" w:type="dxa"/>
            <w:vAlign w:val="top"/>
            <w:gridSpan w:val="2"/>
            <w:tcBorders>
              <w:left w:val="single" w:color="FFFFFF" w:sz="2" w:space="0"/>
              <w:right w:val="single" w:color="FFFFFF" w:sz="2" w:space="0"/>
              <w:top w:val="single" w:color="FFFFFF" w:sz="6" w:space="0"/>
            </w:tcBorders>
          </w:tcPr>
          <w:p>
            <w:pPr>
              <w:ind w:left="105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13" w:type="dxa"/>
            <w:vAlign w:val="top"/>
            <w:gridSpan w:val="2"/>
          </w:tcPr>
          <w:p>
            <w:pPr>
              <w:ind w:left="2003"/>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45" w:type="dxa"/>
            <w:vAlign w:val="top"/>
            <w:gridSpan w:val="6"/>
          </w:tcPr>
          <w:p>
            <w:pPr>
              <w:ind w:left="3642"/>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11" w:type="dxa"/>
            <w:vAlign w:val="top"/>
            <w:vMerge w:val="restart"/>
            <w:tcBorders>
              <w:bottom w:val="nil"/>
            </w:tcBorders>
          </w:tcPr>
          <w:p>
            <w:pPr>
              <w:pStyle w:val="TableText"/>
              <w:spacing w:line="273" w:lineRule="auto"/>
              <w:rPr/>
            </w:pPr>
            <w:r/>
          </w:p>
          <w:p>
            <w:pPr>
              <w:ind w:left="12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82" w:type="dxa"/>
            <w:vAlign w:val="top"/>
          </w:tcPr>
          <w:p>
            <w:pPr>
              <w:ind w:left="110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53" w:type="dxa"/>
            <w:vAlign w:val="top"/>
          </w:tcPr>
          <w:p>
            <w:pPr>
              <w:ind w:left="52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304" w:type="dxa"/>
            <w:vAlign w:val="top"/>
          </w:tcPr>
          <w:p>
            <w:pPr>
              <w:ind w:left="96"/>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3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17"/>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09"/>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11" w:type="dxa"/>
            <w:vAlign w:val="top"/>
            <w:vMerge w:val="continue"/>
            <w:tcBorders>
              <w:top w:val="nil"/>
            </w:tcBorders>
          </w:tcPr>
          <w:p>
            <w:pPr>
              <w:pStyle w:val="TableText"/>
              <w:rPr/>
            </w:pPr>
            <w:r/>
          </w:p>
        </w:tc>
      </w:tr>
      <w:tr>
        <w:trPr>
          <w:trHeight w:val="434" w:hRule="atLeast"/>
        </w:trPr>
        <w:tc>
          <w:tcPr>
            <w:tcW w:w="4413" w:type="dxa"/>
            <w:vAlign w:val="top"/>
            <w:gridSpan w:val="2"/>
          </w:tcPr>
          <w:p>
            <w:pPr>
              <w:ind w:left="2005"/>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53" w:type="dxa"/>
            <w:vAlign w:val="top"/>
          </w:tcPr>
          <w:p>
            <w:pPr>
              <w:pStyle w:val="TableText"/>
              <w:ind w:left="793"/>
              <w:spacing w:before="149" w:line="183" w:lineRule="auto"/>
              <w:rPr>
                <w:sz w:val="15"/>
                <w:szCs w:val="15"/>
              </w:rPr>
            </w:pPr>
            <w:r>
              <w:rPr>
                <w:sz w:val="15"/>
                <w:szCs w:val="15"/>
                <w:color w:val="212529"/>
                <w:spacing w:val="3"/>
              </w:rPr>
              <w:t>3454.</w:t>
            </w:r>
            <w:r>
              <w:rPr>
                <w:sz w:val="15"/>
                <w:szCs w:val="15"/>
                <w:color w:val="212529"/>
                <w:spacing w:val="10"/>
              </w:rPr>
              <w:t xml:space="preserve"> </w:t>
            </w:r>
            <w:r>
              <w:rPr>
                <w:sz w:val="15"/>
                <w:szCs w:val="15"/>
                <w:color w:val="212529"/>
                <w:spacing w:val="3"/>
              </w:rPr>
              <w:t>92</w:t>
            </w:r>
          </w:p>
        </w:tc>
        <w:tc>
          <w:tcPr>
            <w:tcW w:w="1304" w:type="dxa"/>
            <w:vAlign w:val="top"/>
          </w:tcPr>
          <w:p>
            <w:pPr>
              <w:pStyle w:val="TableText"/>
              <w:ind w:left="641"/>
              <w:spacing w:before="149" w:line="183" w:lineRule="auto"/>
              <w:rPr>
                <w:sz w:val="15"/>
                <w:szCs w:val="15"/>
              </w:rPr>
            </w:pPr>
            <w:r>
              <w:rPr>
                <w:sz w:val="15"/>
                <w:szCs w:val="15"/>
                <w:color w:val="212529"/>
                <w:spacing w:val="3"/>
              </w:rPr>
              <w:t>3454.</w:t>
            </w:r>
            <w:r>
              <w:rPr>
                <w:sz w:val="15"/>
                <w:szCs w:val="15"/>
                <w:color w:val="212529"/>
                <w:spacing w:val="10"/>
              </w:rPr>
              <w:t xml:space="preserve"> </w:t>
            </w:r>
            <w:r>
              <w:rPr>
                <w:sz w:val="15"/>
                <w:szCs w:val="15"/>
                <w:color w:val="212529"/>
                <w:spacing w:val="3"/>
              </w:rPr>
              <w:t>92</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82" w:type="dxa"/>
            <w:vAlign w:val="top"/>
          </w:tcPr>
          <w:p>
            <w:pPr>
              <w:ind w:left="1"/>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53"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3126.66</w:t>
            </w:r>
          </w:p>
        </w:tc>
        <w:tc>
          <w:tcPr>
            <w:tcW w:w="1304"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3126.66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2982" w:type="dxa"/>
            <w:vAlign w:val="top"/>
          </w:tcPr>
          <w:p>
            <w:pPr>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53" w:type="dxa"/>
            <w:vAlign w:val="top"/>
          </w:tcPr>
          <w:p>
            <w:pPr>
              <w:ind w:right="2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3"/>
              </w:rPr>
              <w:t>1082.10</w:t>
            </w:r>
          </w:p>
        </w:tc>
        <w:tc>
          <w:tcPr>
            <w:tcW w:w="1304" w:type="dxa"/>
            <w:vAlign w:val="top"/>
          </w:tcPr>
          <w:p>
            <w:pPr>
              <w:ind w:right="25"/>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3"/>
              </w:rPr>
              <w:t>1082.10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2010399</w:t>
            </w:r>
          </w:p>
        </w:tc>
        <w:tc>
          <w:tcPr>
            <w:tcW w:w="2982" w:type="dxa"/>
            <w:vAlign w:val="top"/>
          </w:tcPr>
          <w:p>
            <w:pPr>
              <w:ind w:left="4" w:right="94" w:hanging="4"/>
              <w:spacing w:before="26" w:line="204"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3"/>
              </w:rPr>
              <w:t>务支出</w:t>
            </w:r>
          </w:p>
        </w:tc>
        <w:tc>
          <w:tcPr>
            <w:tcW w:w="1453"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1082.10</w:t>
            </w:r>
          </w:p>
        </w:tc>
        <w:tc>
          <w:tcPr>
            <w:tcW w:w="1304" w:type="dxa"/>
            <w:vAlign w:val="top"/>
          </w:tcPr>
          <w:p>
            <w:pPr>
              <w:ind w:right="25"/>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1082.10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20131</w:t>
            </w:r>
          </w:p>
        </w:tc>
        <w:tc>
          <w:tcPr>
            <w:tcW w:w="2982" w:type="dxa"/>
            <w:vAlign w:val="top"/>
          </w:tcPr>
          <w:p>
            <w:pPr>
              <w:spacing w:before="131" w:line="218" w:lineRule="auto"/>
              <w:rPr>
                <w:rFonts w:ascii="SimSun" w:hAnsi="SimSun" w:eastAsia="SimSun" w:cs="SimSun"/>
                <w:sz w:val="18"/>
                <w:szCs w:val="18"/>
              </w:rPr>
            </w:pPr>
            <w:r>
              <w:rPr>
                <w:rFonts w:ascii="SimSun" w:hAnsi="SimSun" w:eastAsia="SimSun" w:cs="SimSun"/>
                <w:sz w:val="18"/>
                <w:szCs w:val="18"/>
                <w:color w:val="212529"/>
                <w:spacing w:val="-1"/>
              </w:rPr>
              <w:t>党委办公厅（室）及相关机构事务</w:t>
            </w:r>
          </w:p>
        </w:tc>
        <w:tc>
          <w:tcPr>
            <w:tcW w:w="1453"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2044.56</w:t>
            </w:r>
          </w:p>
        </w:tc>
        <w:tc>
          <w:tcPr>
            <w:tcW w:w="1304" w:type="dxa"/>
            <w:vAlign w:val="top"/>
          </w:tcPr>
          <w:p>
            <w:pPr>
              <w:ind w:right="27"/>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2044.56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2013101</w:t>
            </w:r>
          </w:p>
        </w:tc>
        <w:tc>
          <w:tcPr>
            <w:tcW w:w="2982" w:type="dxa"/>
            <w:vAlign w:val="top"/>
          </w:tcPr>
          <w:p>
            <w:pPr>
              <w:spacing w:before="133"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53" w:type="dxa"/>
            <w:vAlign w:val="top"/>
          </w:tcPr>
          <w:p>
            <w:pPr>
              <w:ind w:right="2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189.76</w:t>
            </w:r>
          </w:p>
        </w:tc>
        <w:tc>
          <w:tcPr>
            <w:tcW w:w="1304"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189.76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2013103</w:t>
            </w:r>
          </w:p>
        </w:tc>
        <w:tc>
          <w:tcPr>
            <w:tcW w:w="2982" w:type="dxa"/>
            <w:vAlign w:val="top"/>
          </w:tcPr>
          <w:p>
            <w:pPr>
              <w:spacing w:before="133" w:line="218" w:lineRule="auto"/>
              <w:rPr>
                <w:rFonts w:ascii="SimSun" w:hAnsi="SimSun" w:eastAsia="SimSun" w:cs="SimSun"/>
                <w:sz w:val="18"/>
                <w:szCs w:val="18"/>
              </w:rPr>
            </w:pPr>
            <w:r>
              <w:rPr>
                <w:rFonts w:ascii="SimSun" w:hAnsi="SimSun" w:eastAsia="SimSun" w:cs="SimSun"/>
                <w:sz w:val="18"/>
                <w:szCs w:val="18"/>
                <w:color w:val="212529"/>
                <w:spacing w:val="-2"/>
              </w:rPr>
              <w:t>机关服务</w:t>
            </w:r>
          </w:p>
        </w:tc>
        <w:tc>
          <w:tcPr>
            <w:tcW w:w="1453"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1"/>
              </w:rPr>
              <w:t>404.00</w:t>
            </w:r>
          </w:p>
        </w:tc>
        <w:tc>
          <w:tcPr>
            <w:tcW w:w="1304" w:type="dxa"/>
            <w:vAlign w:val="top"/>
          </w:tcPr>
          <w:p>
            <w:pPr>
              <w:ind w:right="27"/>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1"/>
              </w:rPr>
              <w:t>404.00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2013150</w:t>
            </w:r>
          </w:p>
        </w:tc>
        <w:tc>
          <w:tcPr>
            <w:tcW w:w="2982" w:type="dxa"/>
            <w:vAlign w:val="top"/>
          </w:tcPr>
          <w:p>
            <w:pPr>
              <w:spacing w:before="135"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53"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338.88</w:t>
            </w:r>
          </w:p>
        </w:tc>
        <w:tc>
          <w:tcPr>
            <w:tcW w:w="1304" w:type="dxa"/>
            <w:vAlign w:val="top"/>
          </w:tcPr>
          <w:p>
            <w:pPr>
              <w:ind w:right="26"/>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338.88</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2013199</w:t>
            </w:r>
          </w:p>
        </w:tc>
        <w:tc>
          <w:tcPr>
            <w:tcW w:w="2982" w:type="dxa"/>
            <w:vAlign w:val="top"/>
          </w:tcPr>
          <w:p>
            <w:pPr>
              <w:ind w:left="4" w:right="94" w:hanging="4"/>
              <w:spacing w:before="32" w:line="201" w:lineRule="auto"/>
              <w:rPr>
                <w:rFonts w:ascii="SimSun" w:hAnsi="SimSun" w:eastAsia="SimSun" w:cs="SimSun"/>
                <w:sz w:val="18"/>
                <w:szCs w:val="18"/>
              </w:rPr>
            </w:pPr>
            <w:r>
              <w:rPr>
                <w:rFonts w:ascii="SimSun" w:hAnsi="SimSun" w:eastAsia="SimSun" w:cs="SimSun"/>
                <w:sz w:val="18"/>
                <w:szCs w:val="18"/>
                <w:color w:val="212529"/>
                <w:spacing w:val="-1"/>
              </w:rPr>
              <w:t>其他党委办公厅（室）及相关机构事</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3"/>
              </w:rPr>
              <w:t>务支出</w:t>
            </w:r>
          </w:p>
        </w:tc>
        <w:tc>
          <w:tcPr>
            <w:tcW w:w="1453" w:type="dxa"/>
            <w:vAlign w:val="top"/>
          </w:tcPr>
          <w:p>
            <w:pPr>
              <w:ind w:right="2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3"/>
              </w:rPr>
              <w:t>1111.92</w:t>
            </w:r>
          </w:p>
        </w:tc>
        <w:tc>
          <w:tcPr>
            <w:tcW w:w="1304" w:type="dxa"/>
            <w:vAlign w:val="top"/>
          </w:tcPr>
          <w:p>
            <w:pPr>
              <w:ind w:right="25"/>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3"/>
              </w:rPr>
              <w:t>1111.92</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82" w:type="dxa"/>
            <w:vAlign w:val="top"/>
          </w:tcPr>
          <w:p>
            <w:pPr>
              <w:spacing w:before="136"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53" w:type="dxa"/>
            <w:vAlign w:val="top"/>
          </w:tcPr>
          <w:p>
            <w:pPr>
              <w:ind w:right="21"/>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3"/>
              </w:rPr>
              <w:t>175.84</w:t>
            </w:r>
          </w:p>
        </w:tc>
        <w:tc>
          <w:tcPr>
            <w:tcW w:w="1304"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3"/>
              </w:rPr>
              <w:t>175.84</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82"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53" w:type="dxa"/>
            <w:vAlign w:val="top"/>
          </w:tcPr>
          <w:p>
            <w:pPr>
              <w:ind w:right="2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175.84</w:t>
            </w:r>
          </w:p>
        </w:tc>
        <w:tc>
          <w:tcPr>
            <w:tcW w:w="1304"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175.84</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8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53"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102.58</w:t>
            </w:r>
          </w:p>
        </w:tc>
        <w:tc>
          <w:tcPr>
            <w:tcW w:w="1304"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102.58</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82"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5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66.25</w:t>
            </w:r>
          </w:p>
        </w:tc>
        <w:tc>
          <w:tcPr>
            <w:tcW w:w="130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66.25</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82"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53"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1304"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8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5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28.80</w:t>
            </w:r>
          </w:p>
        </w:tc>
        <w:tc>
          <w:tcPr>
            <w:tcW w:w="130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28.80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8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5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28.80</w:t>
            </w:r>
          </w:p>
        </w:tc>
        <w:tc>
          <w:tcPr>
            <w:tcW w:w="130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28.80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8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45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8.67</w:t>
            </w:r>
          </w:p>
        </w:tc>
        <w:tc>
          <w:tcPr>
            <w:tcW w:w="130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8.67</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82"/>
        <w:gridCol w:w="1453"/>
        <w:gridCol w:w="1304"/>
        <w:gridCol w:w="1318"/>
        <w:gridCol w:w="1498"/>
        <w:gridCol w:w="1498"/>
        <w:gridCol w:w="974"/>
        <w:gridCol w:w="1011"/>
      </w:tblGrid>
      <w:tr>
        <w:trPr>
          <w:trHeight w:val="441" w:hRule="atLeast"/>
        </w:trPr>
        <w:tc>
          <w:tcPr>
            <w:tcW w:w="143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82"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53" w:type="dxa"/>
            <w:vAlign w:val="top"/>
          </w:tcPr>
          <w:p>
            <w:pPr>
              <w:ind w:right="20"/>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15.35</w:t>
            </w:r>
          </w:p>
        </w:tc>
        <w:tc>
          <w:tcPr>
            <w:tcW w:w="1304" w:type="dxa"/>
            <w:vAlign w:val="top"/>
          </w:tcPr>
          <w:p>
            <w:pPr>
              <w:ind w:right="24"/>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15.35</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3" w:hRule="atLeast"/>
        </w:trPr>
        <w:tc>
          <w:tcPr>
            <w:tcW w:w="143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82" w:type="dxa"/>
            <w:vAlign w:val="top"/>
          </w:tcPr>
          <w:p>
            <w:pPr>
              <w:ind w:left="4"/>
              <w:spacing w:before="109"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53" w:type="dxa"/>
            <w:vAlign w:val="top"/>
          </w:tcPr>
          <w:p>
            <w:pPr>
              <w:ind w:right="23"/>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4.00</w:t>
            </w:r>
          </w:p>
        </w:tc>
        <w:tc>
          <w:tcPr>
            <w:tcW w:w="1304" w:type="dxa"/>
            <w:vAlign w:val="top"/>
          </w:tcPr>
          <w:p>
            <w:pPr>
              <w:ind w:right="26"/>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4.00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3" w:hRule="atLeast"/>
        </w:trPr>
        <w:tc>
          <w:tcPr>
            <w:tcW w:w="1431"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82"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53" w:type="dxa"/>
            <w:vAlign w:val="top"/>
          </w:tcPr>
          <w:p>
            <w:pPr>
              <w:ind w:right="22"/>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0.78</w:t>
            </w:r>
          </w:p>
        </w:tc>
        <w:tc>
          <w:tcPr>
            <w:tcW w:w="1304" w:type="dxa"/>
            <w:vAlign w:val="top"/>
          </w:tcPr>
          <w:p>
            <w:pPr>
              <w:ind w:right="26"/>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0.78</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3" w:hRule="atLeast"/>
        </w:trPr>
        <w:tc>
          <w:tcPr>
            <w:tcW w:w="1431" w:type="dxa"/>
            <w:vAlign w:val="top"/>
          </w:tcPr>
          <w:p>
            <w:pPr>
              <w:ind w:left="9"/>
              <w:spacing w:before="114"/>
              <w:rPr>
                <w:rFonts w:ascii="SimSun" w:hAnsi="SimSun" w:eastAsia="SimSun" w:cs="SimSun"/>
                <w:sz w:val="18"/>
                <w:szCs w:val="18"/>
              </w:rPr>
            </w:pPr>
            <w:r>
              <w:rPr>
                <w:rFonts w:ascii="SimSun" w:hAnsi="SimSun" w:eastAsia="SimSun" w:cs="SimSun"/>
                <w:sz w:val="18"/>
                <w:szCs w:val="18"/>
                <w:color w:val="212529"/>
                <w:spacing w:val="-3"/>
              </w:rPr>
              <w:t>221</w:t>
            </w:r>
          </w:p>
        </w:tc>
        <w:tc>
          <w:tcPr>
            <w:tcW w:w="2982" w:type="dxa"/>
            <w:vAlign w:val="top"/>
          </w:tcPr>
          <w:p>
            <w:pPr>
              <w:spacing w:before="113"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53" w:type="dxa"/>
            <w:vAlign w:val="top"/>
          </w:tcPr>
          <w:p>
            <w:pPr>
              <w:ind w:right="2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32.20</w:t>
            </w:r>
          </w:p>
        </w:tc>
        <w:tc>
          <w:tcPr>
            <w:tcW w:w="1304" w:type="dxa"/>
            <w:vAlign w:val="top"/>
          </w:tcPr>
          <w:p>
            <w:pPr>
              <w:ind w:right="26"/>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32.20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3" w:hRule="atLeast"/>
        </w:trPr>
        <w:tc>
          <w:tcPr>
            <w:tcW w:w="143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82" w:type="dxa"/>
            <w:vAlign w:val="top"/>
          </w:tcPr>
          <w:p>
            <w:pPr>
              <w:spacing w:before="115"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53" w:type="dxa"/>
            <w:vAlign w:val="top"/>
          </w:tcPr>
          <w:p>
            <w:pPr>
              <w:ind w:right="2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32.20</w:t>
            </w:r>
          </w:p>
        </w:tc>
        <w:tc>
          <w:tcPr>
            <w:tcW w:w="1304" w:type="dxa"/>
            <w:vAlign w:val="top"/>
          </w:tcPr>
          <w:p>
            <w:pPr>
              <w:ind w:right="26"/>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32.20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3" w:hRule="atLeast"/>
        </w:trPr>
        <w:tc>
          <w:tcPr>
            <w:tcW w:w="1431"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82" w:type="dxa"/>
            <w:vAlign w:val="top"/>
          </w:tcPr>
          <w:p>
            <w:pPr>
              <w:spacing w:before="118"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53" w:type="dxa"/>
            <w:vAlign w:val="top"/>
          </w:tcPr>
          <w:p>
            <w:pPr>
              <w:ind w:right="22"/>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32.20</w:t>
            </w:r>
          </w:p>
        </w:tc>
        <w:tc>
          <w:tcPr>
            <w:tcW w:w="1304" w:type="dxa"/>
            <w:vAlign w:val="top"/>
          </w:tcPr>
          <w:p>
            <w:pPr>
              <w:ind w:right="26"/>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32.20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20"/>
              <w:rPr>
                <w:rFonts w:ascii="SimSun" w:hAnsi="SimSun" w:eastAsia="SimSun" w:cs="SimSun"/>
                <w:sz w:val="18"/>
                <w:szCs w:val="18"/>
              </w:rPr>
            </w:pPr>
            <w:r>
              <w:rPr>
                <w:rFonts w:ascii="SimSun" w:hAnsi="SimSun" w:eastAsia="SimSun" w:cs="SimSun"/>
                <w:sz w:val="18"/>
                <w:szCs w:val="18"/>
                <w:color w:val="212529"/>
                <w:spacing w:val="-3"/>
              </w:rPr>
              <w:t>224</w:t>
            </w:r>
          </w:p>
        </w:tc>
        <w:tc>
          <w:tcPr>
            <w:tcW w:w="2982" w:type="dxa"/>
            <w:vAlign w:val="top"/>
          </w:tcPr>
          <w:p>
            <w:pPr>
              <w:ind w:left="2"/>
              <w:spacing w:before="119" w:line="219" w:lineRule="auto"/>
              <w:rPr>
                <w:rFonts w:ascii="SimSun" w:hAnsi="SimSun" w:eastAsia="SimSun" w:cs="SimSun"/>
                <w:sz w:val="18"/>
                <w:szCs w:val="18"/>
              </w:rPr>
            </w:pPr>
            <w:r>
              <w:rPr>
                <w:rFonts w:ascii="SimSun" w:hAnsi="SimSun" w:eastAsia="SimSun" w:cs="SimSun"/>
                <w:sz w:val="18"/>
                <w:szCs w:val="18"/>
                <w:color w:val="212529"/>
                <w:spacing w:val="-1"/>
              </w:rPr>
              <w:t>灾害防治及应急管理支出</w:t>
            </w:r>
          </w:p>
        </w:tc>
        <w:tc>
          <w:tcPr>
            <w:tcW w:w="1453" w:type="dxa"/>
            <w:vAlign w:val="top"/>
          </w:tcPr>
          <w:p>
            <w:pPr>
              <w:ind w:right="23"/>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91.42</w:t>
            </w:r>
          </w:p>
        </w:tc>
        <w:tc>
          <w:tcPr>
            <w:tcW w:w="1304" w:type="dxa"/>
            <w:vAlign w:val="top"/>
          </w:tcPr>
          <w:p>
            <w:pPr>
              <w:ind w:right="26"/>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91.42</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22401</w:t>
            </w:r>
          </w:p>
        </w:tc>
        <w:tc>
          <w:tcPr>
            <w:tcW w:w="2982" w:type="dxa"/>
            <w:vAlign w:val="top"/>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2"/>
              </w:rPr>
              <w:t>应急管理事务</w:t>
            </w:r>
          </w:p>
        </w:tc>
        <w:tc>
          <w:tcPr>
            <w:tcW w:w="1453" w:type="dxa"/>
            <w:vAlign w:val="top"/>
          </w:tcPr>
          <w:p>
            <w:pPr>
              <w:ind w:right="23"/>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91.42</w:t>
            </w:r>
          </w:p>
        </w:tc>
        <w:tc>
          <w:tcPr>
            <w:tcW w:w="1304" w:type="dxa"/>
            <w:vAlign w:val="top"/>
          </w:tcPr>
          <w:p>
            <w:pPr>
              <w:ind w:right="26"/>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91.42</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41" w:hRule="atLeast"/>
        </w:trPr>
        <w:tc>
          <w:tcPr>
            <w:tcW w:w="143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2240199</w:t>
            </w:r>
          </w:p>
        </w:tc>
        <w:tc>
          <w:tcPr>
            <w:tcW w:w="2982" w:type="dxa"/>
            <w:vAlign w:val="top"/>
          </w:tcPr>
          <w:p>
            <w:pPr>
              <w:spacing w:before="121" w:line="219" w:lineRule="auto"/>
              <w:rPr>
                <w:rFonts w:ascii="SimSun" w:hAnsi="SimSun" w:eastAsia="SimSun" w:cs="SimSun"/>
                <w:sz w:val="18"/>
                <w:szCs w:val="18"/>
              </w:rPr>
            </w:pPr>
            <w:r>
              <w:rPr>
                <w:rFonts w:ascii="SimSun" w:hAnsi="SimSun" w:eastAsia="SimSun" w:cs="SimSun"/>
                <w:sz w:val="18"/>
                <w:szCs w:val="18"/>
                <w:color w:val="212529"/>
                <w:spacing w:val="-1"/>
              </w:rPr>
              <w:t>其他应急管理支出</w:t>
            </w:r>
          </w:p>
        </w:tc>
        <w:tc>
          <w:tcPr>
            <w:tcW w:w="1453" w:type="dxa"/>
            <w:vAlign w:val="top"/>
          </w:tcPr>
          <w:p>
            <w:pPr>
              <w:ind w:right="23"/>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91.42</w:t>
            </w:r>
          </w:p>
        </w:tc>
        <w:tc>
          <w:tcPr>
            <w:tcW w:w="1304" w:type="dxa"/>
            <w:vAlign w:val="top"/>
          </w:tcPr>
          <w:p>
            <w:pPr>
              <w:ind w:right="26"/>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91.42</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bl>
    <w:p>
      <w:pPr>
        <w:pStyle w:val="BodyText"/>
        <w:rPr/>
      </w:pPr>
      <w:r/>
    </w:p>
    <w:p>
      <w:pPr>
        <w:sectPr>
          <w:headerReference w:type="default" r:id="rId13"/>
          <w:footerReference w:type="default" r:id="rId14"/>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23"/>
        <w:gridCol w:w="3261"/>
        <w:gridCol w:w="1447"/>
        <w:gridCol w:w="1318"/>
        <w:gridCol w:w="1409"/>
      </w:tblGrid>
      <w:tr>
        <w:trPr>
          <w:trHeight w:val="320" w:hRule="atLeast"/>
        </w:trPr>
        <w:tc>
          <w:tcPr>
            <w:tcW w:w="17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9" w:type="dxa"/>
            <w:vAlign w:val="top"/>
            <w:tcBorders>
              <w:bottom w:val="single" w:color="FFFFFF" w:sz="4" w:space="0"/>
              <w:top w:val="single" w:color="FFFFFF" w:sz="4" w:space="0"/>
              <w:left w:val="single" w:color="FFFFFF" w:sz="2" w:space="0"/>
              <w:right w:val="single" w:color="FFFFFF" w:sz="2" w:space="0"/>
            </w:tcBorders>
          </w:tcPr>
          <w:p>
            <w:pPr>
              <w:ind w:left="670"/>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431" w:type="dxa"/>
            <w:vAlign w:val="top"/>
            <w:gridSpan w:val="3"/>
            <w:tcBorders>
              <w:top w:val="single" w:color="FFFFFF" w:sz="4" w:space="0"/>
              <w:left w:val="single" w:color="FFFFFF" w:sz="2" w:space="0"/>
              <w:right w:val="single" w:color="FFFFFF" w:sz="2" w:space="0"/>
            </w:tcBorders>
          </w:tcPr>
          <w:p>
            <w:pPr>
              <w:ind w:left="9"/>
              <w:spacing w:before="89" w:line="233" w:lineRule="auto"/>
              <w:rPr>
                <w:rFonts w:ascii="SimSun" w:hAnsi="SimSun" w:eastAsia="SimSun" w:cs="SimSun"/>
                <w:sz w:val="12"/>
                <w:szCs w:val="12"/>
              </w:rPr>
            </w:pPr>
            <w:r>
              <w:rPr>
                <w:rFonts w:ascii="SimSun" w:hAnsi="SimSun" w:eastAsia="SimSun" w:cs="SimSun"/>
                <w:sz w:val="12"/>
                <w:szCs w:val="12"/>
                <w:color w:val="212529"/>
                <w:spacing w:val="9"/>
              </w:rPr>
              <w:t>部门名称：兴县机关事务服务中心</w:t>
            </w:r>
          </w:p>
        </w:tc>
        <w:tc>
          <w:tcPr>
            <w:tcW w:w="1318" w:type="dxa"/>
            <w:vAlign w:val="top"/>
            <w:tcBorders>
              <w:top w:val="single" w:color="FFFFFF" w:sz="4" w:space="0"/>
              <w:left w:val="single" w:color="FFFFFF" w:sz="2" w:space="0"/>
              <w:right w:val="single" w:color="FFFFFF" w:sz="2" w:space="0"/>
            </w:tcBorders>
          </w:tcPr>
          <w:p>
            <w:pPr>
              <w:pStyle w:val="TableText"/>
              <w:rPr/>
            </w:pPr>
            <w:r/>
          </w:p>
        </w:tc>
        <w:tc>
          <w:tcPr>
            <w:tcW w:w="1409" w:type="dxa"/>
            <w:vAlign w:val="top"/>
            <w:tcBorders>
              <w:top w:val="single" w:color="FFFFFF" w:sz="4" w:space="0"/>
              <w:left w:val="single" w:color="FFFFFF" w:sz="2" w:space="0"/>
              <w:right w:val="single" w:color="FFFFFF" w:sz="2" w:space="0"/>
            </w:tcBorders>
          </w:tcPr>
          <w:p>
            <w:pPr>
              <w:ind w:left="736"/>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84" w:type="dxa"/>
            <w:vAlign w:val="top"/>
            <w:gridSpan w:val="2"/>
          </w:tcPr>
          <w:p>
            <w:pPr>
              <w:ind w:left="2319"/>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74" w:type="dxa"/>
            <w:vAlign w:val="top"/>
            <w:gridSpan w:val="3"/>
          </w:tcPr>
          <w:p>
            <w:pPr>
              <w:ind w:left="159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23" w:type="dxa"/>
            <w:vAlign w:val="top"/>
          </w:tcPr>
          <w:p>
            <w:pPr>
              <w:ind w:left="52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61" w:type="dxa"/>
            <w:vAlign w:val="top"/>
          </w:tcPr>
          <w:p>
            <w:pPr>
              <w:ind w:left="129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47" w:type="dxa"/>
            <w:vAlign w:val="top"/>
          </w:tcPr>
          <w:p>
            <w:pPr>
              <w:ind w:left="555"/>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18" w:type="dxa"/>
            <w:vAlign w:val="top"/>
          </w:tcPr>
          <w:p>
            <w:pPr>
              <w:ind w:left="326"/>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72"/>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84" w:type="dxa"/>
            <w:vAlign w:val="top"/>
            <w:gridSpan w:val="2"/>
          </w:tcPr>
          <w:p>
            <w:pPr>
              <w:ind w:left="2321"/>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47" w:type="dxa"/>
            <w:vAlign w:val="top"/>
          </w:tcPr>
          <w:p>
            <w:pPr>
              <w:pStyle w:val="TableText"/>
              <w:ind w:left="862"/>
              <w:spacing w:before="96" w:line="186" w:lineRule="auto"/>
              <w:rPr>
                <w:sz w:val="13"/>
                <w:szCs w:val="13"/>
              </w:rPr>
            </w:pPr>
            <w:r>
              <w:rPr>
                <w:sz w:val="13"/>
                <w:szCs w:val="13"/>
                <w:color w:val="212529"/>
                <w:spacing w:val="4"/>
              </w:rPr>
              <w:t>3454.</w:t>
            </w:r>
            <w:r>
              <w:rPr>
                <w:sz w:val="13"/>
                <w:szCs w:val="13"/>
                <w:color w:val="212529"/>
                <w:spacing w:val="18"/>
                <w:w w:val="101"/>
              </w:rPr>
              <w:t xml:space="preserve"> </w:t>
            </w:r>
            <w:r>
              <w:rPr>
                <w:sz w:val="13"/>
                <w:szCs w:val="13"/>
                <w:color w:val="212529"/>
                <w:spacing w:val="4"/>
              </w:rPr>
              <w:t>92</w:t>
            </w:r>
          </w:p>
        </w:tc>
        <w:tc>
          <w:tcPr>
            <w:tcW w:w="1318" w:type="dxa"/>
            <w:vAlign w:val="top"/>
          </w:tcPr>
          <w:p>
            <w:pPr>
              <w:pStyle w:val="TableText"/>
              <w:ind w:left="817"/>
              <w:spacing w:before="96" w:line="161" w:lineRule="auto"/>
              <w:rPr>
                <w:sz w:val="15"/>
                <w:szCs w:val="15"/>
              </w:rPr>
            </w:pPr>
            <w:r>
              <w:rPr>
                <w:sz w:val="15"/>
                <w:szCs w:val="15"/>
                <w:color w:val="212529"/>
                <w:spacing w:val="2"/>
              </w:rPr>
              <w:t>723.48</w:t>
            </w:r>
          </w:p>
        </w:tc>
        <w:tc>
          <w:tcPr>
            <w:tcW w:w="1409" w:type="dxa"/>
            <w:vAlign w:val="top"/>
          </w:tcPr>
          <w:p>
            <w:pPr>
              <w:pStyle w:val="TableText"/>
              <w:ind w:left="817"/>
              <w:spacing w:before="96" w:line="173" w:lineRule="auto"/>
              <w:rPr>
                <w:sz w:val="14"/>
                <w:szCs w:val="14"/>
              </w:rPr>
            </w:pPr>
            <w:r>
              <w:rPr>
                <w:sz w:val="14"/>
                <w:szCs w:val="14"/>
                <w:color w:val="212529"/>
                <w:spacing w:val="1"/>
              </w:rPr>
              <w:t>2731.</w:t>
            </w:r>
            <w:r>
              <w:rPr>
                <w:sz w:val="14"/>
                <w:szCs w:val="14"/>
                <w:color w:val="212529"/>
                <w:spacing w:val="6"/>
              </w:rPr>
              <w:t xml:space="preserve"> </w:t>
            </w:r>
            <w:r>
              <w:rPr>
                <w:sz w:val="14"/>
                <w:szCs w:val="14"/>
                <w:color w:val="212529"/>
                <w:spacing w:val="1"/>
              </w:rPr>
              <w:t>44</w:t>
            </w:r>
          </w:p>
        </w:tc>
      </w:tr>
      <w:tr>
        <w:trPr>
          <w:trHeight w:val="314" w:hRule="atLeast"/>
        </w:trPr>
        <w:tc>
          <w:tcPr>
            <w:tcW w:w="1723"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61" w:type="dxa"/>
            <w:vAlign w:val="top"/>
          </w:tcPr>
          <w:p>
            <w:pPr>
              <w:ind w:left="6"/>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3126.66</w:t>
            </w:r>
          </w:p>
        </w:tc>
        <w:tc>
          <w:tcPr>
            <w:tcW w:w="1318" w:type="dxa"/>
            <w:vAlign w:val="top"/>
          </w:tcPr>
          <w:p>
            <w:pPr>
              <w:pStyle w:val="TableText"/>
              <w:ind w:right="14"/>
              <w:spacing w:before="96" w:line="186" w:lineRule="auto"/>
              <w:jc w:val="right"/>
              <w:rPr>
                <w:sz w:val="13"/>
                <w:szCs w:val="13"/>
              </w:rPr>
            </w:pPr>
            <w:r>
              <w:rPr>
                <w:sz w:val="13"/>
                <w:szCs w:val="13"/>
                <w:color w:val="212529"/>
                <w:spacing w:val="4"/>
              </w:rPr>
              <w:t>528.</w:t>
            </w:r>
            <w:r>
              <w:rPr>
                <w:sz w:val="13"/>
                <w:szCs w:val="13"/>
                <w:color w:val="212529"/>
                <w:spacing w:val="17"/>
                <w:w w:val="101"/>
              </w:rPr>
              <w:t xml:space="preserve"> </w:t>
            </w:r>
            <w:r>
              <w:rPr>
                <w:sz w:val="13"/>
                <w:szCs w:val="13"/>
                <w:color w:val="212529"/>
                <w:spacing w:val="4"/>
              </w:rPr>
              <w:t>64</w:t>
            </w:r>
          </w:p>
        </w:tc>
        <w:tc>
          <w:tcPr>
            <w:tcW w:w="1409" w:type="dxa"/>
            <w:vAlign w:val="top"/>
          </w:tcPr>
          <w:p>
            <w:pPr>
              <w:pStyle w:val="TableText"/>
              <w:ind w:left="817"/>
              <w:spacing w:before="97" w:line="172" w:lineRule="auto"/>
              <w:rPr>
                <w:sz w:val="14"/>
                <w:szCs w:val="14"/>
              </w:rPr>
            </w:pPr>
            <w:r>
              <w:rPr>
                <w:sz w:val="14"/>
                <w:szCs w:val="14"/>
                <w:color w:val="212529"/>
              </w:rPr>
              <w:t>2598.</w:t>
            </w:r>
            <w:r>
              <w:rPr>
                <w:sz w:val="14"/>
                <w:szCs w:val="14"/>
                <w:color w:val="212529"/>
                <w:spacing w:val="8"/>
              </w:rPr>
              <w:t xml:space="preserve"> </w:t>
            </w:r>
            <w:r>
              <w:rPr>
                <w:sz w:val="14"/>
                <w:szCs w:val="14"/>
                <w:color w:val="212529"/>
              </w:rPr>
              <w:t>02</w:t>
            </w:r>
          </w:p>
        </w:tc>
      </w:tr>
      <w:tr>
        <w:trPr>
          <w:trHeight w:val="314" w:hRule="atLeast"/>
        </w:trPr>
        <w:tc>
          <w:tcPr>
            <w:tcW w:w="1723"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61" w:type="dxa"/>
            <w:vAlign w:val="top"/>
          </w:tcPr>
          <w:p>
            <w:pPr>
              <w:ind w:left="5"/>
              <w:spacing w:before="7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1082.10</w:t>
            </w:r>
          </w:p>
        </w:tc>
        <w:tc>
          <w:tcPr>
            <w:tcW w:w="1318" w:type="dxa"/>
            <w:vAlign w:val="top"/>
          </w:tcPr>
          <w:p>
            <w:pPr>
              <w:pStyle w:val="TableText"/>
              <w:rPr/>
            </w:pPr>
            <w:r/>
          </w:p>
        </w:tc>
        <w:tc>
          <w:tcPr>
            <w:tcW w:w="1409" w:type="dxa"/>
            <w:vAlign w:val="top"/>
          </w:tcPr>
          <w:p>
            <w:pPr>
              <w:pStyle w:val="TableText"/>
              <w:ind w:left="827"/>
              <w:spacing w:before="96" w:line="186" w:lineRule="auto"/>
              <w:rPr>
                <w:sz w:val="13"/>
                <w:szCs w:val="13"/>
              </w:rPr>
            </w:pPr>
            <w:r>
              <w:rPr>
                <w:sz w:val="13"/>
                <w:szCs w:val="13"/>
                <w:color w:val="212529"/>
                <w:spacing w:val="3"/>
              </w:rPr>
              <w:t>1082.</w:t>
            </w:r>
            <w:r>
              <w:rPr>
                <w:sz w:val="13"/>
                <w:szCs w:val="13"/>
                <w:color w:val="212529"/>
                <w:spacing w:val="18"/>
              </w:rPr>
              <w:t xml:space="preserve"> </w:t>
            </w:r>
            <w:r>
              <w:rPr>
                <w:sz w:val="13"/>
                <w:szCs w:val="13"/>
                <w:color w:val="212529"/>
                <w:spacing w:val="3"/>
              </w:rPr>
              <w:t>10</w:t>
            </w:r>
          </w:p>
        </w:tc>
      </w:tr>
      <w:tr>
        <w:trPr>
          <w:trHeight w:val="314" w:hRule="atLeast"/>
        </w:trPr>
        <w:tc>
          <w:tcPr>
            <w:tcW w:w="1723"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261" w:type="dxa"/>
            <w:vAlign w:val="top"/>
          </w:tcPr>
          <w:p>
            <w:pPr>
              <w:ind w:left="3"/>
              <w:spacing w:before="78"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447"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1082.10</w:t>
            </w:r>
          </w:p>
        </w:tc>
        <w:tc>
          <w:tcPr>
            <w:tcW w:w="1318" w:type="dxa"/>
            <w:vAlign w:val="top"/>
          </w:tcPr>
          <w:p>
            <w:pPr>
              <w:pStyle w:val="TableText"/>
              <w:rPr/>
            </w:pPr>
            <w:r/>
          </w:p>
        </w:tc>
        <w:tc>
          <w:tcPr>
            <w:tcW w:w="1409"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1082.10</w:t>
            </w:r>
          </w:p>
        </w:tc>
      </w:tr>
      <w:tr>
        <w:trPr>
          <w:trHeight w:val="314" w:hRule="atLeast"/>
        </w:trPr>
        <w:tc>
          <w:tcPr>
            <w:tcW w:w="1723"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20131</w:t>
            </w:r>
          </w:p>
        </w:tc>
        <w:tc>
          <w:tcPr>
            <w:tcW w:w="3261" w:type="dxa"/>
            <w:vAlign w:val="top"/>
          </w:tcPr>
          <w:p>
            <w:pPr>
              <w:ind w:left="5"/>
              <w:spacing w:before="78" w:line="228" w:lineRule="auto"/>
              <w:rPr>
                <w:rFonts w:ascii="SimSun" w:hAnsi="SimSun" w:eastAsia="SimSun" w:cs="SimSun"/>
                <w:sz w:val="15"/>
                <w:szCs w:val="15"/>
              </w:rPr>
            </w:pPr>
            <w:r>
              <w:rPr>
                <w:rFonts w:ascii="SimSun" w:hAnsi="SimSun" w:eastAsia="SimSun" w:cs="SimSun"/>
                <w:sz w:val="15"/>
                <w:szCs w:val="15"/>
                <w:color w:val="212529"/>
                <w:spacing w:val="11"/>
              </w:rPr>
              <w:t>党委办公厅（室）及相关机构事务</w:t>
            </w:r>
          </w:p>
        </w:tc>
        <w:tc>
          <w:tcPr>
            <w:tcW w:w="1447"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2044.56</w:t>
            </w:r>
          </w:p>
        </w:tc>
        <w:tc>
          <w:tcPr>
            <w:tcW w:w="1318" w:type="dxa"/>
            <w:vAlign w:val="top"/>
          </w:tcPr>
          <w:p>
            <w:pPr>
              <w:pStyle w:val="TableText"/>
              <w:ind w:right="14"/>
              <w:spacing w:before="97" w:line="186" w:lineRule="auto"/>
              <w:jc w:val="right"/>
              <w:rPr>
                <w:sz w:val="13"/>
                <w:szCs w:val="13"/>
              </w:rPr>
            </w:pPr>
            <w:r>
              <w:rPr>
                <w:sz w:val="13"/>
                <w:szCs w:val="13"/>
                <w:color w:val="212529"/>
                <w:spacing w:val="4"/>
              </w:rPr>
              <w:t>528.</w:t>
            </w:r>
            <w:r>
              <w:rPr>
                <w:sz w:val="13"/>
                <w:szCs w:val="13"/>
                <w:color w:val="212529"/>
                <w:spacing w:val="17"/>
                <w:w w:val="101"/>
              </w:rPr>
              <w:t xml:space="preserve"> </w:t>
            </w:r>
            <w:r>
              <w:rPr>
                <w:sz w:val="13"/>
                <w:szCs w:val="13"/>
                <w:color w:val="212529"/>
                <w:spacing w:val="4"/>
              </w:rPr>
              <w:t>64</w:t>
            </w:r>
          </w:p>
        </w:tc>
        <w:tc>
          <w:tcPr>
            <w:tcW w:w="1409" w:type="dxa"/>
            <w:vAlign w:val="top"/>
          </w:tcPr>
          <w:p>
            <w:pPr>
              <w:pStyle w:val="TableText"/>
              <w:ind w:left="827"/>
              <w:spacing w:before="97" w:line="162" w:lineRule="auto"/>
              <w:rPr>
                <w:sz w:val="15"/>
                <w:szCs w:val="15"/>
              </w:rPr>
            </w:pPr>
            <w:r>
              <w:rPr>
                <w:sz w:val="15"/>
                <w:szCs w:val="15"/>
                <w:color w:val="212529"/>
              </w:rPr>
              <w:t>1515.92</w:t>
            </w:r>
          </w:p>
        </w:tc>
      </w:tr>
      <w:tr>
        <w:trPr>
          <w:trHeight w:val="314" w:hRule="atLeast"/>
        </w:trPr>
        <w:tc>
          <w:tcPr>
            <w:tcW w:w="1723"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2013101</w:t>
            </w:r>
          </w:p>
        </w:tc>
        <w:tc>
          <w:tcPr>
            <w:tcW w:w="3261" w:type="dxa"/>
            <w:vAlign w:val="top"/>
          </w:tcPr>
          <w:p>
            <w:pPr>
              <w:ind w:left="4"/>
              <w:spacing w:before="78"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47"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189.76</w:t>
            </w:r>
          </w:p>
        </w:tc>
        <w:tc>
          <w:tcPr>
            <w:tcW w:w="1318" w:type="dxa"/>
            <w:vAlign w:val="top"/>
          </w:tcPr>
          <w:p>
            <w:pPr>
              <w:ind w:right="15"/>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189.76</w:t>
            </w:r>
          </w:p>
        </w:tc>
        <w:tc>
          <w:tcPr>
            <w:tcW w:w="1409" w:type="dxa"/>
            <w:vAlign w:val="top"/>
          </w:tcPr>
          <w:p>
            <w:pPr>
              <w:pStyle w:val="TableText"/>
              <w:rPr/>
            </w:pPr>
            <w:r/>
          </w:p>
        </w:tc>
      </w:tr>
      <w:tr>
        <w:trPr>
          <w:trHeight w:val="314" w:hRule="atLeast"/>
        </w:trPr>
        <w:tc>
          <w:tcPr>
            <w:tcW w:w="1723"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2013103</w:t>
            </w:r>
          </w:p>
        </w:tc>
        <w:tc>
          <w:tcPr>
            <w:tcW w:w="3261" w:type="dxa"/>
            <w:vAlign w:val="top"/>
          </w:tcPr>
          <w:p>
            <w:pPr>
              <w:ind w:left="3"/>
              <w:spacing w:before="79" w:line="228" w:lineRule="auto"/>
              <w:rPr>
                <w:rFonts w:ascii="SimSun" w:hAnsi="SimSun" w:eastAsia="SimSun" w:cs="SimSun"/>
                <w:sz w:val="15"/>
                <w:szCs w:val="15"/>
              </w:rPr>
            </w:pPr>
            <w:r>
              <w:rPr>
                <w:rFonts w:ascii="SimSun" w:hAnsi="SimSun" w:eastAsia="SimSun" w:cs="SimSun"/>
                <w:sz w:val="15"/>
                <w:szCs w:val="15"/>
                <w:color w:val="212529"/>
                <w:spacing w:val="9"/>
              </w:rPr>
              <w:t>机关服务</w:t>
            </w:r>
          </w:p>
        </w:tc>
        <w:tc>
          <w:tcPr>
            <w:tcW w:w="1447"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404.00</w:t>
            </w:r>
          </w:p>
        </w:tc>
        <w:tc>
          <w:tcPr>
            <w:tcW w:w="1318" w:type="dxa"/>
            <w:vAlign w:val="top"/>
          </w:tcPr>
          <w:p>
            <w:pPr>
              <w:pStyle w:val="TableText"/>
              <w:rPr/>
            </w:pPr>
            <w:r/>
          </w:p>
        </w:tc>
        <w:tc>
          <w:tcPr>
            <w:tcW w:w="1409"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404.00</w:t>
            </w:r>
          </w:p>
        </w:tc>
      </w:tr>
      <w:tr>
        <w:trPr>
          <w:trHeight w:val="314" w:hRule="atLeast"/>
        </w:trPr>
        <w:tc>
          <w:tcPr>
            <w:tcW w:w="1723"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2013150</w:t>
            </w:r>
          </w:p>
        </w:tc>
        <w:tc>
          <w:tcPr>
            <w:tcW w:w="3261" w:type="dxa"/>
            <w:vAlign w:val="top"/>
          </w:tcPr>
          <w:p>
            <w:pPr>
              <w:ind w:left="5"/>
              <w:spacing w:before="79"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47"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338.88</w:t>
            </w:r>
          </w:p>
        </w:tc>
        <w:tc>
          <w:tcPr>
            <w:tcW w:w="1318" w:type="dxa"/>
            <w:vAlign w:val="top"/>
          </w:tcPr>
          <w:p>
            <w:pPr>
              <w:ind w:right="15"/>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338.88</w:t>
            </w:r>
          </w:p>
        </w:tc>
        <w:tc>
          <w:tcPr>
            <w:tcW w:w="1409" w:type="dxa"/>
            <w:vAlign w:val="top"/>
          </w:tcPr>
          <w:p>
            <w:pPr>
              <w:pStyle w:val="TableText"/>
              <w:rPr/>
            </w:pPr>
            <w:r/>
          </w:p>
        </w:tc>
      </w:tr>
      <w:tr>
        <w:trPr>
          <w:trHeight w:val="314" w:hRule="atLeast"/>
        </w:trPr>
        <w:tc>
          <w:tcPr>
            <w:tcW w:w="1723"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2013199</w:t>
            </w:r>
          </w:p>
        </w:tc>
        <w:tc>
          <w:tcPr>
            <w:tcW w:w="3261" w:type="dxa"/>
            <w:vAlign w:val="top"/>
          </w:tcPr>
          <w:p>
            <w:pPr>
              <w:ind w:left="3"/>
              <w:spacing w:before="80" w:line="228" w:lineRule="auto"/>
              <w:rPr>
                <w:rFonts w:ascii="SimSun" w:hAnsi="SimSun" w:eastAsia="SimSun" w:cs="SimSun"/>
                <w:sz w:val="15"/>
                <w:szCs w:val="15"/>
              </w:rPr>
            </w:pPr>
            <w:r>
              <w:rPr>
                <w:rFonts w:ascii="SimSun" w:hAnsi="SimSun" w:eastAsia="SimSun" w:cs="SimSun"/>
                <w:sz w:val="15"/>
                <w:szCs w:val="15"/>
                <w:color w:val="212529"/>
                <w:spacing w:val="11"/>
              </w:rPr>
              <w:t>其他党委办公厅（室）及相关机构事务支出</w:t>
            </w:r>
          </w:p>
        </w:tc>
        <w:tc>
          <w:tcPr>
            <w:tcW w:w="1447" w:type="dxa"/>
            <w:vAlign w:val="top"/>
          </w:tcPr>
          <w:p>
            <w:pPr>
              <w:ind w:right="18"/>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1111.92</w:t>
            </w:r>
          </w:p>
        </w:tc>
        <w:tc>
          <w:tcPr>
            <w:tcW w:w="1318" w:type="dxa"/>
            <w:vAlign w:val="top"/>
          </w:tcPr>
          <w:p>
            <w:pPr>
              <w:pStyle w:val="TableText"/>
              <w:rPr/>
            </w:pPr>
            <w:r/>
          </w:p>
        </w:tc>
        <w:tc>
          <w:tcPr>
            <w:tcW w:w="1409" w:type="dxa"/>
            <w:vAlign w:val="top"/>
          </w:tcPr>
          <w:p>
            <w:pPr>
              <w:ind w:right="24"/>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1111.92</w:t>
            </w:r>
          </w:p>
        </w:tc>
      </w:tr>
      <w:tr>
        <w:trPr>
          <w:trHeight w:val="314" w:hRule="atLeast"/>
        </w:trPr>
        <w:tc>
          <w:tcPr>
            <w:tcW w:w="1723"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61" w:type="dxa"/>
            <w:vAlign w:val="top"/>
          </w:tcPr>
          <w:p>
            <w:pPr>
              <w:ind w:left="5"/>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47"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175.84</w:t>
            </w:r>
          </w:p>
        </w:tc>
        <w:tc>
          <w:tcPr>
            <w:tcW w:w="1318" w:type="dxa"/>
            <w:vAlign w:val="top"/>
          </w:tcPr>
          <w:p>
            <w:pPr>
              <w:pStyle w:val="TableText"/>
              <w:rPr/>
            </w:pPr>
            <w:r/>
          </w:p>
        </w:tc>
        <w:tc>
          <w:tcPr>
            <w:tcW w:w="1409" w:type="dxa"/>
            <w:vAlign w:val="top"/>
          </w:tcPr>
          <w:p>
            <w:pPr>
              <w:pStyle w:val="TableText"/>
              <w:ind w:left="980"/>
              <w:spacing w:before="99" w:line="186" w:lineRule="auto"/>
              <w:rPr>
                <w:sz w:val="13"/>
                <w:szCs w:val="13"/>
              </w:rPr>
            </w:pPr>
            <w:r>
              <w:rPr>
                <w:sz w:val="13"/>
                <w:szCs w:val="13"/>
                <w:color w:val="212529"/>
                <w:spacing w:val="3"/>
              </w:rPr>
              <w:t>34.</w:t>
            </w:r>
            <w:r>
              <w:rPr>
                <w:sz w:val="13"/>
                <w:szCs w:val="13"/>
                <w:color w:val="212529"/>
                <w:spacing w:val="15"/>
                <w:w w:val="101"/>
              </w:rPr>
              <w:t xml:space="preserve"> </w:t>
            </w:r>
            <w:r>
              <w:rPr>
                <w:sz w:val="13"/>
                <w:szCs w:val="13"/>
                <w:color w:val="212529"/>
                <w:spacing w:val="3"/>
              </w:rPr>
              <w:t>00</w:t>
            </w:r>
          </w:p>
        </w:tc>
      </w:tr>
      <w:tr>
        <w:trPr>
          <w:trHeight w:val="314" w:hRule="atLeast"/>
        </w:trPr>
        <w:tc>
          <w:tcPr>
            <w:tcW w:w="1723"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61" w:type="dxa"/>
            <w:vAlign w:val="top"/>
          </w:tcPr>
          <w:p>
            <w:pPr>
              <w:ind w:left="4"/>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47"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175.84</w:t>
            </w:r>
          </w:p>
        </w:tc>
        <w:tc>
          <w:tcPr>
            <w:tcW w:w="1318" w:type="dxa"/>
            <w:vAlign w:val="top"/>
          </w:tcPr>
          <w:p>
            <w:pPr>
              <w:pStyle w:val="TableText"/>
              <w:ind w:right="14"/>
              <w:spacing w:before="99" w:line="162" w:lineRule="auto"/>
              <w:jc w:val="right"/>
              <w:rPr>
                <w:sz w:val="15"/>
                <w:szCs w:val="15"/>
              </w:rPr>
            </w:pPr>
            <w:r>
              <w:rPr>
                <w:sz w:val="15"/>
                <w:szCs w:val="15"/>
                <w:color w:val="212529"/>
                <w:spacing w:val="1"/>
              </w:rPr>
              <w:t>141.84</w:t>
            </w:r>
          </w:p>
        </w:tc>
        <w:tc>
          <w:tcPr>
            <w:tcW w:w="1409" w:type="dxa"/>
            <w:vAlign w:val="top"/>
          </w:tcPr>
          <w:p>
            <w:pPr>
              <w:pStyle w:val="TableText"/>
              <w:ind w:left="980"/>
              <w:spacing w:before="99" w:line="186" w:lineRule="auto"/>
              <w:rPr>
                <w:sz w:val="13"/>
                <w:szCs w:val="13"/>
              </w:rPr>
            </w:pPr>
            <w:r>
              <w:rPr>
                <w:sz w:val="13"/>
                <w:szCs w:val="13"/>
                <w:color w:val="212529"/>
                <w:spacing w:val="3"/>
              </w:rPr>
              <w:t>34.</w:t>
            </w:r>
            <w:r>
              <w:rPr>
                <w:sz w:val="13"/>
                <w:szCs w:val="13"/>
                <w:color w:val="212529"/>
                <w:spacing w:val="15"/>
                <w:w w:val="101"/>
              </w:rPr>
              <w:t xml:space="preserve"> </w:t>
            </w:r>
            <w:r>
              <w:rPr>
                <w:sz w:val="13"/>
                <w:szCs w:val="13"/>
                <w:color w:val="212529"/>
                <w:spacing w:val="3"/>
              </w:rPr>
              <w:t>00</w:t>
            </w:r>
          </w:p>
        </w:tc>
      </w:tr>
      <w:tr>
        <w:trPr>
          <w:trHeight w:val="314" w:hRule="atLeast"/>
        </w:trPr>
        <w:tc>
          <w:tcPr>
            <w:tcW w:w="1723"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261" w:type="dxa"/>
            <w:vAlign w:val="top"/>
          </w:tcPr>
          <w:p>
            <w:pPr>
              <w:ind w:left="5"/>
              <w:spacing w:before="81"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47" w:type="dxa"/>
            <w:vAlign w:val="top"/>
          </w:tcPr>
          <w:p>
            <w:pPr>
              <w:ind w:right="18"/>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102.58</w:t>
            </w:r>
          </w:p>
        </w:tc>
        <w:tc>
          <w:tcPr>
            <w:tcW w:w="1318" w:type="dxa"/>
            <w:vAlign w:val="top"/>
          </w:tcPr>
          <w:p>
            <w:pPr>
              <w:ind w:right="15"/>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102.58</w:t>
            </w:r>
          </w:p>
        </w:tc>
        <w:tc>
          <w:tcPr>
            <w:tcW w:w="1409" w:type="dxa"/>
            <w:vAlign w:val="top"/>
          </w:tcPr>
          <w:p>
            <w:pPr>
              <w:pStyle w:val="TableText"/>
              <w:rPr/>
            </w:pPr>
            <w:r/>
          </w:p>
        </w:tc>
      </w:tr>
      <w:tr>
        <w:trPr>
          <w:trHeight w:val="314" w:hRule="atLeast"/>
        </w:trPr>
        <w:tc>
          <w:tcPr>
            <w:tcW w:w="1723"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61" w:type="dxa"/>
            <w:vAlign w:val="top"/>
          </w:tcPr>
          <w:p>
            <w:pPr>
              <w:ind w:left="3"/>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47"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66.25</w:t>
            </w:r>
          </w:p>
        </w:tc>
        <w:tc>
          <w:tcPr>
            <w:tcW w:w="1318" w:type="dxa"/>
            <w:vAlign w:val="top"/>
          </w:tcPr>
          <w:p>
            <w:pPr>
              <w:ind w:right="1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39.25</w:t>
            </w:r>
          </w:p>
        </w:tc>
        <w:tc>
          <w:tcPr>
            <w:tcW w:w="1409"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27.00</w:t>
            </w:r>
          </w:p>
        </w:tc>
      </w:tr>
      <w:tr>
        <w:trPr>
          <w:trHeight w:val="314" w:hRule="atLeast"/>
        </w:trPr>
        <w:tc>
          <w:tcPr>
            <w:tcW w:w="1723"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261" w:type="dxa"/>
            <w:vAlign w:val="top"/>
          </w:tcPr>
          <w:p>
            <w:pPr>
              <w:ind w:left="3"/>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47"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1318" w:type="dxa"/>
            <w:vAlign w:val="top"/>
          </w:tcPr>
          <w:p>
            <w:pPr>
              <w:pStyle w:val="TableText"/>
              <w:rPr/>
            </w:pPr>
            <w:r/>
          </w:p>
        </w:tc>
        <w:tc>
          <w:tcPr>
            <w:tcW w:w="1409"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r>
      <w:tr>
        <w:trPr>
          <w:trHeight w:val="314" w:hRule="atLeast"/>
        </w:trPr>
        <w:tc>
          <w:tcPr>
            <w:tcW w:w="1723"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61" w:type="dxa"/>
            <w:vAlign w:val="top"/>
          </w:tcPr>
          <w:p>
            <w:pPr>
              <w:ind w:left="5"/>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47" w:type="dxa"/>
            <w:vAlign w:val="top"/>
          </w:tcPr>
          <w:p>
            <w:pPr>
              <w:ind w:right="18"/>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28.80</w:t>
            </w:r>
          </w:p>
        </w:tc>
        <w:tc>
          <w:tcPr>
            <w:tcW w:w="1318" w:type="dxa"/>
            <w:vAlign w:val="top"/>
          </w:tcPr>
          <w:p>
            <w:pPr>
              <w:pStyle w:val="TableText"/>
              <w:ind w:right="17"/>
              <w:spacing w:before="101" w:line="186" w:lineRule="auto"/>
              <w:jc w:val="right"/>
              <w:rPr>
                <w:sz w:val="13"/>
                <w:szCs w:val="13"/>
              </w:rPr>
            </w:pPr>
            <w:r>
              <w:rPr>
                <w:sz w:val="13"/>
                <w:szCs w:val="13"/>
                <w:color w:val="212529"/>
                <w:spacing w:val="3"/>
              </w:rPr>
              <w:t>20.</w:t>
            </w:r>
            <w:r>
              <w:rPr>
                <w:sz w:val="13"/>
                <w:szCs w:val="13"/>
                <w:color w:val="212529"/>
                <w:spacing w:val="16"/>
                <w:w w:val="101"/>
              </w:rPr>
              <w:t xml:space="preserve"> </w:t>
            </w:r>
            <w:r>
              <w:rPr>
                <w:sz w:val="13"/>
                <w:szCs w:val="13"/>
                <w:color w:val="212529"/>
                <w:spacing w:val="3"/>
              </w:rPr>
              <w:t>80</w:t>
            </w:r>
          </w:p>
        </w:tc>
        <w:tc>
          <w:tcPr>
            <w:tcW w:w="1409" w:type="dxa"/>
            <w:vAlign w:val="top"/>
          </w:tcPr>
          <w:p>
            <w:pPr>
              <w:pStyle w:val="TableText"/>
              <w:ind w:left="1059"/>
              <w:spacing w:before="101" w:line="186" w:lineRule="auto"/>
              <w:rPr>
                <w:sz w:val="13"/>
                <w:szCs w:val="13"/>
              </w:rPr>
            </w:pPr>
            <w:r>
              <w:rPr>
                <w:sz w:val="13"/>
                <w:szCs w:val="13"/>
                <w:color w:val="212529"/>
                <w:spacing w:val="3"/>
              </w:rPr>
              <w:t>8.</w:t>
            </w:r>
            <w:r>
              <w:rPr>
                <w:sz w:val="13"/>
                <w:szCs w:val="13"/>
                <w:color w:val="212529"/>
                <w:spacing w:val="12"/>
              </w:rPr>
              <w:t xml:space="preserve"> </w:t>
            </w:r>
            <w:r>
              <w:rPr>
                <w:sz w:val="13"/>
                <w:szCs w:val="13"/>
                <w:color w:val="212529"/>
                <w:spacing w:val="3"/>
              </w:rPr>
              <w:t>00</w:t>
            </w:r>
          </w:p>
        </w:tc>
      </w:tr>
      <w:tr>
        <w:trPr>
          <w:trHeight w:val="314" w:hRule="atLeast"/>
        </w:trPr>
        <w:tc>
          <w:tcPr>
            <w:tcW w:w="1723"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61" w:type="dxa"/>
            <w:vAlign w:val="top"/>
          </w:tcPr>
          <w:p>
            <w:pPr>
              <w:ind w:left="4"/>
              <w:spacing w:before="82"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47"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28.80</w:t>
            </w:r>
          </w:p>
        </w:tc>
        <w:tc>
          <w:tcPr>
            <w:tcW w:w="1318" w:type="dxa"/>
            <w:vAlign w:val="top"/>
          </w:tcPr>
          <w:p>
            <w:pPr>
              <w:pStyle w:val="TableText"/>
              <w:ind w:right="17"/>
              <w:spacing w:before="101" w:line="186" w:lineRule="auto"/>
              <w:jc w:val="right"/>
              <w:rPr>
                <w:sz w:val="13"/>
                <w:szCs w:val="13"/>
              </w:rPr>
            </w:pPr>
            <w:r>
              <w:rPr>
                <w:sz w:val="13"/>
                <w:szCs w:val="13"/>
                <w:color w:val="212529"/>
                <w:spacing w:val="3"/>
              </w:rPr>
              <w:t>20.</w:t>
            </w:r>
            <w:r>
              <w:rPr>
                <w:sz w:val="13"/>
                <w:szCs w:val="13"/>
                <w:color w:val="212529"/>
                <w:spacing w:val="16"/>
                <w:w w:val="101"/>
              </w:rPr>
              <w:t xml:space="preserve"> </w:t>
            </w:r>
            <w:r>
              <w:rPr>
                <w:sz w:val="13"/>
                <w:szCs w:val="13"/>
                <w:color w:val="212529"/>
                <w:spacing w:val="3"/>
              </w:rPr>
              <w:t>80</w:t>
            </w:r>
          </w:p>
        </w:tc>
        <w:tc>
          <w:tcPr>
            <w:tcW w:w="1409" w:type="dxa"/>
            <w:vAlign w:val="top"/>
          </w:tcPr>
          <w:p>
            <w:pPr>
              <w:pStyle w:val="TableText"/>
              <w:ind w:left="1059"/>
              <w:spacing w:before="101" w:line="186" w:lineRule="auto"/>
              <w:rPr>
                <w:sz w:val="13"/>
                <w:szCs w:val="13"/>
              </w:rPr>
            </w:pPr>
            <w:r>
              <w:rPr>
                <w:sz w:val="13"/>
                <w:szCs w:val="13"/>
                <w:color w:val="212529"/>
                <w:spacing w:val="3"/>
              </w:rPr>
              <w:t>8.</w:t>
            </w:r>
            <w:r>
              <w:rPr>
                <w:sz w:val="13"/>
                <w:szCs w:val="13"/>
                <w:color w:val="212529"/>
                <w:spacing w:val="12"/>
              </w:rPr>
              <w:t xml:space="preserve"> </w:t>
            </w:r>
            <w:r>
              <w:rPr>
                <w:sz w:val="13"/>
                <w:szCs w:val="13"/>
                <w:color w:val="212529"/>
                <w:spacing w:val="3"/>
              </w:rPr>
              <w:t>00</w:t>
            </w:r>
          </w:p>
        </w:tc>
      </w:tr>
      <w:tr>
        <w:trPr>
          <w:trHeight w:val="314" w:hRule="atLeast"/>
        </w:trPr>
        <w:tc>
          <w:tcPr>
            <w:tcW w:w="1723"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261" w:type="dxa"/>
            <w:vAlign w:val="top"/>
          </w:tcPr>
          <w:p>
            <w:pPr>
              <w:ind w:left="4"/>
              <w:spacing w:before="82"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47"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8.67</w:t>
            </w:r>
          </w:p>
        </w:tc>
        <w:tc>
          <w:tcPr>
            <w:tcW w:w="1318" w:type="dxa"/>
            <w:vAlign w:val="top"/>
          </w:tcPr>
          <w:p>
            <w:pPr>
              <w:ind w:right="1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8.67</w:t>
            </w:r>
          </w:p>
        </w:tc>
        <w:tc>
          <w:tcPr>
            <w:tcW w:w="1409" w:type="dxa"/>
            <w:vAlign w:val="top"/>
          </w:tcPr>
          <w:p>
            <w:pPr>
              <w:pStyle w:val="TableText"/>
              <w:rPr/>
            </w:pPr>
            <w:r/>
          </w:p>
        </w:tc>
      </w:tr>
      <w:tr>
        <w:trPr>
          <w:trHeight w:val="314" w:hRule="atLeast"/>
        </w:trPr>
        <w:tc>
          <w:tcPr>
            <w:tcW w:w="1723"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61" w:type="dxa"/>
            <w:vAlign w:val="top"/>
          </w:tcPr>
          <w:p>
            <w:pPr>
              <w:ind w:left="5"/>
              <w:spacing w:before="82"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47" w:type="dxa"/>
            <w:vAlign w:val="top"/>
          </w:tcPr>
          <w:p>
            <w:pPr>
              <w:ind w:right="18"/>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15.35</w:t>
            </w:r>
          </w:p>
        </w:tc>
        <w:tc>
          <w:tcPr>
            <w:tcW w:w="1318" w:type="dxa"/>
            <w:vAlign w:val="top"/>
          </w:tcPr>
          <w:p>
            <w:pPr>
              <w:ind w:right="15"/>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7.35</w:t>
            </w:r>
          </w:p>
        </w:tc>
        <w:tc>
          <w:tcPr>
            <w:tcW w:w="1409" w:type="dxa"/>
            <w:vAlign w:val="top"/>
          </w:tcPr>
          <w:p>
            <w:pPr>
              <w:ind w:right="24"/>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r>
      <w:tr>
        <w:trPr>
          <w:trHeight w:val="314" w:hRule="atLeast"/>
        </w:trPr>
        <w:tc>
          <w:tcPr>
            <w:tcW w:w="1723"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61" w:type="dxa"/>
            <w:vAlign w:val="top"/>
          </w:tcPr>
          <w:p>
            <w:pPr>
              <w:ind w:left="9"/>
              <w:spacing w:before="83"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47"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18" w:type="dxa"/>
            <w:vAlign w:val="top"/>
          </w:tcPr>
          <w:p>
            <w:pPr>
              <w:ind w:right="1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409" w:type="dxa"/>
            <w:vAlign w:val="top"/>
          </w:tcPr>
          <w:p>
            <w:pPr>
              <w:pStyle w:val="TableText"/>
              <w:rPr/>
            </w:pPr>
            <w:r/>
          </w:p>
        </w:tc>
      </w:tr>
      <w:tr>
        <w:trPr>
          <w:trHeight w:val="314" w:hRule="atLeast"/>
        </w:trPr>
        <w:tc>
          <w:tcPr>
            <w:tcW w:w="1723"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261"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47"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318" w:type="dxa"/>
            <w:vAlign w:val="top"/>
          </w:tcPr>
          <w:p>
            <w:pPr>
              <w:ind w:right="1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409" w:type="dxa"/>
            <w:vAlign w:val="top"/>
          </w:tcPr>
          <w:p>
            <w:pPr>
              <w:pStyle w:val="TableText"/>
              <w:rPr/>
            </w:pPr>
            <w:r/>
          </w:p>
        </w:tc>
      </w:tr>
      <w:tr>
        <w:trPr>
          <w:trHeight w:val="314" w:hRule="atLeast"/>
        </w:trPr>
        <w:tc>
          <w:tcPr>
            <w:tcW w:w="1723"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61" w:type="dxa"/>
            <w:vAlign w:val="top"/>
          </w:tcPr>
          <w:p>
            <w:pPr>
              <w:ind w:left="5"/>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47"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1318" w:type="dxa"/>
            <w:vAlign w:val="top"/>
          </w:tcPr>
          <w:p>
            <w:pPr>
              <w:pStyle w:val="TableText"/>
              <w:ind w:right="17"/>
              <w:spacing w:before="103" w:line="186" w:lineRule="auto"/>
              <w:jc w:val="right"/>
              <w:rPr>
                <w:sz w:val="13"/>
                <w:szCs w:val="13"/>
              </w:rPr>
            </w:pPr>
            <w:r>
              <w:rPr>
                <w:sz w:val="13"/>
                <w:szCs w:val="13"/>
                <w:color w:val="212529"/>
                <w:spacing w:val="3"/>
              </w:rPr>
              <w:t>32.</w:t>
            </w:r>
            <w:r>
              <w:rPr>
                <w:sz w:val="13"/>
                <w:szCs w:val="13"/>
                <w:color w:val="212529"/>
                <w:spacing w:val="15"/>
                <w:w w:val="101"/>
              </w:rPr>
              <w:t xml:space="preserve"> </w:t>
            </w:r>
            <w:r>
              <w:rPr>
                <w:sz w:val="13"/>
                <w:szCs w:val="13"/>
                <w:color w:val="212529"/>
                <w:spacing w:val="3"/>
              </w:rPr>
              <w:t>20</w:t>
            </w:r>
          </w:p>
        </w:tc>
        <w:tc>
          <w:tcPr>
            <w:tcW w:w="1409" w:type="dxa"/>
            <w:vAlign w:val="top"/>
          </w:tcPr>
          <w:p>
            <w:pPr>
              <w:pStyle w:val="TableText"/>
              <w:rPr/>
            </w:pPr>
            <w:r/>
          </w:p>
        </w:tc>
      </w:tr>
      <w:tr>
        <w:trPr>
          <w:trHeight w:val="314" w:hRule="atLeast"/>
        </w:trPr>
        <w:tc>
          <w:tcPr>
            <w:tcW w:w="1723"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61" w:type="dxa"/>
            <w:vAlign w:val="top"/>
          </w:tcPr>
          <w:p>
            <w:pPr>
              <w:ind w:left="5"/>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47"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1318" w:type="dxa"/>
            <w:vAlign w:val="top"/>
          </w:tcPr>
          <w:p>
            <w:pPr>
              <w:pStyle w:val="TableText"/>
              <w:ind w:right="17"/>
              <w:spacing w:before="103" w:line="186" w:lineRule="auto"/>
              <w:jc w:val="right"/>
              <w:rPr>
                <w:sz w:val="13"/>
                <w:szCs w:val="13"/>
              </w:rPr>
            </w:pPr>
            <w:r>
              <w:rPr>
                <w:sz w:val="13"/>
                <w:szCs w:val="13"/>
                <w:color w:val="212529"/>
                <w:spacing w:val="3"/>
              </w:rPr>
              <w:t>32.</w:t>
            </w:r>
            <w:r>
              <w:rPr>
                <w:sz w:val="13"/>
                <w:szCs w:val="13"/>
                <w:color w:val="212529"/>
                <w:spacing w:val="15"/>
                <w:w w:val="101"/>
              </w:rPr>
              <w:t xml:space="preserve"> </w:t>
            </w:r>
            <w:r>
              <w:rPr>
                <w:sz w:val="13"/>
                <w:szCs w:val="13"/>
                <w:color w:val="212529"/>
                <w:spacing w:val="3"/>
              </w:rPr>
              <w:t>20</w:t>
            </w:r>
          </w:p>
        </w:tc>
        <w:tc>
          <w:tcPr>
            <w:tcW w:w="1409" w:type="dxa"/>
            <w:vAlign w:val="top"/>
          </w:tcPr>
          <w:p>
            <w:pPr>
              <w:pStyle w:val="TableText"/>
              <w:rPr/>
            </w:pPr>
            <w:r/>
          </w:p>
        </w:tc>
      </w:tr>
      <w:tr>
        <w:trPr>
          <w:trHeight w:val="314" w:hRule="atLeast"/>
        </w:trPr>
        <w:tc>
          <w:tcPr>
            <w:tcW w:w="1723"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61" w:type="dxa"/>
            <w:vAlign w:val="top"/>
          </w:tcPr>
          <w:p>
            <w:pPr>
              <w:ind w:left="5"/>
              <w:spacing w:before="84"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47"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1318" w:type="dxa"/>
            <w:vAlign w:val="top"/>
          </w:tcPr>
          <w:p>
            <w:pPr>
              <w:ind w:right="1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1409" w:type="dxa"/>
            <w:vAlign w:val="top"/>
          </w:tcPr>
          <w:p>
            <w:pPr>
              <w:pStyle w:val="TableText"/>
              <w:rPr/>
            </w:pPr>
            <w:r/>
          </w:p>
        </w:tc>
      </w:tr>
      <w:tr>
        <w:trPr>
          <w:trHeight w:val="314" w:hRule="atLeast"/>
        </w:trPr>
        <w:tc>
          <w:tcPr>
            <w:tcW w:w="1723"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224</w:t>
            </w:r>
          </w:p>
        </w:tc>
        <w:tc>
          <w:tcPr>
            <w:tcW w:w="3261" w:type="dxa"/>
            <w:vAlign w:val="top"/>
          </w:tcPr>
          <w:p>
            <w:pPr>
              <w:ind w:left="7"/>
              <w:spacing w:before="85" w:line="229" w:lineRule="auto"/>
              <w:rPr>
                <w:rFonts w:ascii="SimSun" w:hAnsi="SimSun" w:eastAsia="SimSun" w:cs="SimSun"/>
                <w:sz w:val="15"/>
                <w:szCs w:val="15"/>
              </w:rPr>
            </w:pPr>
            <w:r>
              <w:rPr>
                <w:rFonts w:ascii="SimSun" w:hAnsi="SimSun" w:eastAsia="SimSun" w:cs="SimSun"/>
                <w:sz w:val="15"/>
                <w:szCs w:val="15"/>
                <w:color w:val="212529"/>
                <w:spacing w:val="11"/>
              </w:rPr>
              <w:t>灾害防治及应急管理支出</w:t>
            </w:r>
          </w:p>
        </w:tc>
        <w:tc>
          <w:tcPr>
            <w:tcW w:w="1447"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c>
          <w:tcPr>
            <w:tcW w:w="1318" w:type="dxa"/>
            <w:vAlign w:val="top"/>
          </w:tcPr>
          <w:p>
            <w:pPr>
              <w:pStyle w:val="TableText"/>
              <w:rPr/>
            </w:pPr>
            <w:r/>
          </w:p>
        </w:tc>
        <w:tc>
          <w:tcPr>
            <w:tcW w:w="1409" w:type="dxa"/>
            <w:vAlign w:val="top"/>
          </w:tcPr>
          <w:p>
            <w:pPr>
              <w:pStyle w:val="TableText"/>
              <w:ind w:left="978"/>
              <w:spacing w:before="104" w:line="186" w:lineRule="auto"/>
              <w:rPr>
                <w:sz w:val="13"/>
                <w:szCs w:val="13"/>
              </w:rPr>
            </w:pPr>
            <w:r>
              <w:rPr>
                <w:sz w:val="13"/>
                <w:szCs w:val="13"/>
                <w:color w:val="212529"/>
                <w:spacing w:val="4"/>
              </w:rPr>
              <w:t>91.</w:t>
            </w:r>
            <w:r>
              <w:rPr>
                <w:sz w:val="13"/>
                <w:szCs w:val="13"/>
                <w:color w:val="212529"/>
                <w:spacing w:val="11"/>
                <w:w w:val="101"/>
              </w:rPr>
              <w:t xml:space="preserve"> </w:t>
            </w:r>
            <w:r>
              <w:rPr>
                <w:sz w:val="13"/>
                <w:szCs w:val="13"/>
                <w:color w:val="212529"/>
                <w:spacing w:val="4"/>
              </w:rPr>
              <w:t>42</w:t>
            </w:r>
          </w:p>
        </w:tc>
      </w:tr>
      <w:tr>
        <w:trPr>
          <w:trHeight w:val="314" w:hRule="atLeast"/>
        </w:trPr>
        <w:tc>
          <w:tcPr>
            <w:tcW w:w="1723"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22401</w:t>
            </w:r>
          </w:p>
        </w:tc>
        <w:tc>
          <w:tcPr>
            <w:tcW w:w="3261" w:type="dxa"/>
            <w:vAlign w:val="top"/>
          </w:tcPr>
          <w:p>
            <w:pPr>
              <w:ind w:left="4"/>
              <w:spacing w:before="85" w:line="229" w:lineRule="auto"/>
              <w:rPr>
                <w:rFonts w:ascii="SimSun" w:hAnsi="SimSun" w:eastAsia="SimSun" w:cs="SimSun"/>
                <w:sz w:val="15"/>
                <w:szCs w:val="15"/>
              </w:rPr>
            </w:pPr>
            <w:r>
              <w:rPr>
                <w:rFonts w:ascii="SimSun" w:hAnsi="SimSun" w:eastAsia="SimSun" w:cs="SimSun"/>
                <w:sz w:val="15"/>
                <w:szCs w:val="15"/>
                <w:color w:val="212529"/>
                <w:spacing w:val="10"/>
              </w:rPr>
              <w:t>应急管理事务</w:t>
            </w:r>
          </w:p>
        </w:tc>
        <w:tc>
          <w:tcPr>
            <w:tcW w:w="1447"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c>
          <w:tcPr>
            <w:tcW w:w="1318" w:type="dxa"/>
            <w:vAlign w:val="top"/>
          </w:tcPr>
          <w:p>
            <w:pPr>
              <w:pStyle w:val="TableText"/>
              <w:rPr/>
            </w:pPr>
            <w:r/>
          </w:p>
        </w:tc>
        <w:tc>
          <w:tcPr>
            <w:tcW w:w="1409" w:type="dxa"/>
            <w:vAlign w:val="top"/>
          </w:tcPr>
          <w:p>
            <w:pPr>
              <w:pStyle w:val="TableText"/>
              <w:ind w:left="978"/>
              <w:spacing w:before="104" w:line="186" w:lineRule="auto"/>
              <w:rPr>
                <w:sz w:val="13"/>
                <w:szCs w:val="13"/>
              </w:rPr>
            </w:pPr>
            <w:r>
              <w:rPr>
                <w:sz w:val="13"/>
                <w:szCs w:val="13"/>
                <w:color w:val="212529"/>
                <w:spacing w:val="4"/>
              </w:rPr>
              <w:t>91.</w:t>
            </w:r>
            <w:r>
              <w:rPr>
                <w:sz w:val="13"/>
                <w:szCs w:val="13"/>
                <w:color w:val="212529"/>
                <w:spacing w:val="11"/>
                <w:w w:val="101"/>
              </w:rPr>
              <w:t xml:space="preserve"> </w:t>
            </w:r>
            <w:r>
              <w:rPr>
                <w:sz w:val="13"/>
                <w:szCs w:val="13"/>
                <w:color w:val="212529"/>
                <w:spacing w:val="4"/>
              </w:rPr>
              <w:t>42</w:t>
            </w:r>
          </w:p>
        </w:tc>
      </w:tr>
      <w:tr>
        <w:trPr>
          <w:trHeight w:val="319" w:hRule="atLeast"/>
        </w:trPr>
        <w:tc>
          <w:tcPr>
            <w:tcW w:w="1723"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2240199</w:t>
            </w:r>
          </w:p>
        </w:tc>
        <w:tc>
          <w:tcPr>
            <w:tcW w:w="3261"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1"/>
              </w:rPr>
              <w:t>其他应急管理支出</w:t>
            </w:r>
          </w:p>
        </w:tc>
        <w:tc>
          <w:tcPr>
            <w:tcW w:w="1447"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c>
          <w:tcPr>
            <w:tcW w:w="1318" w:type="dxa"/>
            <w:vAlign w:val="top"/>
          </w:tcPr>
          <w:p>
            <w:pPr>
              <w:pStyle w:val="TableText"/>
              <w:rPr/>
            </w:pPr>
            <w:r/>
          </w:p>
        </w:tc>
        <w:tc>
          <w:tcPr>
            <w:tcW w:w="1409"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4" w:hRule="atLeast"/>
        </w:trPr>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gridSpan w:val="2"/>
            <w:tcBorders>
              <w:bottom w:val="single" w:color="FFFFFF" w:sz="4" w:space="0"/>
              <w:top w:val="single" w:color="FFFFFF" w:sz="4" w:space="0"/>
              <w:left w:val="single" w:color="FFFFFF" w:sz="2" w:space="0"/>
              <w:right w:val="single" w:color="FFFFFF" w:sz="2" w:space="0"/>
            </w:tcBorders>
          </w:tcPr>
          <w:p>
            <w:pPr>
              <w:ind w:left="1144"/>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16"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部门名称：兴县机关事务服务中心</w:t>
            </w:r>
          </w:p>
        </w:tc>
        <w:tc>
          <w:tcPr>
            <w:tcW w:w="1042" w:type="dxa"/>
            <w:vAlign w:val="top"/>
            <w:tcBorders>
              <w:top w:val="single" w:color="FFFFFF" w:sz="4" w:space="0"/>
              <w:left w:val="single" w:color="FFFFFF" w:sz="2" w:space="0"/>
              <w:right w:val="single" w:color="FFFFFF" w:sz="2" w:space="0"/>
            </w:tcBorders>
          </w:tcPr>
          <w:p>
            <w:pPr>
              <w:ind w:left="369"/>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95" w:type="dxa"/>
            <w:vAlign w:val="top"/>
            <w:vMerge w:val="restart"/>
            <w:tcBorders>
              <w:bottom w:val="nil"/>
            </w:tcBorders>
          </w:tcPr>
          <w:p>
            <w:pPr>
              <w:ind w:left="77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37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66" w:type="dxa"/>
            <w:vAlign w:val="top"/>
            <w:vMerge w:val="restart"/>
            <w:tcBorders>
              <w:bottom w:val="nil"/>
            </w:tcBorders>
          </w:tcPr>
          <w:p>
            <w:pPr>
              <w:ind w:left="81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5" w:type="dxa"/>
            <w:vAlign w:val="top"/>
            <w:gridSpan w:val="4"/>
          </w:tcPr>
          <w:p>
            <w:pPr>
              <w:ind w:left="1923"/>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95"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966" w:type="dxa"/>
            <w:vAlign w:val="top"/>
            <w:vMerge w:val="continue"/>
            <w:tcBorders>
              <w:top w:val="nil"/>
            </w:tcBorders>
          </w:tcPr>
          <w:p>
            <w:pPr>
              <w:pStyle w:val="TableText"/>
              <w:rPr/>
            </w:pPr>
            <w:r/>
          </w:p>
        </w:tc>
        <w:tc>
          <w:tcPr>
            <w:tcW w:w="1112" w:type="dxa"/>
            <w:vAlign w:val="top"/>
          </w:tcPr>
          <w:p>
            <w:pPr>
              <w:ind w:left="387"/>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23" w:type="dxa"/>
            <w:vAlign w:val="top"/>
          </w:tcPr>
          <w:p>
            <w:pPr>
              <w:ind w:left="6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18" w:type="dxa"/>
            <w:vAlign w:val="top"/>
          </w:tcPr>
          <w:p>
            <w:pPr>
              <w:ind w:left="46"/>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8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42" w:type="dxa"/>
            <w:vAlign w:val="top"/>
          </w:tcPr>
          <w:p>
            <w:pPr>
              <w:ind w:left="40"/>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44"/>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3454.92</w:t>
            </w:r>
          </w:p>
        </w:tc>
        <w:tc>
          <w:tcPr>
            <w:tcW w:w="1966"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12" w:type="dxa"/>
            <w:vAlign w:val="top"/>
          </w:tcPr>
          <w:p>
            <w:pPr>
              <w:ind w:right="25"/>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3126.66</w:t>
            </w:r>
          </w:p>
        </w:tc>
        <w:tc>
          <w:tcPr>
            <w:tcW w:w="1123" w:type="dxa"/>
            <w:vAlign w:val="top"/>
          </w:tcPr>
          <w:p>
            <w:pPr>
              <w:ind w:right="1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3126.66</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12" w:type="dxa"/>
            <w:vAlign w:val="top"/>
          </w:tcPr>
          <w:p>
            <w:pPr>
              <w:ind w:right="25"/>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175.84</w:t>
            </w:r>
          </w:p>
        </w:tc>
        <w:tc>
          <w:tcPr>
            <w:tcW w:w="1123" w:type="dxa"/>
            <w:vAlign w:val="top"/>
          </w:tcPr>
          <w:p>
            <w:pPr>
              <w:ind w:right="1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.84</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1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28.80</w:t>
            </w:r>
          </w:p>
        </w:tc>
        <w:tc>
          <w:tcPr>
            <w:tcW w:w="1123" w:type="dxa"/>
            <w:vAlign w:val="top"/>
          </w:tcPr>
          <w:p>
            <w:pPr>
              <w:ind w:right="1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28.80</w:t>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1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1123"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12"/>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11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c>
          <w:tcPr>
            <w:tcW w:w="1123"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1" w:right="172"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4"/>
              </w:rPr>
              <w:t>的支出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4" w:hRule="atLeast"/>
        </w:trPr>
        <w:tc>
          <w:tcPr>
            <w:tcW w:w="1895" w:type="dxa"/>
            <w:vAlign w:val="top"/>
          </w:tcPr>
          <w:p>
            <w:pPr>
              <w:ind w:left="449"/>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02" w:type="dxa"/>
            <w:vAlign w:val="top"/>
          </w:tcPr>
          <w:p>
            <w:pPr>
              <w:pStyle w:val="TableText"/>
              <w:ind w:left="259"/>
              <w:spacing w:before="138" w:line="172" w:lineRule="auto"/>
              <w:rPr>
                <w:sz w:val="14"/>
                <w:szCs w:val="14"/>
              </w:rPr>
            </w:pPr>
            <w:r>
              <w:rPr>
                <w:sz w:val="14"/>
                <w:szCs w:val="14"/>
                <w:color w:val="212529"/>
              </w:rPr>
              <w:t>3454.</w:t>
            </w:r>
            <w:r>
              <w:rPr>
                <w:sz w:val="14"/>
                <w:szCs w:val="14"/>
                <w:color w:val="212529"/>
                <w:spacing w:val="7"/>
              </w:rPr>
              <w:t xml:space="preserve"> </w:t>
            </w:r>
            <w:r>
              <w:rPr>
                <w:sz w:val="14"/>
                <w:szCs w:val="14"/>
                <w:color w:val="212529"/>
              </w:rPr>
              <w:t>92</w:t>
            </w:r>
          </w:p>
        </w:tc>
        <w:tc>
          <w:tcPr>
            <w:tcW w:w="1966" w:type="dxa"/>
            <w:vAlign w:val="top"/>
          </w:tcPr>
          <w:p>
            <w:pPr>
              <w:ind w:left="48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12" w:type="dxa"/>
            <w:vAlign w:val="top"/>
          </w:tcPr>
          <w:p>
            <w:pPr>
              <w:pStyle w:val="TableText"/>
              <w:ind w:left="265"/>
              <w:spacing w:before="137" w:line="186" w:lineRule="auto"/>
              <w:rPr>
                <w:sz w:val="13"/>
                <w:szCs w:val="13"/>
              </w:rPr>
            </w:pPr>
            <w:r>
              <w:rPr>
                <w:sz w:val="13"/>
                <w:szCs w:val="13"/>
                <w:color w:val="212529"/>
                <w:spacing w:val="4"/>
              </w:rPr>
              <w:t>3454.</w:t>
            </w:r>
            <w:r>
              <w:rPr>
                <w:sz w:val="13"/>
                <w:szCs w:val="13"/>
                <w:color w:val="212529"/>
                <w:spacing w:val="18"/>
                <w:w w:val="101"/>
              </w:rPr>
              <w:t xml:space="preserve"> </w:t>
            </w:r>
            <w:r>
              <w:rPr>
                <w:sz w:val="13"/>
                <w:szCs w:val="13"/>
                <w:color w:val="212529"/>
                <w:spacing w:val="4"/>
              </w:rPr>
              <w:t>92</w:t>
            </w:r>
          </w:p>
        </w:tc>
        <w:tc>
          <w:tcPr>
            <w:tcW w:w="1123" w:type="dxa"/>
            <w:vAlign w:val="top"/>
          </w:tcPr>
          <w:p>
            <w:pPr>
              <w:pStyle w:val="TableText"/>
              <w:ind w:left="274"/>
              <w:spacing w:before="138" w:line="172" w:lineRule="auto"/>
              <w:rPr>
                <w:sz w:val="14"/>
                <w:szCs w:val="14"/>
              </w:rPr>
            </w:pPr>
            <w:r>
              <w:rPr>
                <w:sz w:val="14"/>
                <w:szCs w:val="14"/>
                <w:color w:val="212529"/>
              </w:rPr>
              <w:t>3454.</w:t>
            </w:r>
            <w:r>
              <w:rPr>
                <w:sz w:val="14"/>
                <w:szCs w:val="14"/>
                <w:color w:val="212529"/>
                <w:spacing w:val="7"/>
              </w:rPr>
              <w:t xml:space="preserve"> </w:t>
            </w:r>
            <w:r>
              <w:rPr>
                <w:sz w:val="14"/>
                <w:szCs w:val="14"/>
                <w:color w:val="212529"/>
              </w:rPr>
              <w:t>92</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3" w:hRule="atLeast"/>
        </w:trPr>
        <w:tc>
          <w:tcPr>
            <w:tcW w:w="1895"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3" w:hRule="atLeast"/>
        </w:trPr>
        <w:tc>
          <w:tcPr>
            <w:tcW w:w="1895" w:type="dxa"/>
            <w:vAlign w:val="top"/>
          </w:tcPr>
          <w:p>
            <w:pPr>
              <w:ind w:left="614"/>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02" w:type="dxa"/>
            <w:vAlign w:val="top"/>
          </w:tcPr>
          <w:p>
            <w:pPr>
              <w:pStyle w:val="TableText"/>
              <w:ind w:left="259"/>
              <w:spacing w:before="136" w:line="172" w:lineRule="auto"/>
              <w:rPr>
                <w:sz w:val="14"/>
                <w:szCs w:val="14"/>
              </w:rPr>
            </w:pPr>
            <w:r>
              <w:rPr>
                <w:sz w:val="14"/>
                <w:szCs w:val="14"/>
                <w:color w:val="212529"/>
              </w:rPr>
              <w:t>3454.</w:t>
            </w:r>
            <w:r>
              <w:rPr>
                <w:sz w:val="14"/>
                <w:szCs w:val="14"/>
                <w:color w:val="212529"/>
                <w:spacing w:val="7"/>
              </w:rPr>
              <w:t xml:space="preserve"> </w:t>
            </w:r>
            <w:r>
              <w:rPr>
                <w:sz w:val="14"/>
                <w:szCs w:val="14"/>
                <w:color w:val="212529"/>
              </w:rPr>
              <w:t>92</w:t>
            </w:r>
          </w:p>
        </w:tc>
        <w:tc>
          <w:tcPr>
            <w:tcW w:w="1966" w:type="dxa"/>
            <w:vAlign w:val="top"/>
          </w:tcPr>
          <w:p>
            <w:pPr>
              <w:ind w:left="64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12" w:type="dxa"/>
            <w:vAlign w:val="top"/>
          </w:tcPr>
          <w:p>
            <w:pPr>
              <w:pStyle w:val="TableText"/>
              <w:ind w:left="265"/>
              <w:spacing w:before="136" w:line="186" w:lineRule="auto"/>
              <w:rPr>
                <w:sz w:val="13"/>
                <w:szCs w:val="13"/>
              </w:rPr>
            </w:pPr>
            <w:r>
              <w:rPr>
                <w:sz w:val="13"/>
                <w:szCs w:val="13"/>
                <w:color w:val="212529"/>
                <w:spacing w:val="4"/>
              </w:rPr>
              <w:t>3454.</w:t>
            </w:r>
            <w:r>
              <w:rPr>
                <w:sz w:val="13"/>
                <w:szCs w:val="13"/>
                <w:color w:val="212529"/>
                <w:spacing w:val="18"/>
                <w:w w:val="101"/>
              </w:rPr>
              <w:t xml:space="preserve"> </w:t>
            </w:r>
            <w:r>
              <w:rPr>
                <w:sz w:val="13"/>
                <w:szCs w:val="13"/>
                <w:color w:val="212529"/>
                <w:spacing w:val="4"/>
              </w:rPr>
              <w:t>92</w:t>
            </w:r>
          </w:p>
        </w:tc>
        <w:tc>
          <w:tcPr>
            <w:tcW w:w="1123" w:type="dxa"/>
            <w:vAlign w:val="top"/>
          </w:tcPr>
          <w:p>
            <w:pPr>
              <w:pStyle w:val="TableText"/>
              <w:ind w:left="274"/>
              <w:spacing w:before="136" w:line="172" w:lineRule="auto"/>
              <w:rPr>
                <w:sz w:val="14"/>
                <w:szCs w:val="14"/>
              </w:rPr>
            </w:pPr>
            <w:r>
              <w:rPr>
                <w:sz w:val="14"/>
                <w:szCs w:val="14"/>
                <w:color w:val="212529"/>
              </w:rPr>
              <w:t>3454.</w:t>
            </w:r>
            <w:r>
              <w:rPr>
                <w:sz w:val="14"/>
                <w:szCs w:val="14"/>
                <w:color w:val="212529"/>
                <w:spacing w:val="7"/>
              </w:rPr>
              <w:t xml:space="preserve"> </w:t>
            </w:r>
            <w:r>
              <w:rPr>
                <w:sz w:val="14"/>
                <w:szCs w:val="14"/>
                <w:color w:val="212529"/>
              </w:rPr>
              <w:t>92</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93"/>
        <w:gridCol w:w="3229"/>
        <w:gridCol w:w="1534"/>
        <w:gridCol w:w="1339"/>
        <w:gridCol w:w="146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695"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部门名称：兴县机关事务服务中心</w:t>
            </w:r>
          </w:p>
        </w:tc>
        <w:tc>
          <w:tcPr>
            <w:tcW w:w="1463" w:type="dxa"/>
            <w:vAlign w:val="top"/>
            <w:tcBorders>
              <w:top w:val="single" w:color="FFFFFF" w:sz="4" w:space="0"/>
              <w:left w:val="single" w:color="FFFFFF" w:sz="2" w:space="0"/>
              <w:right w:val="single" w:color="FFFFFF" w:sz="2" w:space="0"/>
            </w:tcBorders>
          </w:tcPr>
          <w:p>
            <w:pPr>
              <w:ind w:left="79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5"/>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593" w:type="dxa"/>
            <w:vAlign w:val="top"/>
          </w:tcPr>
          <w:p>
            <w:pPr>
              <w:ind w:left="455"/>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29" w:type="dxa"/>
            <w:vAlign w:val="top"/>
          </w:tcPr>
          <w:p>
            <w:pPr>
              <w:ind w:left="127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4" w:type="dxa"/>
            <w:vAlign w:val="top"/>
          </w:tcPr>
          <w:p>
            <w:pPr>
              <w:ind w:left="59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1"/>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63" w:type="dxa"/>
            <w:vAlign w:val="top"/>
          </w:tcPr>
          <w:p>
            <w:pPr>
              <w:ind w:left="396"/>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37"/>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4" w:type="dxa"/>
            <w:vAlign w:val="top"/>
          </w:tcPr>
          <w:p>
            <w:pPr>
              <w:pStyle w:val="TableText"/>
              <w:ind w:left="944"/>
              <w:spacing w:before="87" w:line="172" w:lineRule="auto"/>
              <w:rPr>
                <w:sz w:val="14"/>
                <w:szCs w:val="14"/>
              </w:rPr>
            </w:pPr>
            <w:r>
              <w:rPr>
                <w:sz w:val="14"/>
                <w:szCs w:val="14"/>
                <w:color w:val="212529"/>
              </w:rPr>
              <w:t>3454.</w:t>
            </w:r>
            <w:r>
              <w:rPr>
                <w:sz w:val="14"/>
                <w:szCs w:val="14"/>
                <w:color w:val="212529"/>
                <w:spacing w:val="7"/>
              </w:rPr>
              <w:t xml:space="preserve"> </w:t>
            </w:r>
            <w:r>
              <w:rPr>
                <w:sz w:val="14"/>
                <w:szCs w:val="14"/>
                <w:color w:val="212529"/>
              </w:rPr>
              <w:t>92</w:t>
            </w:r>
          </w:p>
        </w:tc>
        <w:tc>
          <w:tcPr>
            <w:tcW w:w="1339" w:type="dxa"/>
            <w:vAlign w:val="top"/>
          </w:tcPr>
          <w:p>
            <w:pPr>
              <w:pStyle w:val="TableText"/>
              <w:ind w:left="832"/>
              <w:spacing w:before="87" w:line="186" w:lineRule="auto"/>
              <w:rPr>
                <w:sz w:val="13"/>
                <w:szCs w:val="13"/>
              </w:rPr>
            </w:pPr>
            <w:r>
              <w:rPr>
                <w:sz w:val="13"/>
                <w:szCs w:val="13"/>
                <w:color w:val="212529"/>
                <w:spacing w:val="4"/>
              </w:rPr>
              <w:t>723.</w:t>
            </w:r>
            <w:r>
              <w:rPr>
                <w:sz w:val="13"/>
                <w:szCs w:val="13"/>
                <w:color w:val="212529"/>
                <w:spacing w:val="14"/>
              </w:rPr>
              <w:t xml:space="preserve"> </w:t>
            </w:r>
            <w:r>
              <w:rPr>
                <w:sz w:val="13"/>
                <w:szCs w:val="13"/>
                <w:color w:val="212529"/>
                <w:spacing w:val="4"/>
              </w:rPr>
              <w:t>48</w:t>
            </w:r>
          </w:p>
        </w:tc>
        <w:tc>
          <w:tcPr>
            <w:tcW w:w="1463" w:type="dxa"/>
            <w:vAlign w:val="top"/>
          </w:tcPr>
          <w:p>
            <w:pPr>
              <w:pStyle w:val="TableText"/>
              <w:ind w:left="871"/>
              <w:spacing w:before="87" w:line="173" w:lineRule="auto"/>
              <w:rPr>
                <w:sz w:val="14"/>
                <w:szCs w:val="14"/>
              </w:rPr>
            </w:pPr>
            <w:r>
              <w:rPr>
                <w:sz w:val="14"/>
                <w:szCs w:val="14"/>
                <w:color w:val="212529"/>
                <w:spacing w:val="1"/>
              </w:rPr>
              <w:t>2731.</w:t>
            </w:r>
            <w:r>
              <w:rPr>
                <w:sz w:val="14"/>
                <w:szCs w:val="14"/>
                <w:color w:val="212529"/>
                <w:spacing w:val="6"/>
              </w:rPr>
              <w:t xml:space="preserve"> </w:t>
            </w:r>
            <w:r>
              <w:rPr>
                <w:sz w:val="14"/>
                <w:szCs w:val="14"/>
                <w:color w:val="212529"/>
                <w:spacing w:val="1"/>
              </w:rPr>
              <w:t>44</w:t>
            </w:r>
          </w:p>
        </w:tc>
      </w:tr>
      <w:tr>
        <w:trPr>
          <w:trHeight w:val="292" w:hRule="atLeast"/>
        </w:trPr>
        <w:tc>
          <w:tcPr>
            <w:tcW w:w="1593"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29"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3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3126.66</w:t>
            </w:r>
          </w:p>
        </w:tc>
        <w:tc>
          <w:tcPr>
            <w:tcW w:w="133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528.64</w:t>
            </w:r>
          </w:p>
        </w:tc>
        <w:tc>
          <w:tcPr>
            <w:tcW w:w="1463"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2598.02</w:t>
            </w:r>
          </w:p>
        </w:tc>
      </w:tr>
      <w:tr>
        <w:trPr>
          <w:trHeight w:val="292" w:hRule="atLeast"/>
        </w:trPr>
        <w:tc>
          <w:tcPr>
            <w:tcW w:w="1593"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29"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53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1082.10</w:t>
            </w:r>
          </w:p>
        </w:tc>
        <w:tc>
          <w:tcPr>
            <w:tcW w:w="1339" w:type="dxa"/>
            <w:vAlign w:val="top"/>
          </w:tcPr>
          <w:p>
            <w:pPr>
              <w:pStyle w:val="TableText"/>
              <w:rPr/>
            </w:pPr>
            <w:r/>
          </w:p>
        </w:tc>
        <w:tc>
          <w:tcPr>
            <w:tcW w:w="146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1082.10</w:t>
            </w:r>
          </w:p>
        </w:tc>
      </w:tr>
      <w:tr>
        <w:trPr>
          <w:trHeight w:val="292" w:hRule="atLeast"/>
        </w:trPr>
        <w:tc>
          <w:tcPr>
            <w:tcW w:w="1593"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229"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53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1082.10</w:t>
            </w:r>
          </w:p>
        </w:tc>
        <w:tc>
          <w:tcPr>
            <w:tcW w:w="1339" w:type="dxa"/>
            <w:vAlign w:val="top"/>
          </w:tcPr>
          <w:p>
            <w:pPr>
              <w:pStyle w:val="TableText"/>
              <w:rPr/>
            </w:pPr>
            <w:r/>
          </w:p>
        </w:tc>
        <w:tc>
          <w:tcPr>
            <w:tcW w:w="146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1082.10</w:t>
            </w:r>
          </w:p>
        </w:tc>
      </w:tr>
      <w:tr>
        <w:trPr>
          <w:trHeight w:val="292" w:hRule="atLeast"/>
        </w:trPr>
        <w:tc>
          <w:tcPr>
            <w:tcW w:w="1593"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20131</w:t>
            </w:r>
          </w:p>
        </w:tc>
        <w:tc>
          <w:tcPr>
            <w:tcW w:w="3229"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1"/>
              </w:rPr>
              <w:t>党委办公厅（室）及相关机构事务</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2044.56</w:t>
            </w:r>
          </w:p>
        </w:tc>
        <w:tc>
          <w:tcPr>
            <w:tcW w:w="133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528.64</w:t>
            </w:r>
          </w:p>
        </w:tc>
        <w:tc>
          <w:tcPr>
            <w:tcW w:w="146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1515.92</w:t>
            </w:r>
          </w:p>
        </w:tc>
      </w:tr>
      <w:tr>
        <w:trPr>
          <w:trHeight w:val="293" w:hRule="atLeast"/>
        </w:trPr>
        <w:tc>
          <w:tcPr>
            <w:tcW w:w="1593"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2013101</w:t>
            </w:r>
          </w:p>
        </w:tc>
        <w:tc>
          <w:tcPr>
            <w:tcW w:w="3229" w:type="dxa"/>
            <w:vAlign w:val="top"/>
          </w:tcPr>
          <w:p>
            <w:pPr>
              <w:spacing w:before="71"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189.76</w:t>
            </w:r>
          </w:p>
        </w:tc>
        <w:tc>
          <w:tcPr>
            <w:tcW w:w="133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189.76</w:t>
            </w:r>
          </w:p>
        </w:tc>
        <w:tc>
          <w:tcPr>
            <w:tcW w:w="1463" w:type="dxa"/>
            <w:vAlign w:val="top"/>
          </w:tcPr>
          <w:p>
            <w:pPr>
              <w:pStyle w:val="TableText"/>
              <w:rPr/>
            </w:pPr>
            <w:r/>
          </w:p>
        </w:tc>
      </w:tr>
      <w:tr>
        <w:trPr>
          <w:trHeight w:val="292" w:hRule="atLeast"/>
        </w:trPr>
        <w:tc>
          <w:tcPr>
            <w:tcW w:w="1593"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2013103</w:t>
            </w:r>
          </w:p>
        </w:tc>
        <w:tc>
          <w:tcPr>
            <w:tcW w:w="3229"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9"/>
              </w:rPr>
              <w:t>机关服务</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404.00</w:t>
            </w:r>
          </w:p>
        </w:tc>
        <w:tc>
          <w:tcPr>
            <w:tcW w:w="1339" w:type="dxa"/>
            <w:vAlign w:val="top"/>
          </w:tcPr>
          <w:p>
            <w:pPr>
              <w:pStyle w:val="TableText"/>
              <w:rPr/>
            </w:pPr>
            <w:r/>
          </w:p>
        </w:tc>
        <w:tc>
          <w:tcPr>
            <w:tcW w:w="146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404.00</w:t>
            </w:r>
          </w:p>
        </w:tc>
      </w:tr>
      <w:tr>
        <w:trPr>
          <w:trHeight w:val="293" w:hRule="atLeast"/>
        </w:trPr>
        <w:tc>
          <w:tcPr>
            <w:tcW w:w="1593"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2013150</w:t>
            </w:r>
          </w:p>
        </w:tc>
        <w:tc>
          <w:tcPr>
            <w:tcW w:w="3229" w:type="dxa"/>
            <w:vAlign w:val="top"/>
          </w:tcPr>
          <w:p>
            <w:pPr>
              <w:spacing w:before="72"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3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338.88</w:t>
            </w:r>
          </w:p>
        </w:tc>
        <w:tc>
          <w:tcPr>
            <w:tcW w:w="133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338.88</w:t>
            </w:r>
          </w:p>
        </w:tc>
        <w:tc>
          <w:tcPr>
            <w:tcW w:w="1463" w:type="dxa"/>
            <w:vAlign w:val="top"/>
          </w:tcPr>
          <w:p>
            <w:pPr>
              <w:pStyle w:val="TableText"/>
              <w:rPr/>
            </w:pPr>
            <w:r/>
          </w:p>
        </w:tc>
      </w:tr>
      <w:tr>
        <w:trPr>
          <w:trHeight w:val="293" w:hRule="atLeast"/>
        </w:trPr>
        <w:tc>
          <w:tcPr>
            <w:tcW w:w="1593"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229"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其他党委办公厅（室）及相关机构事务支出</w:t>
            </w:r>
          </w:p>
        </w:tc>
        <w:tc>
          <w:tcPr>
            <w:tcW w:w="1534" w:type="dxa"/>
            <w:vAlign w:val="top"/>
          </w:tcPr>
          <w:p>
            <w:pPr>
              <w:ind w:right="22"/>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1111.92</w:t>
            </w:r>
          </w:p>
        </w:tc>
        <w:tc>
          <w:tcPr>
            <w:tcW w:w="1339" w:type="dxa"/>
            <w:vAlign w:val="top"/>
          </w:tcPr>
          <w:p>
            <w:pPr>
              <w:pStyle w:val="TableText"/>
              <w:rPr/>
            </w:pPr>
            <w:r/>
          </w:p>
        </w:tc>
        <w:tc>
          <w:tcPr>
            <w:tcW w:w="1463" w:type="dxa"/>
            <w:vAlign w:val="top"/>
          </w:tcPr>
          <w:p>
            <w:pPr>
              <w:ind w:right="24"/>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1.92</w:t>
            </w:r>
          </w:p>
        </w:tc>
      </w:tr>
      <w:tr>
        <w:trPr>
          <w:trHeight w:val="293" w:hRule="atLeast"/>
        </w:trPr>
        <w:tc>
          <w:tcPr>
            <w:tcW w:w="1593" w:type="dxa"/>
            <w:vAlign w:val="top"/>
          </w:tcPr>
          <w:p>
            <w:pPr>
              <w:pStyle w:val="TableText"/>
              <w:rPr/>
            </w:pPr>
            <w:r/>
          </w:p>
        </w:tc>
        <w:tc>
          <w:tcPr>
            <w:tcW w:w="3229"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175.84</w:t>
            </w:r>
          </w:p>
        </w:tc>
        <w:tc>
          <w:tcPr>
            <w:tcW w:w="1339" w:type="dxa"/>
            <w:vAlign w:val="top"/>
          </w:tcPr>
          <w:p>
            <w:pPr>
              <w:ind w:left="841"/>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141.8</w:t>
            </w:r>
          </w:p>
        </w:tc>
        <w:tc>
          <w:tcPr>
            <w:tcW w:w="146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34.00</w:t>
            </w:r>
          </w:p>
        </w:tc>
      </w:tr>
      <w:tr>
        <w:trPr>
          <w:trHeight w:val="293" w:hRule="atLeast"/>
        </w:trPr>
        <w:tc>
          <w:tcPr>
            <w:tcW w:w="1593"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29"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175.84</w:t>
            </w:r>
          </w:p>
        </w:tc>
        <w:tc>
          <w:tcPr>
            <w:tcW w:w="1339" w:type="dxa"/>
            <w:vAlign w:val="top"/>
          </w:tcPr>
          <w:p>
            <w:pPr>
              <w:ind w:left="841"/>
              <w:spacing w:before="71" w:line="202" w:lineRule="exact"/>
              <w:rPr>
                <w:rFonts w:ascii="SimSun" w:hAnsi="SimSun" w:eastAsia="SimSun" w:cs="SimSun"/>
                <w:sz w:val="15"/>
                <w:szCs w:val="15"/>
              </w:rPr>
            </w:pPr>
            <w:r>
              <w:rPr>
                <w:rFonts w:ascii="SimSun" w:hAnsi="SimSun" w:eastAsia="SimSun" w:cs="SimSun"/>
                <w:sz w:val="15"/>
                <w:szCs w:val="15"/>
                <w:color w:val="212529"/>
                <w:spacing w:val="-7"/>
                <w:position w:val="1"/>
              </w:rPr>
              <w:t>1</w:t>
            </w:r>
            <w:r>
              <w:rPr>
                <w:rFonts w:ascii="SimSun" w:hAnsi="SimSun" w:eastAsia="SimSun" w:cs="SimSun"/>
                <w:sz w:val="15"/>
                <w:szCs w:val="15"/>
                <w:color w:val="212529"/>
                <w:spacing w:val="12"/>
                <w:position w:val="1"/>
              </w:rPr>
              <w:t xml:space="preserve">  </w:t>
            </w:r>
            <w:r>
              <w:rPr>
                <w:rFonts w:ascii="SimSun" w:hAnsi="SimSun" w:eastAsia="SimSun" w:cs="SimSun"/>
                <w:sz w:val="15"/>
                <w:szCs w:val="15"/>
                <w:color w:val="212529"/>
                <w:spacing w:val="-7"/>
                <w:position w:val="1"/>
              </w:rPr>
              <w:t>.</w:t>
            </w:r>
          </w:p>
        </w:tc>
        <w:tc>
          <w:tcPr>
            <w:tcW w:w="146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34.00</w:t>
            </w:r>
          </w:p>
        </w:tc>
      </w:tr>
      <w:tr>
        <w:trPr>
          <w:trHeight w:val="293" w:hRule="atLeast"/>
        </w:trPr>
        <w:tc>
          <w:tcPr>
            <w:tcW w:w="1593"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229"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102.58</w:t>
            </w:r>
          </w:p>
        </w:tc>
        <w:tc>
          <w:tcPr>
            <w:tcW w:w="133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.58</w:t>
            </w:r>
          </w:p>
        </w:tc>
        <w:tc>
          <w:tcPr>
            <w:tcW w:w="1463" w:type="dxa"/>
            <w:vAlign w:val="top"/>
          </w:tcPr>
          <w:p>
            <w:pPr>
              <w:pStyle w:val="TableText"/>
              <w:rPr/>
            </w:pPr>
            <w:r/>
          </w:p>
        </w:tc>
      </w:tr>
      <w:tr>
        <w:trPr>
          <w:trHeight w:val="292" w:hRule="atLeast"/>
        </w:trPr>
        <w:tc>
          <w:tcPr>
            <w:tcW w:w="1593"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29"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66.25</w:t>
            </w:r>
          </w:p>
        </w:tc>
        <w:tc>
          <w:tcPr>
            <w:tcW w:w="133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39.25</w:t>
            </w:r>
          </w:p>
        </w:tc>
        <w:tc>
          <w:tcPr>
            <w:tcW w:w="146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27.00</w:t>
            </w:r>
          </w:p>
        </w:tc>
      </w:tr>
      <w:tr>
        <w:trPr>
          <w:trHeight w:val="293" w:hRule="atLeast"/>
        </w:trPr>
        <w:tc>
          <w:tcPr>
            <w:tcW w:w="1593"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229"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1339" w:type="dxa"/>
            <w:vAlign w:val="top"/>
          </w:tcPr>
          <w:p>
            <w:pPr>
              <w:pStyle w:val="TableText"/>
              <w:rPr/>
            </w:pPr>
            <w:r/>
          </w:p>
        </w:tc>
        <w:tc>
          <w:tcPr>
            <w:tcW w:w="146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r>
      <w:tr>
        <w:trPr>
          <w:trHeight w:val="292" w:hRule="atLeast"/>
        </w:trPr>
        <w:tc>
          <w:tcPr>
            <w:tcW w:w="1593"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29"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28.80</w:t>
            </w:r>
          </w:p>
        </w:tc>
        <w:tc>
          <w:tcPr>
            <w:tcW w:w="133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20.80</w:t>
            </w:r>
          </w:p>
        </w:tc>
        <w:tc>
          <w:tcPr>
            <w:tcW w:w="146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r>
      <w:tr>
        <w:trPr>
          <w:trHeight w:val="293" w:hRule="atLeast"/>
        </w:trPr>
        <w:tc>
          <w:tcPr>
            <w:tcW w:w="1593"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29" w:type="dxa"/>
            <w:vAlign w:val="top"/>
          </w:tcPr>
          <w:p>
            <w:pPr>
              <w:spacing w:before="71"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28.80</w:t>
            </w:r>
          </w:p>
        </w:tc>
        <w:tc>
          <w:tcPr>
            <w:tcW w:w="133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20.80</w:t>
            </w:r>
          </w:p>
        </w:tc>
        <w:tc>
          <w:tcPr>
            <w:tcW w:w="1463"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r>
      <w:tr>
        <w:trPr>
          <w:trHeight w:val="293" w:hRule="atLeast"/>
        </w:trPr>
        <w:tc>
          <w:tcPr>
            <w:tcW w:w="1593"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229" w:type="dxa"/>
            <w:vAlign w:val="top"/>
          </w:tcPr>
          <w:p>
            <w:pPr>
              <w:spacing w:before="71"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8.67</w:t>
            </w:r>
          </w:p>
        </w:tc>
        <w:tc>
          <w:tcPr>
            <w:tcW w:w="133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8.67</w:t>
            </w:r>
          </w:p>
        </w:tc>
        <w:tc>
          <w:tcPr>
            <w:tcW w:w="1463" w:type="dxa"/>
            <w:vAlign w:val="top"/>
          </w:tcPr>
          <w:p>
            <w:pPr>
              <w:pStyle w:val="TableText"/>
              <w:rPr/>
            </w:pPr>
            <w:r/>
          </w:p>
        </w:tc>
      </w:tr>
      <w:tr>
        <w:trPr>
          <w:trHeight w:val="292" w:hRule="atLeast"/>
        </w:trPr>
        <w:tc>
          <w:tcPr>
            <w:tcW w:w="1593"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29" w:type="dxa"/>
            <w:vAlign w:val="top"/>
          </w:tcPr>
          <w:p>
            <w:pPr>
              <w:spacing w:before="71"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15.35</w:t>
            </w:r>
          </w:p>
        </w:tc>
        <w:tc>
          <w:tcPr>
            <w:tcW w:w="133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7.35</w:t>
            </w:r>
          </w:p>
        </w:tc>
        <w:tc>
          <w:tcPr>
            <w:tcW w:w="146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r>
      <w:tr>
        <w:trPr>
          <w:trHeight w:val="292" w:hRule="atLeast"/>
        </w:trPr>
        <w:tc>
          <w:tcPr>
            <w:tcW w:w="1593"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29" w:type="dxa"/>
            <w:vAlign w:val="top"/>
          </w:tcPr>
          <w:p>
            <w:pPr>
              <w:ind w:left="3"/>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3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3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463" w:type="dxa"/>
            <w:vAlign w:val="top"/>
          </w:tcPr>
          <w:p>
            <w:pPr>
              <w:pStyle w:val="TableText"/>
              <w:rPr/>
            </w:pPr>
            <w:r/>
          </w:p>
        </w:tc>
      </w:tr>
      <w:tr>
        <w:trPr>
          <w:trHeight w:val="293" w:hRule="atLeast"/>
        </w:trPr>
        <w:tc>
          <w:tcPr>
            <w:tcW w:w="1593"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229" w:type="dxa"/>
            <w:vAlign w:val="top"/>
          </w:tcPr>
          <w:p>
            <w:pPr>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34" w:type="dxa"/>
            <w:vAlign w:val="top"/>
          </w:tcPr>
          <w:p>
            <w:pPr>
              <w:ind w:right="22"/>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339" w:type="dxa"/>
            <w:vAlign w:val="top"/>
          </w:tcPr>
          <w:p>
            <w:pPr>
              <w:ind w:right="21"/>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463" w:type="dxa"/>
            <w:vAlign w:val="top"/>
          </w:tcPr>
          <w:p>
            <w:pPr>
              <w:pStyle w:val="TableText"/>
              <w:rPr/>
            </w:pPr>
            <w:r/>
          </w:p>
        </w:tc>
      </w:tr>
      <w:tr>
        <w:trPr>
          <w:trHeight w:val="292" w:hRule="atLeast"/>
        </w:trPr>
        <w:tc>
          <w:tcPr>
            <w:tcW w:w="1593" w:type="dxa"/>
            <w:vAlign w:val="top"/>
          </w:tcPr>
          <w:p>
            <w:pPr>
              <w:ind w:left="8"/>
              <w:spacing w:before="72"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29" w:type="dxa"/>
            <w:vAlign w:val="top"/>
          </w:tcPr>
          <w:p>
            <w:pPr>
              <w:spacing w:before="72"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133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1463" w:type="dxa"/>
            <w:vAlign w:val="top"/>
          </w:tcPr>
          <w:p>
            <w:pPr>
              <w:pStyle w:val="TableText"/>
              <w:rPr/>
            </w:pPr>
            <w:r/>
          </w:p>
        </w:tc>
      </w:tr>
      <w:tr>
        <w:trPr>
          <w:trHeight w:val="292" w:hRule="atLeast"/>
        </w:trPr>
        <w:tc>
          <w:tcPr>
            <w:tcW w:w="1593"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29" w:type="dxa"/>
            <w:vAlign w:val="top"/>
          </w:tcPr>
          <w:p>
            <w:pPr>
              <w:spacing w:before="73"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133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1463" w:type="dxa"/>
            <w:vAlign w:val="top"/>
          </w:tcPr>
          <w:p>
            <w:pPr>
              <w:pStyle w:val="TableText"/>
              <w:rPr/>
            </w:pPr>
            <w:r/>
          </w:p>
        </w:tc>
      </w:tr>
      <w:tr>
        <w:trPr>
          <w:trHeight w:val="293" w:hRule="atLeast"/>
        </w:trPr>
        <w:tc>
          <w:tcPr>
            <w:tcW w:w="1593"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29"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3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133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1463" w:type="dxa"/>
            <w:vAlign w:val="top"/>
          </w:tcPr>
          <w:p>
            <w:pPr>
              <w:pStyle w:val="TableText"/>
              <w:rPr/>
            </w:pPr>
            <w:r/>
          </w:p>
        </w:tc>
      </w:tr>
      <w:tr>
        <w:trPr>
          <w:trHeight w:val="292" w:hRule="atLeast"/>
        </w:trPr>
        <w:tc>
          <w:tcPr>
            <w:tcW w:w="1593" w:type="dxa"/>
            <w:vAlign w:val="top"/>
          </w:tcPr>
          <w:p>
            <w:pPr>
              <w:ind w:left="8"/>
              <w:spacing w:before="73" w:line="204" w:lineRule="exact"/>
              <w:rPr>
                <w:rFonts w:ascii="SimSun" w:hAnsi="SimSun" w:eastAsia="SimSun" w:cs="SimSun"/>
                <w:sz w:val="15"/>
                <w:szCs w:val="15"/>
              </w:rPr>
            </w:pPr>
            <w:r>
              <w:rPr>
                <w:rFonts w:ascii="SimSun" w:hAnsi="SimSun" w:eastAsia="SimSun" w:cs="SimSun"/>
                <w:sz w:val="15"/>
                <w:szCs w:val="15"/>
                <w:color w:val="212529"/>
                <w:spacing w:val="2"/>
                <w:position w:val="1"/>
              </w:rPr>
              <w:t>224</w:t>
            </w:r>
          </w:p>
        </w:tc>
        <w:tc>
          <w:tcPr>
            <w:tcW w:w="3229" w:type="dxa"/>
            <w:vAlign w:val="top"/>
          </w:tcPr>
          <w:p>
            <w:pPr>
              <w:spacing w:before="73" w:line="229" w:lineRule="auto"/>
              <w:rPr>
                <w:rFonts w:ascii="SimSun" w:hAnsi="SimSun" w:eastAsia="SimSun" w:cs="SimSun"/>
                <w:sz w:val="15"/>
                <w:szCs w:val="15"/>
              </w:rPr>
            </w:pPr>
            <w:r>
              <w:rPr>
                <w:rFonts w:ascii="SimSun" w:hAnsi="SimSun" w:eastAsia="SimSun" w:cs="SimSun"/>
                <w:sz w:val="15"/>
                <w:szCs w:val="15"/>
                <w:color w:val="212529"/>
                <w:spacing w:val="11"/>
              </w:rPr>
              <w:t>灾害防治及应急管理支出</w:t>
            </w:r>
          </w:p>
        </w:tc>
        <w:tc>
          <w:tcPr>
            <w:tcW w:w="153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c>
          <w:tcPr>
            <w:tcW w:w="1339" w:type="dxa"/>
            <w:vAlign w:val="top"/>
          </w:tcPr>
          <w:p>
            <w:pPr>
              <w:pStyle w:val="TableText"/>
              <w:rPr/>
            </w:pPr>
            <w:r/>
          </w:p>
        </w:tc>
        <w:tc>
          <w:tcPr>
            <w:tcW w:w="1463"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r>
      <w:tr>
        <w:trPr>
          <w:trHeight w:val="292" w:hRule="atLeast"/>
        </w:trPr>
        <w:tc>
          <w:tcPr>
            <w:tcW w:w="1593"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22401</w:t>
            </w:r>
          </w:p>
        </w:tc>
        <w:tc>
          <w:tcPr>
            <w:tcW w:w="3229"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8"/>
              </w:rPr>
              <w:t>应急管</w:t>
            </w:r>
          </w:p>
        </w:tc>
        <w:tc>
          <w:tcPr>
            <w:tcW w:w="153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c>
          <w:tcPr>
            <w:tcW w:w="1339" w:type="dxa"/>
            <w:vAlign w:val="top"/>
          </w:tcPr>
          <w:p>
            <w:pPr>
              <w:pStyle w:val="TableText"/>
              <w:rPr/>
            </w:pPr>
            <w:r/>
          </w:p>
        </w:tc>
        <w:tc>
          <w:tcPr>
            <w:tcW w:w="146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r>
      <w:tr>
        <w:trPr>
          <w:trHeight w:val="298" w:hRule="atLeast"/>
        </w:trPr>
        <w:tc>
          <w:tcPr>
            <w:tcW w:w="1593"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2240199</w:t>
            </w:r>
          </w:p>
        </w:tc>
        <w:tc>
          <w:tcPr>
            <w:tcW w:w="3229" w:type="dxa"/>
            <w:vAlign w:val="top"/>
          </w:tcPr>
          <w:p>
            <w:pPr>
              <w:ind w:left="650"/>
              <w:spacing w:before="75" w:line="229"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53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c>
          <w:tcPr>
            <w:tcW w:w="1339" w:type="dxa"/>
            <w:vAlign w:val="top"/>
          </w:tcPr>
          <w:p>
            <w:pPr>
              <w:pStyle w:val="TableText"/>
              <w:rPr/>
            </w:pPr>
            <w:r/>
          </w:p>
        </w:tc>
        <w:tc>
          <w:tcPr>
            <w:tcW w:w="1463"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r>
    </w:tbl>
    <w:p>
      <w:pPr>
        <w:pStyle w:val="BodyText"/>
        <w:rPr/>
      </w:pPr>
      <w:r/>
    </w:p>
    <w:p>
      <w:pPr>
        <w:sectPr>
          <w:headerReference w:type="default" r:id="rId21"/>
          <w:footerReference w:type="default" r:id="rId22"/>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78"/>
        <w:gridCol w:w="2257"/>
        <w:gridCol w:w="1177"/>
        <w:gridCol w:w="1188"/>
        <w:gridCol w:w="118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12"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部门名称：兴县机关事务服务中心</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82" w:type="dxa"/>
            <w:vAlign w:val="top"/>
            <w:tcBorders>
              <w:top w:val="single" w:color="FFFFFF" w:sz="4" w:space="0"/>
              <w:left w:val="single" w:color="FFFFFF" w:sz="2" w:space="0"/>
              <w:right w:val="single" w:color="FFFFFF" w:sz="2" w:space="0"/>
            </w:tcBorders>
          </w:tcPr>
          <w:p>
            <w:pPr>
              <w:ind w:left="51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278" w:type="dxa"/>
            <w:vAlign w:val="top"/>
            <w:vMerge w:val="restart"/>
            <w:tcBorders>
              <w:bottom w:val="nil"/>
            </w:tcBorders>
          </w:tcPr>
          <w:p>
            <w:pPr>
              <w:ind w:left="650"/>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57" w:type="dxa"/>
            <w:vAlign w:val="top"/>
            <w:vMerge w:val="restart"/>
            <w:tcBorders>
              <w:bottom w:val="nil"/>
            </w:tcBorders>
          </w:tcPr>
          <w:p>
            <w:pPr>
              <w:ind w:left="140"/>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547" w:type="dxa"/>
            <w:vAlign w:val="top"/>
            <w:gridSpan w:val="3"/>
          </w:tcPr>
          <w:p>
            <w:pPr>
              <w:ind w:left="127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278" w:type="dxa"/>
            <w:vAlign w:val="top"/>
            <w:vMerge w:val="continue"/>
            <w:tcBorders>
              <w:top w:val="nil"/>
            </w:tcBorders>
          </w:tcPr>
          <w:p>
            <w:pPr>
              <w:pStyle w:val="TableText"/>
              <w:rPr/>
            </w:pPr>
            <w:r/>
          </w:p>
        </w:tc>
        <w:tc>
          <w:tcPr>
            <w:tcW w:w="2257" w:type="dxa"/>
            <w:vAlign w:val="top"/>
            <w:vMerge w:val="continue"/>
            <w:tcBorders>
              <w:top w:val="nil"/>
            </w:tcBorders>
          </w:tcPr>
          <w:p>
            <w:pPr>
              <w:pStyle w:val="TableText"/>
              <w:rPr/>
            </w:pPr>
            <w:r/>
          </w:p>
        </w:tc>
        <w:tc>
          <w:tcPr>
            <w:tcW w:w="1177" w:type="dxa"/>
            <w:vAlign w:val="top"/>
          </w:tcPr>
          <w:p>
            <w:pPr>
              <w:ind w:left="418"/>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1"/>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82" w:type="dxa"/>
            <w:vAlign w:val="top"/>
          </w:tcPr>
          <w:p>
            <w:pPr>
              <w:ind w:left="261"/>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35" w:type="dxa"/>
            <w:vAlign w:val="top"/>
            <w:gridSpan w:val="2"/>
          </w:tcPr>
          <w:p>
            <w:pPr>
              <w:ind w:left="2607"/>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77" w:type="dxa"/>
            <w:vAlign w:val="top"/>
          </w:tcPr>
          <w:p>
            <w:pPr>
              <w:pStyle w:val="TableText"/>
              <w:ind w:left="672"/>
              <w:spacing w:before="87" w:line="161" w:lineRule="auto"/>
              <w:rPr>
                <w:sz w:val="15"/>
                <w:szCs w:val="15"/>
              </w:rPr>
            </w:pPr>
            <w:r>
              <w:rPr>
                <w:sz w:val="15"/>
                <w:szCs w:val="15"/>
                <w:color w:val="212529"/>
                <w:spacing w:val="2"/>
              </w:rPr>
              <w:t>723.48</w:t>
            </w:r>
          </w:p>
        </w:tc>
        <w:tc>
          <w:tcPr>
            <w:tcW w:w="1188" w:type="dxa"/>
            <w:vAlign w:val="top"/>
          </w:tcPr>
          <w:p>
            <w:pPr>
              <w:pStyle w:val="TableText"/>
              <w:ind w:left="678"/>
              <w:spacing w:before="87" w:line="172" w:lineRule="auto"/>
              <w:rPr>
                <w:sz w:val="14"/>
                <w:szCs w:val="14"/>
              </w:rPr>
            </w:pPr>
            <w:r>
              <w:rPr>
                <w:sz w:val="14"/>
                <w:szCs w:val="14"/>
                <w:color w:val="212529"/>
              </w:rPr>
              <w:t>530.</w:t>
            </w:r>
            <w:r>
              <w:rPr>
                <w:sz w:val="14"/>
                <w:szCs w:val="14"/>
                <w:color w:val="212529"/>
                <w:spacing w:val="8"/>
              </w:rPr>
              <w:t xml:space="preserve"> </w:t>
            </w:r>
            <w:r>
              <w:rPr>
                <w:sz w:val="14"/>
                <w:szCs w:val="14"/>
                <w:color w:val="212529"/>
              </w:rPr>
              <w:t>24</w:t>
            </w:r>
          </w:p>
        </w:tc>
        <w:tc>
          <w:tcPr>
            <w:tcW w:w="1182" w:type="dxa"/>
            <w:vAlign w:val="top"/>
          </w:tcPr>
          <w:p>
            <w:pPr>
              <w:pStyle w:val="TableText"/>
              <w:ind w:left="682"/>
              <w:spacing w:before="87" w:line="186" w:lineRule="auto"/>
              <w:rPr>
                <w:sz w:val="13"/>
                <w:szCs w:val="13"/>
              </w:rPr>
            </w:pPr>
            <w:r>
              <w:rPr>
                <w:sz w:val="13"/>
                <w:szCs w:val="13"/>
                <w:color w:val="212529"/>
                <w:spacing w:val="4"/>
              </w:rPr>
              <w:t>193.</w:t>
            </w:r>
            <w:r>
              <w:rPr>
                <w:sz w:val="13"/>
                <w:szCs w:val="13"/>
                <w:color w:val="212529"/>
                <w:spacing w:val="9"/>
              </w:rPr>
              <w:t xml:space="preserve"> </w:t>
            </w:r>
            <w:r>
              <w:rPr>
                <w:sz w:val="13"/>
                <w:szCs w:val="13"/>
                <w:color w:val="212529"/>
                <w:spacing w:val="4"/>
              </w:rPr>
              <w:t>24</w:t>
            </w:r>
          </w:p>
        </w:tc>
      </w:tr>
      <w:tr>
        <w:trPr>
          <w:trHeight w:val="292" w:hRule="atLeast"/>
        </w:trPr>
        <w:tc>
          <w:tcPr>
            <w:tcW w:w="3278"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57" w:type="dxa"/>
            <w:vAlign w:val="top"/>
          </w:tcPr>
          <w:p>
            <w:pPr>
              <w:pStyle w:val="TableText"/>
              <w:rPr/>
            </w:pPr>
            <w:r/>
          </w:p>
        </w:tc>
        <w:tc>
          <w:tcPr>
            <w:tcW w:w="1177"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397.92</w:t>
            </w:r>
          </w:p>
        </w:tc>
        <w:tc>
          <w:tcPr>
            <w:tcW w:w="1188" w:type="dxa"/>
            <w:vAlign w:val="top"/>
          </w:tcPr>
          <w:p>
            <w:pPr>
              <w:ind w:right="23"/>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397.92</w:t>
            </w:r>
          </w:p>
        </w:tc>
        <w:tc>
          <w:tcPr>
            <w:tcW w:w="1182" w:type="dxa"/>
            <w:vAlign w:val="top"/>
          </w:tcPr>
          <w:p>
            <w:pPr>
              <w:pStyle w:val="TableText"/>
              <w:rPr/>
            </w:pPr>
            <w:r/>
          </w:p>
        </w:tc>
      </w:tr>
      <w:tr>
        <w:trPr>
          <w:trHeight w:val="292" w:hRule="atLeast"/>
        </w:trPr>
        <w:tc>
          <w:tcPr>
            <w:tcW w:w="3278"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57" w:type="dxa"/>
            <w:vAlign w:val="top"/>
          </w:tcPr>
          <w:p>
            <w:pPr>
              <w:ind w:left="326"/>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77"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80.08</w:t>
            </w:r>
          </w:p>
        </w:tc>
        <w:tc>
          <w:tcPr>
            <w:tcW w:w="1188"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80.08</w:t>
            </w:r>
          </w:p>
        </w:tc>
        <w:tc>
          <w:tcPr>
            <w:tcW w:w="1182" w:type="dxa"/>
            <w:vAlign w:val="top"/>
          </w:tcPr>
          <w:p>
            <w:pPr>
              <w:pStyle w:val="TableText"/>
              <w:rPr/>
            </w:pPr>
            <w:r/>
          </w:p>
        </w:tc>
      </w:tr>
      <w:tr>
        <w:trPr>
          <w:trHeight w:val="293" w:hRule="atLeast"/>
        </w:trPr>
        <w:tc>
          <w:tcPr>
            <w:tcW w:w="3278"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57" w:type="dxa"/>
            <w:vAlign w:val="top"/>
          </w:tcPr>
          <w:p>
            <w:pPr>
              <w:ind w:left="326"/>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64.63</w:t>
            </w:r>
          </w:p>
        </w:tc>
        <w:tc>
          <w:tcPr>
            <w:tcW w:w="1188"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64.63</w:t>
            </w:r>
          </w:p>
        </w:tc>
        <w:tc>
          <w:tcPr>
            <w:tcW w:w="1182" w:type="dxa"/>
            <w:vAlign w:val="top"/>
          </w:tcPr>
          <w:p>
            <w:pPr>
              <w:pStyle w:val="TableText"/>
              <w:rPr/>
            </w:pPr>
            <w:r/>
          </w:p>
        </w:tc>
      </w:tr>
      <w:tr>
        <w:trPr>
          <w:trHeight w:val="293" w:hRule="atLeast"/>
        </w:trPr>
        <w:tc>
          <w:tcPr>
            <w:tcW w:w="3278"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57" w:type="dxa"/>
            <w:vAlign w:val="top"/>
          </w:tcPr>
          <w:p>
            <w:pPr>
              <w:ind w:left="326"/>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77"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49.80</w:t>
            </w:r>
          </w:p>
        </w:tc>
        <w:tc>
          <w:tcPr>
            <w:tcW w:w="1188"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49.80</w:t>
            </w:r>
          </w:p>
        </w:tc>
        <w:tc>
          <w:tcPr>
            <w:tcW w:w="1182" w:type="dxa"/>
            <w:vAlign w:val="top"/>
          </w:tcPr>
          <w:p>
            <w:pPr>
              <w:pStyle w:val="TableText"/>
              <w:rPr/>
            </w:pPr>
            <w:r/>
          </w:p>
        </w:tc>
      </w:tr>
      <w:tr>
        <w:trPr>
          <w:trHeight w:val="293" w:hRule="atLeast"/>
        </w:trPr>
        <w:tc>
          <w:tcPr>
            <w:tcW w:w="3278" w:type="dxa"/>
            <w:vAlign w:val="top"/>
          </w:tcPr>
          <w:p>
            <w:pPr>
              <w:ind w:left="330"/>
              <w:spacing w:before="69"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57" w:type="dxa"/>
            <w:vAlign w:val="top"/>
          </w:tcPr>
          <w:p>
            <w:pPr>
              <w:ind w:left="326"/>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12.14</w:t>
            </w:r>
          </w:p>
        </w:tc>
        <w:tc>
          <w:tcPr>
            <w:tcW w:w="1188"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12.14</w:t>
            </w:r>
          </w:p>
        </w:tc>
        <w:tc>
          <w:tcPr>
            <w:tcW w:w="1182" w:type="dxa"/>
            <w:vAlign w:val="top"/>
          </w:tcPr>
          <w:p>
            <w:pPr>
              <w:pStyle w:val="TableText"/>
              <w:rPr/>
            </w:pPr>
            <w:r/>
          </w:p>
        </w:tc>
      </w:tr>
      <w:tr>
        <w:trPr>
          <w:trHeight w:val="292" w:hRule="atLeast"/>
        </w:trPr>
        <w:tc>
          <w:tcPr>
            <w:tcW w:w="3278" w:type="dxa"/>
            <w:vAlign w:val="top"/>
          </w:tcPr>
          <w:p>
            <w:pPr>
              <w:ind w:left="332"/>
              <w:spacing w:before="69"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57" w:type="dxa"/>
            <w:vAlign w:val="top"/>
          </w:tcPr>
          <w:p>
            <w:pPr>
              <w:ind w:left="326"/>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77"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13.77</w:t>
            </w:r>
          </w:p>
        </w:tc>
        <w:tc>
          <w:tcPr>
            <w:tcW w:w="1188"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13.77</w:t>
            </w:r>
          </w:p>
        </w:tc>
        <w:tc>
          <w:tcPr>
            <w:tcW w:w="1182" w:type="dxa"/>
            <w:vAlign w:val="top"/>
          </w:tcPr>
          <w:p>
            <w:pPr>
              <w:pStyle w:val="TableText"/>
              <w:rPr/>
            </w:pPr>
            <w:r/>
          </w:p>
        </w:tc>
      </w:tr>
      <w:tr>
        <w:trPr>
          <w:trHeight w:val="293" w:hRule="atLeast"/>
        </w:trPr>
        <w:tc>
          <w:tcPr>
            <w:tcW w:w="3278"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57" w:type="dxa"/>
            <w:vAlign w:val="top"/>
          </w:tcPr>
          <w:p>
            <w:pPr>
              <w:ind w:left="326"/>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44.78</w:t>
            </w:r>
          </w:p>
        </w:tc>
        <w:tc>
          <w:tcPr>
            <w:tcW w:w="1188"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44.78</w:t>
            </w:r>
          </w:p>
        </w:tc>
        <w:tc>
          <w:tcPr>
            <w:tcW w:w="1182" w:type="dxa"/>
            <w:vAlign w:val="top"/>
          </w:tcPr>
          <w:p>
            <w:pPr>
              <w:pStyle w:val="TableText"/>
              <w:rPr/>
            </w:pPr>
            <w:r/>
          </w:p>
        </w:tc>
      </w:tr>
      <w:tr>
        <w:trPr>
          <w:trHeight w:val="293" w:hRule="atLeast"/>
        </w:trPr>
        <w:tc>
          <w:tcPr>
            <w:tcW w:w="3278" w:type="dxa"/>
            <w:vAlign w:val="top"/>
          </w:tcPr>
          <w:p>
            <w:pPr>
              <w:ind w:left="656"/>
              <w:spacing w:before="70" w:line="228" w:lineRule="auto"/>
              <w:rPr>
                <w:rFonts w:ascii="SimSun" w:hAnsi="SimSun" w:eastAsia="SimSun" w:cs="SimSun"/>
                <w:sz w:val="15"/>
                <w:szCs w:val="15"/>
              </w:rPr>
            </w:pPr>
            <w:r>
              <w:rPr>
                <w:rFonts w:ascii="SimSun" w:hAnsi="SimSun" w:eastAsia="SimSun" w:cs="SimSun"/>
                <w:sz w:val="15"/>
                <w:szCs w:val="15"/>
                <w:color w:val="212529"/>
                <w:spacing w:val="11"/>
              </w:rPr>
              <w:t>事业单位基本养老保险缴费</w:t>
            </w:r>
          </w:p>
        </w:tc>
        <w:tc>
          <w:tcPr>
            <w:tcW w:w="2257" w:type="dxa"/>
            <w:vAlign w:val="top"/>
          </w:tcPr>
          <w:p>
            <w:pPr>
              <w:ind w:left="325"/>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77" w:type="dxa"/>
            <w:vAlign w:val="top"/>
          </w:tcPr>
          <w:p>
            <w:pPr>
              <w:ind w:right="18"/>
              <w:spacing w:before="70"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21.35</w:t>
            </w:r>
          </w:p>
        </w:tc>
        <w:tc>
          <w:tcPr>
            <w:tcW w:w="1188" w:type="dxa"/>
            <w:vAlign w:val="top"/>
          </w:tcPr>
          <w:p>
            <w:pPr>
              <w:ind w:right="23"/>
              <w:spacing w:before="70"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21.35</w:t>
            </w:r>
          </w:p>
        </w:tc>
        <w:tc>
          <w:tcPr>
            <w:tcW w:w="1182" w:type="dxa"/>
            <w:vAlign w:val="top"/>
          </w:tcPr>
          <w:p>
            <w:pPr>
              <w:pStyle w:val="TableText"/>
              <w:rPr/>
            </w:pPr>
            <w:r/>
          </w:p>
        </w:tc>
      </w:tr>
      <w:tr>
        <w:trPr>
          <w:trHeight w:val="293" w:hRule="atLeast"/>
        </w:trPr>
        <w:tc>
          <w:tcPr>
            <w:tcW w:w="3278"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57" w:type="dxa"/>
            <w:vAlign w:val="top"/>
          </w:tcPr>
          <w:p>
            <w:pPr>
              <w:ind w:left="326"/>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17.90</w:t>
            </w:r>
          </w:p>
        </w:tc>
        <w:tc>
          <w:tcPr>
            <w:tcW w:w="1188" w:type="dxa"/>
            <w:vAlign w:val="top"/>
          </w:tcPr>
          <w:p>
            <w:pPr>
              <w:ind w:left="768"/>
              <w:spacing w:before="69" w:line="202" w:lineRule="exact"/>
              <w:rPr>
                <w:rFonts w:ascii="SimSun" w:hAnsi="SimSun" w:eastAsia="SimSun" w:cs="SimSun"/>
                <w:sz w:val="15"/>
                <w:szCs w:val="15"/>
              </w:rPr>
            </w:pPr>
            <w:r>
              <w:rPr>
                <w:rFonts w:ascii="SimSun" w:hAnsi="SimSun" w:eastAsia="SimSun" w:cs="SimSun"/>
                <w:sz w:val="15"/>
                <w:szCs w:val="15"/>
                <w:color w:val="212529"/>
                <w:spacing w:val="-7"/>
                <w:position w:val="1"/>
              </w:rPr>
              <w:t>1</w:t>
            </w:r>
            <w:r>
              <w:rPr>
                <w:rFonts w:ascii="SimSun" w:hAnsi="SimSun" w:eastAsia="SimSun" w:cs="SimSun"/>
                <w:sz w:val="15"/>
                <w:szCs w:val="15"/>
                <w:color w:val="212529"/>
                <w:spacing w:val="18"/>
                <w:position w:val="1"/>
              </w:rPr>
              <w:t xml:space="preserve"> </w:t>
            </w:r>
            <w:r>
              <w:rPr>
                <w:rFonts w:ascii="SimSun" w:hAnsi="SimSun" w:eastAsia="SimSun" w:cs="SimSun"/>
                <w:sz w:val="15"/>
                <w:szCs w:val="15"/>
                <w:color w:val="212529"/>
                <w:spacing w:val="-7"/>
                <w:position w:val="1"/>
              </w:rPr>
              <w:t>.</w:t>
            </w:r>
          </w:p>
        </w:tc>
        <w:tc>
          <w:tcPr>
            <w:tcW w:w="1182" w:type="dxa"/>
            <w:vAlign w:val="top"/>
          </w:tcPr>
          <w:p>
            <w:pPr>
              <w:pStyle w:val="TableText"/>
              <w:rPr/>
            </w:pPr>
            <w:r/>
          </w:p>
        </w:tc>
      </w:tr>
      <w:tr>
        <w:trPr>
          <w:trHeight w:val="293" w:hRule="atLeast"/>
        </w:trPr>
        <w:tc>
          <w:tcPr>
            <w:tcW w:w="3278"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57" w:type="dxa"/>
            <w:vAlign w:val="top"/>
          </w:tcPr>
          <w:p>
            <w:pPr>
              <w:ind w:left="325"/>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77"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8.67</w:t>
            </w:r>
          </w:p>
        </w:tc>
        <w:tc>
          <w:tcPr>
            <w:tcW w:w="1188" w:type="dxa"/>
            <w:vAlign w:val="top"/>
          </w:tcPr>
          <w:p>
            <w:pPr>
              <w:ind w:left="923"/>
              <w:spacing w:before="185"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82" w:type="dxa"/>
            <w:vAlign w:val="top"/>
          </w:tcPr>
          <w:p>
            <w:pPr>
              <w:pStyle w:val="TableText"/>
              <w:rPr/>
            </w:pPr>
            <w:r/>
          </w:p>
        </w:tc>
      </w:tr>
      <w:tr>
        <w:trPr>
          <w:trHeight w:val="293" w:hRule="atLeast"/>
        </w:trPr>
        <w:tc>
          <w:tcPr>
            <w:tcW w:w="3278"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57" w:type="dxa"/>
            <w:vAlign w:val="top"/>
          </w:tcPr>
          <w:p>
            <w:pPr>
              <w:ind w:left="326"/>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left="835"/>
              <w:spacing w:before="69" w:line="202" w:lineRule="exact"/>
              <w:rPr>
                <w:rFonts w:ascii="SimSun" w:hAnsi="SimSun" w:eastAsia="SimSun" w:cs="SimSun"/>
                <w:sz w:val="15"/>
                <w:szCs w:val="15"/>
              </w:rPr>
            </w:pPr>
            <w:r>
              <w:rPr>
                <w:rFonts w:ascii="SimSun" w:hAnsi="SimSun" w:eastAsia="SimSun" w:cs="SimSun"/>
                <w:sz w:val="15"/>
                <w:szCs w:val="15"/>
                <w:color w:val="212529"/>
                <w:position w:val="1"/>
              </w:rPr>
              <w:t>7.</w:t>
            </w:r>
          </w:p>
        </w:tc>
        <w:tc>
          <w:tcPr>
            <w:tcW w:w="1188"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7.27</w:t>
            </w:r>
          </w:p>
        </w:tc>
        <w:tc>
          <w:tcPr>
            <w:tcW w:w="1182" w:type="dxa"/>
            <w:vAlign w:val="top"/>
          </w:tcPr>
          <w:p>
            <w:pPr>
              <w:pStyle w:val="TableText"/>
              <w:rPr/>
            </w:pPr>
            <w:r/>
          </w:p>
        </w:tc>
      </w:tr>
      <w:tr>
        <w:trPr>
          <w:trHeight w:val="292" w:hRule="atLeast"/>
        </w:trPr>
        <w:tc>
          <w:tcPr>
            <w:tcW w:w="3278" w:type="dxa"/>
            <w:vAlign w:val="top"/>
          </w:tcPr>
          <w:p>
            <w:pPr>
              <w:ind w:left="336"/>
              <w:spacing w:before="68"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57" w:type="dxa"/>
            <w:vAlign w:val="top"/>
          </w:tcPr>
          <w:p>
            <w:pPr>
              <w:ind w:left="325"/>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77" w:type="dxa"/>
            <w:vAlign w:val="top"/>
          </w:tcPr>
          <w:p>
            <w:pPr>
              <w:ind w:left="831"/>
              <w:spacing w:before="68" w:line="202" w:lineRule="exact"/>
              <w:rPr>
                <w:rFonts w:ascii="SimSun" w:hAnsi="SimSun" w:eastAsia="SimSun" w:cs="SimSun"/>
                <w:sz w:val="15"/>
                <w:szCs w:val="15"/>
              </w:rPr>
            </w:pPr>
            <w:r>
              <w:rPr>
                <w:rFonts w:ascii="SimSun" w:hAnsi="SimSun" w:eastAsia="SimSun" w:cs="SimSun"/>
                <w:sz w:val="15"/>
                <w:szCs w:val="15"/>
                <w:color w:val="212529"/>
                <w:spacing w:val="2"/>
                <w:position w:val="1"/>
              </w:rPr>
              <w:t>4.</w:t>
            </w:r>
          </w:p>
        </w:tc>
        <w:tc>
          <w:tcPr>
            <w:tcW w:w="1188" w:type="dxa"/>
            <w:vAlign w:val="top"/>
          </w:tcPr>
          <w:p>
            <w:pPr>
              <w:ind w:right="23"/>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182" w:type="dxa"/>
            <w:vAlign w:val="top"/>
          </w:tcPr>
          <w:p>
            <w:pPr>
              <w:pStyle w:val="TableText"/>
              <w:rPr/>
            </w:pPr>
            <w:r/>
          </w:p>
        </w:tc>
      </w:tr>
      <w:tr>
        <w:trPr>
          <w:trHeight w:val="293" w:hRule="atLeast"/>
        </w:trPr>
        <w:tc>
          <w:tcPr>
            <w:tcW w:w="3278"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57" w:type="dxa"/>
            <w:vAlign w:val="top"/>
          </w:tcPr>
          <w:p>
            <w:pPr>
              <w:ind w:left="325"/>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77"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1.19</w:t>
            </w:r>
          </w:p>
        </w:tc>
        <w:tc>
          <w:tcPr>
            <w:tcW w:w="1188"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1.19</w:t>
            </w:r>
          </w:p>
        </w:tc>
        <w:tc>
          <w:tcPr>
            <w:tcW w:w="1182" w:type="dxa"/>
            <w:vAlign w:val="top"/>
          </w:tcPr>
          <w:p>
            <w:pPr>
              <w:pStyle w:val="TableText"/>
              <w:rPr/>
            </w:pPr>
            <w:r/>
          </w:p>
        </w:tc>
      </w:tr>
      <w:tr>
        <w:trPr>
          <w:trHeight w:val="292" w:hRule="atLeast"/>
        </w:trPr>
        <w:tc>
          <w:tcPr>
            <w:tcW w:w="3278"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57" w:type="dxa"/>
            <w:vAlign w:val="top"/>
          </w:tcPr>
          <w:p>
            <w:pPr>
              <w:ind w:left="326"/>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0.41</w:t>
            </w:r>
          </w:p>
        </w:tc>
        <w:tc>
          <w:tcPr>
            <w:tcW w:w="1188"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0.41</w:t>
            </w:r>
          </w:p>
        </w:tc>
        <w:tc>
          <w:tcPr>
            <w:tcW w:w="1182" w:type="dxa"/>
            <w:vAlign w:val="top"/>
          </w:tcPr>
          <w:p>
            <w:pPr>
              <w:pStyle w:val="TableText"/>
              <w:rPr/>
            </w:pPr>
            <w:r/>
          </w:p>
        </w:tc>
      </w:tr>
      <w:tr>
        <w:trPr>
          <w:trHeight w:val="293" w:hRule="atLeast"/>
        </w:trPr>
        <w:tc>
          <w:tcPr>
            <w:tcW w:w="3278" w:type="dxa"/>
            <w:vAlign w:val="top"/>
          </w:tcPr>
          <w:p>
            <w:pPr>
              <w:ind w:left="331"/>
              <w:spacing w:before="69"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57" w:type="dxa"/>
            <w:vAlign w:val="top"/>
          </w:tcPr>
          <w:p>
            <w:pPr>
              <w:ind w:left="326"/>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1188"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32.20</w:t>
            </w:r>
          </w:p>
        </w:tc>
        <w:tc>
          <w:tcPr>
            <w:tcW w:w="1182" w:type="dxa"/>
            <w:vAlign w:val="top"/>
          </w:tcPr>
          <w:p>
            <w:pPr>
              <w:pStyle w:val="TableText"/>
              <w:rPr/>
            </w:pPr>
            <w:r/>
          </w:p>
        </w:tc>
      </w:tr>
      <w:tr>
        <w:trPr>
          <w:trHeight w:val="293" w:hRule="atLeast"/>
        </w:trPr>
        <w:tc>
          <w:tcPr>
            <w:tcW w:w="3278" w:type="dxa"/>
            <w:vAlign w:val="top"/>
          </w:tcPr>
          <w:p>
            <w:pPr>
              <w:ind w:left="330"/>
              <w:spacing w:before="69"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57" w:type="dxa"/>
            <w:vAlign w:val="top"/>
          </w:tcPr>
          <w:p>
            <w:pPr>
              <w:ind w:left="323"/>
              <w:spacing w:before="69"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77"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32.19</w:t>
            </w:r>
          </w:p>
        </w:tc>
        <w:tc>
          <w:tcPr>
            <w:tcW w:w="1188"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32.19</w:t>
            </w:r>
          </w:p>
        </w:tc>
        <w:tc>
          <w:tcPr>
            <w:tcW w:w="1182" w:type="dxa"/>
            <w:vAlign w:val="top"/>
          </w:tcPr>
          <w:p>
            <w:pPr>
              <w:pStyle w:val="TableText"/>
              <w:rPr/>
            </w:pPr>
            <w:r/>
          </w:p>
        </w:tc>
      </w:tr>
      <w:tr>
        <w:trPr>
          <w:trHeight w:val="292" w:hRule="atLeast"/>
        </w:trPr>
        <w:tc>
          <w:tcPr>
            <w:tcW w:w="3278" w:type="dxa"/>
            <w:vAlign w:val="top"/>
          </w:tcPr>
          <w:p>
            <w:pPr>
              <w:ind w:left="330"/>
              <w:spacing w:before="69"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57" w:type="dxa"/>
            <w:vAlign w:val="top"/>
          </w:tcPr>
          <w:p>
            <w:pPr>
              <w:ind w:left="326"/>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7.52</w:t>
            </w:r>
          </w:p>
        </w:tc>
        <w:tc>
          <w:tcPr>
            <w:tcW w:w="1188"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7.52</w:t>
            </w:r>
          </w:p>
        </w:tc>
        <w:tc>
          <w:tcPr>
            <w:tcW w:w="1182" w:type="dxa"/>
            <w:vAlign w:val="top"/>
          </w:tcPr>
          <w:p>
            <w:pPr>
              <w:pStyle w:val="TableText"/>
              <w:rPr/>
            </w:pPr>
            <w:r/>
          </w:p>
        </w:tc>
      </w:tr>
      <w:tr>
        <w:trPr>
          <w:trHeight w:val="292" w:hRule="atLeast"/>
        </w:trPr>
        <w:tc>
          <w:tcPr>
            <w:tcW w:w="3278" w:type="dxa"/>
            <w:vAlign w:val="top"/>
          </w:tcPr>
          <w:p>
            <w:pPr>
              <w:ind w:left="9"/>
              <w:spacing w:before="70"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57" w:type="dxa"/>
            <w:vAlign w:val="top"/>
          </w:tcPr>
          <w:p>
            <w:pPr>
              <w:pStyle w:val="TableText"/>
              <w:rPr/>
            </w:pPr>
            <w:r/>
          </w:p>
        </w:tc>
        <w:tc>
          <w:tcPr>
            <w:tcW w:w="1177"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193.24</w:t>
            </w:r>
          </w:p>
        </w:tc>
        <w:tc>
          <w:tcPr>
            <w:tcW w:w="1188" w:type="dxa"/>
            <w:vAlign w:val="top"/>
          </w:tcPr>
          <w:p>
            <w:pPr>
              <w:pStyle w:val="TableText"/>
              <w:rPr/>
            </w:pPr>
            <w:r/>
          </w:p>
        </w:tc>
        <w:tc>
          <w:tcPr>
            <w:tcW w:w="1182"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193.24</w:t>
            </w:r>
          </w:p>
        </w:tc>
      </w:tr>
      <w:tr>
        <w:trPr>
          <w:trHeight w:val="293" w:hRule="atLeast"/>
        </w:trPr>
        <w:tc>
          <w:tcPr>
            <w:tcW w:w="3278" w:type="dxa"/>
            <w:vAlign w:val="top"/>
          </w:tcPr>
          <w:p>
            <w:pPr>
              <w:ind w:left="334"/>
              <w:spacing w:before="71"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57" w:type="dxa"/>
            <w:vAlign w:val="top"/>
          </w:tcPr>
          <w:p>
            <w:pPr>
              <w:ind w:left="326"/>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77" w:type="dxa"/>
            <w:vAlign w:val="top"/>
          </w:tcPr>
          <w:p>
            <w:pPr>
              <w:ind w:right="18"/>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7.02</w:t>
            </w:r>
          </w:p>
        </w:tc>
        <w:tc>
          <w:tcPr>
            <w:tcW w:w="1188" w:type="dxa"/>
            <w:vAlign w:val="top"/>
          </w:tcPr>
          <w:p>
            <w:pPr>
              <w:pStyle w:val="TableText"/>
              <w:rPr/>
            </w:pPr>
            <w:r/>
          </w:p>
        </w:tc>
        <w:tc>
          <w:tcPr>
            <w:tcW w:w="1182" w:type="dxa"/>
            <w:vAlign w:val="top"/>
          </w:tcPr>
          <w:p>
            <w:pPr>
              <w:ind w:right="22"/>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7.02</w:t>
            </w:r>
          </w:p>
        </w:tc>
      </w:tr>
      <w:tr>
        <w:trPr>
          <w:trHeight w:val="292" w:hRule="atLeast"/>
        </w:trPr>
        <w:tc>
          <w:tcPr>
            <w:tcW w:w="3278" w:type="dxa"/>
            <w:vAlign w:val="top"/>
          </w:tcPr>
          <w:p>
            <w:pPr>
              <w:ind w:left="344"/>
              <w:spacing w:before="70"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57" w:type="dxa"/>
            <w:vAlign w:val="top"/>
          </w:tcPr>
          <w:p>
            <w:pPr>
              <w:ind w:left="326"/>
              <w:spacing w:before="70"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77"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188" w:type="dxa"/>
            <w:vAlign w:val="top"/>
          </w:tcPr>
          <w:p>
            <w:pPr>
              <w:pStyle w:val="TableText"/>
              <w:rPr/>
            </w:pPr>
            <w:r/>
          </w:p>
        </w:tc>
        <w:tc>
          <w:tcPr>
            <w:tcW w:w="1182"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2" w:hRule="atLeast"/>
        </w:trPr>
        <w:tc>
          <w:tcPr>
            <w:tcW w:w="3278"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8"/>
              </w:rPr>
              <w:t>手续费</w:t>
            </w:r>
          </w:p>
        </w:tc>
        <w:tc>
          <w:tcPr>
            <w:tcW w:w="2257" w:type="dxa"/>
            <w:vAlign w:val="top"/>
          </w:tcPr>
          <w:p>
            <w:pPr>
              <w:ind w:left="326"/>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77"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188" w:type="dxa"/>
            <w:vAlign w:val="top"/>
          </w:tcPr>
          <w:p>
            <w:pPr>
              <w:pStyle w:val="TableText"/>
              <w:rPr/>
            </w:pPr>
            <w:r/>
          </w:p>
        </w:tc>
        <w:tc>
          <w:tcPr>
            <w:tcW w:w="118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r>
      <w:tr>
        <w:trPr>
          <w:trHeight w:val="293" w:hRule="atLeast"/>
        </w:trPr>
        <w:tc>
          <w:tcPr>
            <w:tcW w:w="3278"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57" w:type="dxa"/>
            <w:vAlign w:val="top"/>
          </w:tcPr>
          <w:p>
            <w:pPr>
              <w:ind w:left="326"/>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77"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61.81</w:t>
            </w:r>
          </w:p>
        </w:tc>
        <w:tc>
          <w:tcPr>
            <w:tcW w:w="1188" w:type="dxa"/>
            <w:vAlign w:val="top"/>
          </w:tcPr>
          <w:p>
            <w:pPr>
              <w:pStyle w:val="TableText"/>
              <w:rPr/>
            </w:pPr>
            <w:r/>
          </w:p>
        </w:tc>
        <w:tc>
          <w:tcPr>
            <w:tcW w:w="118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61.81</w:t>
            </w:r>
          </w:p>
        </w:tc>
      </w:tr>
      <w:tr>
        <w:trPr>
          <w:trHeight w:val="292" w:hRule="atLeast"/>
        </w:trPr>
        <w:tc>
          <w:tcPr>
            <w:tcW w:w="3278" w:type="dxa"/>
            <w:vAlign w:val="top"/>
          </w:tcPr>
          <w:p>
            <w:pPr>
              <w:ind w:left="331"/>
              <w:spacing w:before="71" w:line="229" w:lineRule="auto"/>
              <w:rPr>
                <w:rFonts w:ascii="SimSun" w:hAnsi="SimSun" w:eastAsia="SimSun" w:cs="SimSun"/>
                <w:sz w:val="15"/>
                <w:szCs w:val="15"/>
              </w:rPr>
            </w:pPr>
            <w:r>
              <w:rPr>
                <w:rFonts w:ascii="SimSun" w:hAnsi="SimSun" w:eastAsia="SimSun" w:cs="SimSun"/>
                <w:sz w:val="15"/>
                <w:szCs w:val="15"/>
                <w:color w:val="212529"/>
                <w:spacing w:val="10"/>
              </w:rPr>
              <w:t>物业管理费</w:t>
            </w:r>
          </w:p>
        </w:tc>
        <w:tc>
          <w:tcPr>
            <w:tcW w:w="2257" w:type="dxa"/>
            <w:vAlign w:val="top"/>
          </w:tcPr>
          <w:p>
            <w:pPr>
              <w:ind w:left="326"/>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77"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44.69</w:t>
            </w:r>
          </w:p>
        </w:tc>
        <w:tc>
          <w:tcPr>
            <w:tcW w:w="1188" w:type="dxa"/>
            <w:vAlign w:val="top"/>
          </w:tcPr>
          <w:p>
            <w:pPr>
              <w:pStyle w:val="TableText"/>
              <w:rPr/>
            </w:pPr>
            <w:r/>
          </w:p>
        </w:tc>
        <w:tc>
          <w:tcPr>
            <w:tcW w:w="118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44.69</w:t>
            </w:r>
          </w:p>
        </w:tc>
      </w:tr>
      <w:tr>
        <w:trPr>
          <w:trHeight w:val="292" w:hRule="atLeast"/>
        </w:trPr>
        <w:tc>
          <w:tcPr>
            <w:tcW w:w="3278"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57" w:type="dxa"/>
            <w:vAlign w:val="top"/>
          </w:tcPr>
          <w:p>
            <w:pPr>
              <w:ind w:left="326"/>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77"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c>
          <w:tcPr>
            <w:tcW w:w="1188" w:type="dxa"/>
            <w:vAlign w:val="top"/>
          </w:tcPr>
          <w:p>
            <w:pPr>
              <w:pStyle w:val="TableText"/>
              <w:rPr/>
            </w:pPr>
            <w:r/>
          </w:p>
        </w:tc>
        <w:tc>
          <w:tcPr>
            <w:tcW w:w="118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r>
      <w:tr>
        <w:trPr>
          <w:trHeight w:val="293" w:hRule="atLeast"/>
        </w:trPr>
        <w:tc>
          <w:tcPr>
            <w:tcW w:w="3278" w:type="dxa"/>
            <w:vAlign w:val="top"/>
          </w:tcPr>
          <w:p>
            <w:pPr>
              <w:ind w:left="333"/>
              <w:spacing w:before="73"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57" w:type="dxa"/>
            <w:vAlign w:val="top"/>
          </w:tcPr>
          <w:p>
            <w:pPr>
              <w:ind w:left="327"/>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77"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2.67</w:t>
            </w:r>
          </w:p>
        </w:tc>
        <w:tc>
          <w:tcPr>
            <w:tcW w:w="1188" w:type="dxa"/>
            <w:vAlign w:val="top"/>
          </w:tcPr>
          <w:p>
            <w:pPr>
              <w:pStyle w:val="TableText"/>
              <w:rPr/>
            </w:pPr>
            <w:r/>
          </w:p>
        </w:tc>
        <w:tc>
          <w:tcPr>
            <w:tcW w:w="118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2.67</w:t>
            </w:r>
          </w:p>
        </w:tc>
      </w:tr>
      <w:tr>
        <w:trPr>
          <w:trHeight w:val="292" w:hRule="atLeast"/>
        </w:trPr>
        <w:tc>
          <w:tcPr>
            <w:tcW w:w="3278" w:type="dxa"/>
            <w:vAlign w:val="top"/>
          </w:tcPr>
          <w:p>
            <w:pPr>
              <w:ind w:left="333"/>
              <w:spacing w:before="73"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57" w:type="dxa"/>
            <w:vAlign w:val="top"/>
          </w:tcPr>
          <w:p>
            <w:pPr>
              <w:ind w:left="326"/>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77" w:type="dxa"/>
            <w:vAlign w:val="top"/>
          </w:tcPr>
          <w:p>
            <w:pPr>
              <w:ind w:right="18"/>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2.24</w:t>
            </w:r>
          </w:p>
        </w:tc>
        <w:tc>
          <w:tcPr>
            <w:tcW w:w="1188" w:type="dxa"/>
            <w:vAlign w:val="top"/>
          </w:tcPr>
          <w:p>
            <w:pPr>
              <w:pStyle w:val="TableText"/>
              <w:rPr/>
            </w:pPr>
            <w:r/>
          </w:p>
        </w:tc>
        <w:tc>
          <w:tcPr>
            <w:tcW w:w="1182" w:type="dxa"/>
            <w:vAlign w:val="top"/>
          </w:tcPr>
          <w:p>
            <w:pPr>
              <w:ind w:right="22"/>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2.24</w:t>
            </w:r>
          </w:p>
        </w:tc>
      </w:tr>
      <w:tr>
        <w:trPr>
          <w:trHeight w:val="292" w:hRule="atLeast"/>
        </w:trPr>
        <w:tc>
          <w:tcPr>
            <w:tcW w:w="3278"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2"/>
              </w:rPr>
              <w:t>福</w:t>
            </w:r>
          </w:p>
        </w:tc>
        <w:tc>
          <w:tcPr>
            <w:tcW w:w="2257" w:type="dxa"/>
            <w:vAlign w:val="top"/>
          </w:tcPr>
          <w:p>
            <w:pPr>
              <w:ind w:left="327"/>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77"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4.67</w:t>
            </w:r>
          </w:p>
        </w:tc>
        <w:tc>
          <w:tcPr>
            <w:tcW w:w="1188" w:type="dxa"/>
            <w:vAlign w:val="top"/>
          </w:tcPr>
          <w:p>
            <w:pPr>
              <w:pStyle w:val="TableText"/>
              <w:rPr/>
            </w:pPr>
            <w:r/>
          </w:p>
        </w:tc>
        <w:tc>
          <w:tcPr>
            <w:tcW w:w="1182" w:type="dxa"/>
            <w:vAlign w:val="top"/>
          </w:tcPr>
          <w:p>
            <w:pPr>
              <w:ind w:left="918"/>
              <w:spacing w:before="189" w:line="63" w:lineRule="exact"/>
              <w:rPr>
                <w:rFonts w:ascii="SimSun" w:hAnsi="SimSun" w:eastAsia="SimSun" w:cs="SimSun"/>
                <w:sz w:val="15"/>
                <w:szCs w:val="15"/>
              </w:rPr>
            </w:pPr>
            <w:r>
              <w:rPr>
                <w:rFonts w:ascii="SimSun" w:hAnsi="SimSun" w:eastAsia="SimSun" w:cs="SimSun"/>
                <w:sz w:val="15"/>
                <w:szCs w:val="15"/>
                <w:color w:val="212529"/>
                <w:position w:val="1"/>
              </w:rPr>
              <w:t>.</w:t>
            </w:r>
          </w:p>
        </w:tc>
      </w:tr>
      <w:tr>
        <w:trPr>
          <w:trHeight w:val="293" w:hRule="atLeast"/>
        </w:trPr>
        <w:tc>
          <w:tcPr>
            <w:tcW w:w="3278"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2"/>
              </w:rPr>
              <w:t>福</w:t>
            </w:r>
          </w:p>
        </w:tc>
        <w:tc>
          <w:tcPr>
            <w:tcW w:w="2257" w:type="dxa"/>
            <w:vAlign w:val="top"/>
          </w:tcPr>
          <w:p>
            <w:pPr>
              <w:ind w:left="326"/>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77"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w:t>
            </w:r>
          </w:p>
        </w:tc>
        <w:tc>
          <w:tcPr>
            <w:tcW w:w="1188" w:type="dxa"/>
            <w:vAlign w:val="top"/>
          </w:tcPr>
          <w:p>
            <w:pPr>
              <w:pStyle w:val="TableText"/>
              <w:rPr/>
            </w:pPr>
            <w:r/>
          </w:p>
        </w:tc>
        <w:tc>
          <w:tcPr>
            <w:tcW w:w="1182" w:type="dxa"/>
            <w:vAlign w:val="top"/>
          </w:tcPr>
          <w:p>
            <w:pPr>
              <w:ind w:left="918"/>
              <w:spacing w:before="190" w:line="63" w:lineRule="exact"/>
              <w:rPr>
                <w:rFonts w:ascii="SimSun" w:hAnsi="SimSun" w:eastAsia="SimSun" w:cs="SimSun"/>
                <w:sz w:val="15"/>
                <w:szCs w:val="15"/>
              </w:rPr>
            </w:pPr>
            <w:r>
              <w:rPr>
                <w:rFonts w:ascii="SimSun" w:hAnsi="SimSun" w:eastAsia="SimSun" w:cs="SimSun"/>
                <w:sz w:val="15"/>
                <w:szCs w:val="15"/>
                <w:color w:val="212529"/>
                <w:position w:val="1"/>
              </w:rPr>
              <w:t>.</w:t>
            </w:r>
          </w:p>
        </w:tc>
      </w:tr>
      <w:tr>
        <w:trPr>
          <w:trHeight w:val="292" w:hRule="atLeast"/>
        </w:trPr>
        <w:tc>
          <w:tcPr>
            <w:tcW w:w="3278"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57" w:type="dxa"/>
            <w:vAlign w:val="top"/>
          </w:tcPr>
          <w:p>
            <w:pPr>
              <w:ind w:left="329"/>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177"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54.00</w:t>
            </w:r>
          </w:p>
        </w:tc>
        <w:tc>
          <w:tcPr>
            <w:tcW w:w="1188" w:type="dxa"/>
            <w:vAlign w:val="top"/>
          </w:tcPr>
          <w:p>
            <w:pPr>
              <w:pStyle w:val="TableText"/>
              <w:rPr/>
            </w:pPr>
            <w:r/>
          </w:p>
        </w:tc>
        <w:tc>
          <w:tcPr>
            <w:tcW w:w="118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54.00</w:t>
            </w:r>
          </w:p>
        </w:tc>
      </w:tr>
      <w:tr>
        <w:trPr>
          <w:trHeight w:val="293" w:hRule="atLeast"/>
        </w:trPr>
        <w:tc>
          <w:tcPr>
            <w:tcW w:w="3278"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57" w:type="dxa"/>
            <w:vAlign w:val="top"/>
          </w:tcPr>
          <w:p>
            <w:pPr>
              <w:ind w:left="327"/>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77"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10.83</w:t>
            </w:r>
          </w:p>
        </w:tc>
        <w:tc>
          <w:tcPr>
            <w:tcW w:w="1188" w:type="dxa"/>
            <w:vAlign w:val="top"/>
          </w:tcPr>
          <w:p>
            <w:pPr>
              <w:pStyle w:val="TableText"/>
              <w:rPr/>
            </w:pPr>
            <w:r/>
          </w:p>
        </w:tc>
        <w:tc>
          <w:tcPr>
            <w:tcW w:w="118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10.83</w:t>
            </w:r>
          </w:p>
        </w:tc>
      </w:tr>
      <w:tr>
        <w:trPr>
          <w:trHeight w:val="292" w:hRule="atLeast"/>
        </w:trPr>
        <w:tc>
          <w:tcPr>
            <w:tcW w:w="3278"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57" w:type="dxa"/>
            <w:vAlign w:val="top"/>
          </w:tcPr>
          <w:p>
            <w:pPr>
              <w:pStyle w:val="TableText"/>
              <w:rPr/>
            </w:pPr>
            <w:r/>
          </w:p>
        </w:tc>
        <w:tc>
          <w:tcPr>
            <w:tcW w:w="1177"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132.32</w:t>
            </w:r>
          </w:p>
        </w:tc>
        <w:tc>
          <w:tcPr>
            <w:tcW w:w="1188" w:type="dxa"/>
            <w:vAlign w:val="top"/>
          </w:tcPr>
          <w:p>
            <w:pPr>
              <w:ind w:right="23"/>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132.32</w:t>
            </w:r>
          </w:p>
        </w:tc>
        <w:tc>
          <w:tcPr>
            <w:tcW w:w="1182" w:type="dxa"/>
            <w:vAlign w:val="top"/>
          </w:tcPr>
          <w:p>
            <w:pPr>
              <w:pStyle w:val="TableText"/>
              <w:rPr/>
            </w:pPr>
            <w:r/>
          </w:p>
        </w:tc>
      </w:tr>
      <w:tr>
        <w:trPr>
          <w:trHeight w:val="292" w:hRule="atLeast"/>
        </w:trPr>
        <w:tc>
          <w:tcPr>
            <w:tcW w:w="3278"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57" w:type="dxa"/>
            <w:vAlign w:val="top"/>
          </w:tcPr>
          <w:p>
            <w:pPr>
              <w:ind w:left="326"/>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77"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102.58</w:t>
            </w:r>
          </w:p>
        </w:tc>
        <w:tc>
          <w:tcPr>
            <w:tcW w:w="1188" w:type="dxa"/>
            <w:vAlign w:val="top"/>
          </w:tcPr>
          <w:p>
            <w:pPr>
              <w:ind w:right="23"/>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102.58</w:t>
            </w:r>
          </w:p>
        </w:tc>
        <w:tc>
          <w:tcPr>
            <w:tcW w:w="1182" w:type="dxa"/>
            <w:vAlign w:val="top"/>
          </w:tcPr>
          <w:p>
            <w:pPr>
              <w:pStyle w:val="TableText"/>
              <w:rPr/>
            </w:pPr>
            <w:r/>
          </w:p>
        </w:tc>
      </w:tr>
      <w:tr>
        <w:trPr>
          <w:trHeight w:val="298" w:hRule="atLeast"/>
        </w:trPr>
        <w:tc>
          <w:tcPr>
            <w:tcW w:w="3278" w:type="dxa"/>
            <w:vAlign w:val="top"/>
          </w:tcPr>
          <w:p>
            <w:pPr>
              <w:ind w:left="330"/>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57" w:type="dxa"/>
            <w:vAlign w:val="top"/>
          </w:tcPr>
          <w:p>
            <w:pPr>
              <w:ind w:left="323"/>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77"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29.74</w:t>
            </w:r>
          </w:p>
        </w:tc>
        <w:tc>
          <w:tcPr>
            <w:tcW w:w="1188" w:type="dxa"/>
            <w:vAlign w:val="top"/>
          </w:tcPr>
          <w:p>
            <w:pPr>
              <w:ind w:right="23"/>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29.74</w:t>
            </w:r>
          </w:p>
        </w:tc>
        <w:tc>
          <w:tcPr>
            <w:tcW w:w="1182" w:type="dxa"/>
            <w:vAlign w:val="top"/>
          </w:tcPr>
          <w:p>
            <w:pPr>
              <w:pStyle w:val="TableText"/>
              <w:rPr/>
            </w:pPr>
            <w:r/>
          </w:p>
        </w:tc>
      </w:tr>
    </w:tbl>
    <w:p>
      <w:pPr>
        <w:pStyle w:val="BodyText"/>
        <w:rPr/>
      </w:pPr>
      <w:r/>
    </w:p>
    <w:p>
      <w:pPr>
        <w:sectPr>
          <w:headerReference w:type="default" r:id="rId23"/>
          <w:footerReference w:type="default" r:id="rId2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部门名称：兴县机关事务服务中心</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部门名称：兴县机关事务服务中心</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7"/>
          <w:footerReference w:type="default" r:id="rId2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部门名称：兴县机关事务服务中心</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5"/>
        <w:gridCol w:w="1577"/>
        <w:gridCol w:w="1490"/>
        <w:gridCol w:w="1350"/>
        <w:gridCol w:w="1366"/>
      </w:tblGrid>
      <w:tr>
        <w:trPr>
          <w:trHeight w:val="384" w:hRule="atLeast"/>
        </w:trPr>
        <w:tc>
          <w:tcPr>
            <w:tcW w:w="337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5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6" w:type="dxa"/>
            <w:vAlign w:val="top"/>
            <w:tcBorders>
              <w:bottom w:val="single" w:color="FFFFFF" w:sz="4" w:space="0"/>
              <w:top w:val="single" w:color="FFFFFF" w:sz="4" w:space="0"/>
              <w:left w:val="single" w:color="FFFFFF" w:sz="2" w:space="0"/>
              <w:right w:val="single" w:color="FFFFFF" w:sz="2" w:space="0"/>
            </w:tcBorders>
          </w:tcPr>
          <w:p>
            <w:pPr>
              <w:ind w:left="562"/>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6"/>
            <w:bookmarkEnd w:id="26"/>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442" w:type="dxa"/>
            <w:vAlign w:val="top"/>
            <w:gridSpan w:val="3"/>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部门名称：兴县机关事务服务中心</w:t>
            </w:r>
          </w:p>
        </w:tc>
        <w:tc>
          <w:tcPr>
            <w:tcW w:w="1350" w:type="dxa"/>
            <w:vAlign w:val="top"/>
            <w:tcBorders>
              <w:top w:val="single" w:color="FFFFFF" w:sz="4" w:space="0"/>
              <w:left w:val="single" w:color="FFFFFF" w:sz="2" w:space="0"/>
              <w:right w:val="single" w:color="FFFFFF" w:sz="2" w:space="0"/>
            </w:tcBorders>
          </w:tcPr>
          <w:p>
            <w:pPr>
              <w:pStyle w:val="TableText"/>
              <w:rPr/>
            </w:pPr>
            <w:r/>
          </w:p>
        </w:tc>
        <w:tc>
          <w:tcPr>
            <w:tcW w:w="1366" w:type="dxa"/>
            <w:vAlign w:val="top"/>
            <w:tcBorders>
              <w:top w:val="single" w:color="FFFFFF" w:sz="4" w:space="0"/>
              <w:left w:val="single" w:color="FFFFFF" w:sz="2" w:space="0"/>
              <w:right w:val="single" w:color="FFFFFF" w:sz="2" w:space="0"/>
            </w:tcBorders>
          </w:tcPr>
          <w:p>
            <w:pPr>
              <w:ind w:left="758"/>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375" w:type="dxa"/>
            <w:vAlign w:val="top"/>
            <w:vMerge w:val="restart"/>
            <w:tcBorders>
              <w:bottom w:val="nil"/>
            </w:tcBorders>
          </w:tcPr>
          <w:p>
            <w:pPr>
              <w:pStyle w:val="TableText"/>
              <w:rPr/>
            </w:pPr>
            <w:r/>
          </w:p>
          <w:p>
            <w:pPr>
              <w:ind w:left="1512"/>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783" w:type="dxa"/>
            <w:vAlign w:val="top"/>
            <w:gridSpan w:val="4"/>
          </w:tcPr>
          <w:p>
            <w:pPr>
              <w:ind w:left="2395"/>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375" w:type="dxa"/>
            <w:vAlign w:val="top"/>
            <w:vMerge w:val="continue"/>
            <w:tcBorders>
              <w:top w:val="nil"/>
            </w:tcBorders>
          </w:tcPr>
          <w:p>
            <w:pPr>
              <w:pStyle w:val="TableText"/>
              <w:rPr/>
            </w:pPr>
            <w:r/>
          </w:p>
        </w:tc>
        <w:tc>
          <w:tcPr>
            <w:tcW w:w="1577" w:type="dxa"/>
            <w:vAlign w:val="top"/>
          </w:tcPr>
          <w:p>
            <w:pPr>
              <w:ind w:left="614"/>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90" w:type="dxa"/>
            <w:vAlign w:val="top"/>
          </w:tcPr>
          <w:p>
            <w:pPr>
              <w:ind w:left="24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50" w:type="dxa"/>
            <w:vAlign w:val="top"/>
          </w:tcPr>
          <w:p>
            <w:pPr>
              <w:ind w:left="98"/>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366" w:type="dxa"/>
            <w:vAlign w:val="top"/>
          </w:tcPr>
          <w:p>
            <w:pPr>
              <w:ind w:left="3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375" w:type="dxa"/>
            <w:vAlign w:val="top"/>
          </w:tcPr>
          <w:p>
            <w:pPr>
              <w:ind w:left="1040"/>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577" w:type="dxa"/>
            <w:vAlign w:val="top"/>
          </w:tcPr>
          <w:p>
            <w:pPr>
              <w:pStyle w:val="TableText"/>
              <w:rPr/>
            </w:pPr>
            <w:r/>
          </w:p>
        </w:tc>
        <w:tc>
          <w:tcPr>
            <w:tcW w:w="1490" w:type="dxa"/>
            <w:vAlign w:val="top"/>
          </w:tcPr>
          <w:p>
            <w:pPr>
              <w:pStyle w:val="TableText"/>
              <w:rPr/>
            </w:pPr>
            <w:r/>
          </w:p>
        </w:tc>
        <w:tc>
          <w:tcPr>
            <w:tcW w:w="1350" w:type="dxa"/>
            <w:vAlign w:val="top"/>
          </w:tcPr>
          <w:p>
            <w:pPr>
              <w:pStyle w:val="TableText"/>
              <w:rPr/>
            </w:pPr>
            <w:r/>
          </w:p>
        </w:tc>
        <w:tc>
          <w:tcPr>
            <w:tcW w:w="1366" w:type="dxa"/>
            <w:vAlign w:val="top"/>
          </w:tcPr>
          <w:p>
            <w:pPr>
              <w:pStyle w:val="TableText"/>
              <w:rPr/>
            </w:pPr>
            <w:r/>
          </w:p>
        </w:tc>
      </w:tr>
      <w:tr>
        <w:trPr>
          <w:trHeight w:val="378" w:hRule="atLeast"/>
        </w:trPr>
        <w:tc>
          <w:tcPr>
            <w:tcW w:w="3375" w:type="dxa"/>
            <w:vAlign w:val="top"/>
          </w:tcPr>
          <w:p>
            <w:pPr>
              <w:ind w:left="1275"/>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577" w:type="dxa"/>
            <w:vAlign w:val="top"/>
          </w:tcPr>
          <w:p>
            <w:pPr>
              <w:ind w:right="25"/>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w:t>
            </w:r>
          </w:p>
        </w:tc>
        <w:tc>
          <w:tcPr>
            <w:tcW w:w="1490" w:type="dxa"/>
            <w:vAlign w:val="top"/>
          </w:tcPr>
          <w:p>
            <w:pPr>
              <w:ind w:right="1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w:t>
            </w:r>
          </w:p>
        </w:tc>
        <w:tc>
          <w:tcPr>
            <w:tcW w:w="1350" w:type="dxa"/>
            <w:vAlign w:val="top"/>
          </w:tcPr>
          <w:p>
            <w:pPr>
              <w:pStyle w:val="TableText"/>
              <w:rPr/>
            </w:pPr>
            <w:r/>
          </w:p>
        </w:tc>
        <w:tc>
          <w:tcPr>
            <w:tcW w:w="1366" w:type="dxa"/>
            <w:vAlign w:val="top"/>
          </w:tcPr>
          <w:p>
            <w:pPr>
              <w:pStyle w:val="TableText"/>
              <w:rPr/>
            </w:pPr>
            <w:r/>
          </w:p>
        </w:tc>
      </w:tr>
      <w:tr>
        <w:trPr>
          <w:trHeight w:val="378" w:hRule="atLeast"/>
        </w:trPr>
        <w:tc>
          <w:tcPr>
            <w:tcW w:w="3375" w:type="dxa"/>
            <w:vAlign w:val="top"/>
          </w:tcPr>
          <w:p>
            <w:pPr>
              <w:ind w:left="870"/>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577" w:type="dxa"/>
            <w:vAlign w:val="top"/>
          </w:tcPr>
          <w:p>
            <w:pPr>
              <w:ind w:right="25"/>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86.00</w:t>
            </w:r>
          </w:p>
        </w:tc>
        <w:tc>
          <w:tcPr>
            <w:tcW w:w="1490" w:type="dxa"/>
            <w:vAlign w:val="top"/>
          </w:tcPr>
          <w:p>
            <w:pPr>
              <w:ind w:right="1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86.00</w:t>
            </w:r>
          </w:p>
        </w:tc>
        <w:tc>
          <w:tcPr>
            <w:tcW w:w="1350" w:type="dxa"/>
            <w:vAlign w:val="top"/>
          </w:tcPr>
          <w:p>
            <w:pPr>
              <w:pStyle w:val="TableText"/>
              <w:rPr/>
            </w:pPr>
            <w:r/>
          </w:p>
        </w:tc>
        <w:tc>
          <w:tcPr>
            <w:tcW w:w="1366" w:type="dxa"/>
            <w:vAlign w:val="top"/>
          </w:tcPr>
          <w:p>
            <w:pPr>
              <w:pStyle w:val="TableText"/>
              <w:rPr/>
            </w:pPr>
            <w:r/>
          </w:p>
        </w:tc>
      </w:tr>
      <w:tr>
        <w:trPr>
          <w:trHeight w:val="378" w:hRule="atLeast"/>
        </w:trPr>
        <w:tc>
          <w:tcPr>
            <w:tcW w:w="3375" w:type="dxa"/>
            <w:vAlign w:val="top"/>
          </w:tcPr>
          <w:p>
            <w:pPr>
              <w:ind w:left="1067"/>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577"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1490"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1350" w:type="dxa"/>
            <w:vAlign w:val="top"/>
          </w:tcPr>
          <w:p>
            <w:pPr>
              <w:pStyle w:val="TableText"/>
              <w:rPr/>
            </w:pPr>
            <w:r/>
          </w:p>
        </w:tc>
        <w:tc>
          <w:tcPr>
            <w:tcW w:w="1366" w:type="dxa"/>
            <w:vAlign w:val="top"/>
          </w:tcPr>
          <w:p>
            <w:pPr>
              <w:pStyle w:val="TableText"/>
              <w:rPr/>
            </w:pPr>
            <w:r/>
          </w:p>
        </w:tc>
      </w:tr>
      <w:tr>
        <w:trPr>
          <w:trHeight w:val="379" w:hRule="atLeast"/>
        </w:trPr>
        <w:tc>
          <w:tcPr>
            <w:tcW w:w="3375" w:type="dxa"/>
            <w:vAlign w:val="top"/>
          </w:tcPr>
          <w:p>
            <w:pPr>
              <w:ind w:left="904"/>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577" w:type="dxa"/>
            <w:vAlign w:val="top"/>
          </w:tcPr>
          <w:p>
            <w:pPr>
              <w:ind w:right="25"/>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54.00</w:t>
            </w:r>
          </w:p>
        </w:tc>
        <w:tc>
          <w:tcPr>
            <w:tcW w:w="1490" w:type="dxa"/>
            <w:vAlign w:val="top"/>
          </w:tcPr>
          <w:p>
            <w:pPr>
              <w:ind w:right="1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54.00</w:t>
            </w:r>
          </w:p>
        </w:tc>
        <w:tc>
          <w:tcPr>
            <w:tcW w:w="1350" w:type="dxa"/>
            <w:vAlign w:val="top"/>
          </w:tcPr>
          <w:p>
            <w:pPr>
              <w:pStyle w:val="TableText"/>
              <w:rPr/>
            </w:pPr>
            <w:r/>
          </w:p>
        </w:tc>
        <w:tc>
          <w:tcPr>
            <w:tcW w:w="1366" w:type="dxa"/>
            <w:vAlign w:val="top"/>
          </w:tcPr>
          <w:p>
            <w:pPr>
              <w:pStyle w:val="TableText"/>
              <w:rPr/>
            </w:pPr>
            <w:r/>
          </w:p>
        </w:tc>
      </w:tr>
      <w:tr>
        <w:trPr>
          <w:trHeight w:val="384" w:hRule="atLeast"/>
        </w:trPr>
        <w:tc>
          <w:tcPr>
            <w:tcW w:w="3375" w:type="dxa"/>
            <w:vAlign w:val="top"/>
          </w:tcPr>
          <w:p>
            <w:pPr>
              <w:ind w:left="1514"/>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77" w:type="dxa"/>
            <w:vAlign w:val="top"/>
          </w:tcPr>
          <w:p>
            <w:pPr>
              <w:ind w:right="25"/>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166.00</w:t>
            </w:r>
          </w:p>
        </w:tc>
        <w:tc>
          <w:tcPr>
            <w:tcW w:w="1490" w:type="dxa"/>
            <w:vAlign w:val="top"/>
          </w:tcPr>
          <w:p>
            <w:pPr>
              <w:ind w:right="16"/>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166.00</w:t>
            </w:r>
          </w:p>
        </w:tc>
        <w:tc>
          <w:tcPr>
            <w:tcW w:w="1350" w:type="dxa"/>
            <w:vAlign w:val="top"/>
          </w:tcPr>
          <w:p>
            <w:pPr>
              <w:pStyle w:val="TableText"/>
              <w:rPr/>
            </w:pPr>
            <w:r/>
          </w:p>
        </w:tc>
        <w:tc>
          <w:tcPr>
            <w:tcW w:w="1366" w:type="dxa"/>
            <w:vAlign w:val="top"/>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5" w:id="27"/>
            <w:bookmarkEnd w:id="27"/>
            <w:bookmarkStart w:name="bookmark16" w:id="28"/>
            <w:bookmarkEnd w:id="28"/>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3" w:lineRule="auto"/>
              <w:rPr>
                <w:rFonts w:ascii="SimSun" w:hAnsi="SimSun" w:eastAsia="SimSun" w:cs="SimSun"/>
                <w:sz w:val="12"/>
                <w:szCs w:val="12"/>
              </w:rPr>
            </w:pPr>
            <w:r>
              <w:rPr>
                <w:rFonts w:ascii="SimSun" w:hAnsi="SimSun" w:eastAsia="SimSun" w:cs="SimSun"/>
                <w:sz w:val="12"/>
                <w:szCs w:val="12"/>
                <w:color w:val="212529"/>
                <w:spacing w:val="9"/>
              </w:rPr>
              <w:t>部门名称：兴县机关事务服务中心</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6"/>
        <w:gridCol w:w="1210"/>
        <w:gridCol w:w="1220"/>
        <w:gridCol w:w="799"/>
        <w:gridCol w:w="1220"/>
        <w:gridCol w:w="1037"/>
        <w:gridCol w:w="826"/>
      </w:tblGrid>
      <w:tr>
        <w:trPr>
          <w:trHeight w:val="384" w:hRule="atLeast"/>
        </w:trPr>
        <w:tc>
          <w:tcPr>
            <w:tcW w:w="284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1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79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63"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6" w:id="29"/>
            <w:bookmarkEnd w:id="29"/>
            <w:bookmarkStart w:name="bookmark17" w:id="30"/>
            <w:bookmarkEnd w:id="30"/>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95"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部门名称：兴县机关事务服务中心</w:t>
            </w:r>
          </w:p>
        </w:tc>
        <w:tc>
          <w:tcPr>
            <w:tcW w:w="1863" w:type="dxa"/>
            <w:vAlign w:val="top"/>
            <w:gridSpan w:val="2"/>
            <w:tcBorders>
              <w:top w:val="single" w:color="FFFFFF" w:sz="4" w:space="0"/>
              <w:left w:val="single" w:color="FFFFFF" w:sz="2" w:space="0"/>
              <w:right w:val="single" w:color="FFFFFF" w:sz="2" w:space="0"/>
            </w:tcBorders>
          </w:tcPr>
          <w:p>
            <w:pPr>
              <w:ind w:left="1190"/>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846" w:type="dxa"/>
            <w:vAlign w:val="top"/>
            <w:vMerge w:val="restart"/>
            <w:tcBorders>
              <w:bottom w:val="nil"/>
            </w:tcBorders>
          </w:tcPr>
          <w:p>
            <w:pPr>
              <w:ind w:left="1086"/>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10" w:type="dxa"/>
            <w:vAlign w:val="top"/>
            <w:vMerge w:val="restart"/>
            <w:tcBorders>
              <w:bottom w:val="nil"/>
            </w:tcBorders>
          </w:tcPr>
          <w:p>
            <w:pPr>
              <w:ind w:left="434"/>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39" w:type="dxa"/>
            <w:vAlign w:val="top"/>
            <w:gridSpan w:val="3"/>
          </w:tcPr>
          <w:p>
            <w:pPr>
              <w:ind w:left="1044"/>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37" w:type="dxa"/>
            <w:vAlign w:val="top"/>
            <w:vMerge w:val="restart"/>
            <w:tcBorders>
              <w:bottom w:val="nil"/>
            </w:tcBorders>
          </w:tcPr>
          <w:p>
            <w:pPr>
              <w:ind w:left="23"/>
              <w:spacing w:before="2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53"/>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26" w:type="dxa"/>
            <w:vAlign w:val="top"/>
            <w:vMerge w:val="restart"/>
            <w:tcBorders>
              <w:bottom w:val="nil"/>
            </w:tcBorders>
          </w:tcPr>
          <w:p>
            <w:pPr>
              <w:ind w:left="78"/>
              <w:spacing w:before="30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846" w:type="dxa"/>
            <w:vAlign w:val="top"/>
            <w:vMerge w:val="continue"/>
            <w:tcBorders>
              <w:top w:val="nil"/>
            </w:tcBorders>
          </w:tcPr>
          <w:p>
            <w:pPr>
              <w:pStyle w:val="TableText"/>
              <w:rPr/>
            </w:pPr>
            <w:r/>
          </w:p>
        </w:tc>
        <w:tc>
          <w:tcPr>
            <w:tcW w:w="1210" w:type="dxa"/>
            <w:vAlign w:val="top"/>
            <w:vMerge w:val="continue"/>
            <w:tcBorders>
              <w:top w:val="nil"/>
            </w:tcBorders>
          </w:tcPr>
          <w:p>
            <w:pPr>
              <w:pStyle w:val="TableText"/>
              <w:rPr/>
            </w:pPr>
            <w:r/>
          </w:p>
        </w:tc>
        <w:tc>
          <w:tcPr>
            <w:tcW w:w="1220" w:type="dxa"/>
            <w:vAlign w:val="top"/>
          </w:tcPr>
          <w:p>
            <w:pPr>
              <w:ind w:left="110"/>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799" w:type="dxa"/>
            <w:vAlign w:val="top"/>
          </w:tcPr>
          <w:p>
            <w:pPr>
              <w:ind w:left="144" w:right="80" w:hanging="79"/>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20" w:type="dxa"/>
            <w:vAlign w:val="top"/>
          </w:tcPr>
          <w:p>
            <w:pPr>
              <w:ind w:left="50"/>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17"/>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37" w:type="dxa"/>
            <w:vAlign w:val="top"/>
            <w:vMerge w:val="continue"/>
            <w:tcBorders>
              <w:top w:val="nil"/>
            </w:tcBorders>
          </w:tcPr>
          <w:p>
            <w:pPr>
              <w:pStyle w:val="TableText"/>
              <w:rPr/>
            </w:pPr>
            <w:r/>
          </w:p>
        </w:tc>
        <w:tc>
          <w:tcPr>
            <w:tcW w:w="826" w:type="dxa"/>
            <w:vAlign w:val="top"/>
            <w:vMerge w:val="continue"/>
            <w:tcBorders>
              <w:top w:val="nil"/>
            </w:tcBorders>
          </w:tcPr>
          <w:p>
            <w:pPr>
              <w:pStyle w:val="TableText"/>
              <w:rPr/>
            </w:pPr>
            <w:r/>
          </w:p>
        </w:tc>
      </w:tr>
      <w:tr>
        <w:trPr>
          <w:trHeight w:val="379" w:hRule="atLeast"/>
        </w:trPr>
        <w:tc>
          <w:tcPr>
            <w:tcW w:w="2846" w:type="dxa"/>
            <w:vAlign w:val="top"/>
          </w:tcPr>
          <w:p>
            <w:pPr>
              <w:ind w:left="1384"/>
              <w:spacing w:before="110"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10" w:type="dxa"/>
            <w:vAlign w:val="top"/>
          </w:tcPr>
          <w:p>
            <w:pPr>
              <w:ind w:left="557"/>
              <w:spacing w:before="110"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20" w:type="dxa"/>
            <w:vAlign w:val="top"/>
          </w:tcPr>
          <w:p>
            <w:pPr>
              <w:ind w:left="562"/>
              <w:spacing w:before="110"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799" w:type="dxa"/>
            <w:vAlign w:val="top"/>
          </w:tcPr>
          <w:p>
            <w:pPr>
              <w:ind w:left="349"/>
              <w:spacing w:before="110"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20" w:type="dxa"/>
            <w:vAlign w:val="top"/>
          </w:tcPr>
          <w:p>
            <w:pPr>
              <w:ind w:left="565"/>
              <w:spacing w:before="110"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37" w:type="dxa"/>
            <w:vAlign w:val="top"/>
          </w:tcPr>
          <w:p>
            <w:pPr>
              <w:ind w:left="470"/>
              <w:spacing w:before="110"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26" w:type="dxa"/>
            <w:vAlign w:val="top"/>
          </w:tcPr>
          <w:p>
            <w:pPr>
              <w:ind w:left="368"/>
              <w:spacing w:before="110"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846" w:type="dxa"/>
            <w:vAlign w:val="top"/>
          </w:tcPr>
          <w:p>
            <w:pPr>
              <w:ind w:left="10"/>
              <w:spacing w:before="110" w:line="228" w:lineRule="auto"/>
              <w:rPr>
                <w:rFonts w:ascii="SimSun" w:hAnsi="SimSun" w:eastAsia="SimSun" w:cs="SimSun"/>
                <w:sz w:val="15"/>
                <w:szCs w:val="15"/>
              </w:rPr>
            </w:pPr>
            <w:r>
              <w:rPr>
                <w:rFonts w:ascii="SimSun" w:hAnsi="SimSun" w:eastAsia="SimSun" w:cs="SimSun"/>
                <w:sz w:val="15"/>
                <w:szCs w:val="15"/>
                <w:color w:val="212529"/>
                <w:spacing w:val="10"/>
              </w:rPr>
              <w:t>兴县机关事务服务中心</w:t>
            </w:r>
          </w:p>
        </w:tc>
        <w:tc>
          <w:tcPr>
            <w:tcW w:w="1210"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2731.44</w:t>
            </w:r>
          </w:p>
        </w:tc>
        <w:tc>
          <w:tcPr>
            <w:tcW w:w="1220"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2731.44</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91"/>
              <w:spacing w:before="110" w:line="228" w:lineRule="auto"/>
              <w:rPr>
                <w:rFonts w:ascii="SimSun" w:hAnsi="SimSun" w:eastAsia="SimSun" w:cs="SimSun"/>
                <w:sz w:val="15"/>
                <w:szCs w:val="15"/>
              </w:rPr>
            </w:pPr>
            <w:r>
              <w:rPr>
                <w:rFonts w:ascii="SimSun" w:hAnsi="SimSun" w:eastAsia="SimSun" w:cs="SimSun"/>
                <w:sz w:val="15"/>
                <w:szCs w:val="15"/>
                <w:color w:val="212529"/>
                <w:spacing w:val="10"/>
              </w:rPr>
              <w:t>兴县机关事务服务中心</w:t>
            </w:r>
          </w:p>
        </w:tc>
        <w:tc>
          <w:tcPr>
            <w:tcW w:w="1210"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2731.44</w:t>
            </w:r>
          </w:p>
        </w:tc>
        <w:tc>
          <w:tcPr>
            <w:tcW w:w="1220"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2731.44</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5" w:right="81" w:firstLine="156"/>
              <w:spacing w:before="24" w:line="212" w:lineRule="auto"/>
              <w:rPr>
                <w:rFonts w:ascii="SimSun" w:hAnsi="SimSun" w:eastAsia="SimSun" w:cs="SimSun"/>
                <w:sz w:val="15"/>
                <w:szCs w:val="15"/>
              </w:rPr>
            </w:pPr>
            <w:r>
              <w:rPr>
                <w:rFonts w:ascii="SimSun" w:hAnsi="SimSun" w:eastAsia="SimSun" w:cs="SimSun"/>
                <w:sz w:val="15"/>
                <w:szCs w:val="15"/>
                <w:color w:val="212529"/>
                <w:spacing w:val="11"/>
              </w:rPr>
              <w:t>兴县规范提升乡镇基础设施建设项目</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6"/>
              </w:rPr>
              <w:t>（康宁镇）</w:t>
            </w:r>
          </w:p>
        </w:tc>
        <w:tc>
          <w:tcPr>
            <w:tcW w:w="1210"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184.91</w:t>
            </w:r>
          </w:p>
        </w:tc>
        <w:tc>
          <w:tcPr>
            <w:tcW w:w="1220"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184.91</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5" w:right="81" w:firstLine="156"/>
              <w:spacing w:before="24" w:line="212" w:lineRule="auto"/>
              <w:rPr>
                <w:rFonts w:ascii="SimSun" w:hAnsi="SimSun" w:eastAsia="SimSun" w:cs="SimSun"/>
                <w:sz w:val="15"/>
                <w:szCs w:val="15"/>
              </w:rPr>
            </w:pPr>
            <w:r>
              <w:rPr>
                <w:rFonts w:ascii="SimSun" w:hAnsi="SimSun" w:eastAsia="SimSun" w:cs="SimSun"/>
                <w:sz w:val="15"/>
                <w:szCs w:val="15"/>
                <w:color w:val="212529"/>
                <w:spacing w:val="11"/>
              </w:rPr>
              <w:t>兴县规范提升乡镇基础设施建设项目</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7"/>
              </w:rPr>
              <w:t>（补齐提升）</w:t>
            </w:r>
          </w:p>
        </w:tc>
        <w:tc>
          <w:tcPr>
            <w:tcW w:w="1210"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472.60</w:t>
            </w:r>
          </w:p>
        </w:tc>
        <w:tc>
          <w:tcPr>
            <w:tcW w:w="1220"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472.60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662" w:right="81" w:hanging="3"/>
              <w:spacing w:before="24" w:line="212" w:lineRule="auto"/>
              <w:rPr>
                <w:rFonts w:ascii="SimSun" w:hAnsi="SimSun" w:eastAsia="SimSun" w:cs="SimSun"/>
                <w:sz w:val="15"/>
                <w:szCs w:val="15"/>
              </w:rPr>
            </w:pPr>
            <w:r>
              <w:rPr>
                <w:rFonts w:ascii="SimSun" w:hAnsi="SimSun" w:eastAsia="SimSun" w:cs="SimSun"/>
                <w:sz w:val="15"/>
                <w:szCs w:val="15"/>
                <w:color w:val="212529"/>
                <w:spacing w:val="11"/>
              </w:rPr>
              <w:t>范提升乡镇基础设施建设项目</w:t>
            </w:r>
            <w:r>
              <w:rPr>
                <w:rFonts w:ascii="SimSun" w:hAnsi="SimSun" w:eastAsia="SimSun" w:cs="SimSun"/>
                <w:sz w:val="15"/>
                <w:szCs w:val="15"/>
                <w:color w:val="212529"/>
              </w:rPr>
              <w:t xml:space="preserve"> </w:t>
            </w:r>
            <w:r>
              <w:rPr>
                <w:rFonts w:ascii="SimSun" w:hAnsi="SimSun" w:eastAsia="SimSun" w:cs="SimSun"/>
                <w:sz w:val="15"/>
                <w:szCs w:val="15"/>
                <w:color w:val="212529"/>
                <w:spacing w:val="-3"/>
              </w:rPr>
              <w:t>乡）</w:t>
            </w:r>
          </w:p>
        </w:tc>
        <w:tc>
          <w:tcPr>
            <w:tcW w:w="1210" w:type="dxa"/>
            <w:vAlign w:val="top"/>
          </w:tcPr>
          <w:p>
            <w:pPr>
              <w:ind w:right="21"/>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173.76</w:t>
            </w:r>
          </w:p>
        </w:tc>
        <w:tc>
          <w:tcPr>
            <w:tcW w:w="1220" w:type="dxa"/>
            <w:vAlign w:val="top"/>
          </w:tcPr>
          <w:p>
            <w:pPr>
              <w:ind w:right="27"/>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173.76</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34" w:right="81" w:firstLine="298"/>
              <w:spacing w:before="24" w:line="212" w:lineRule="auto"/>
              <w:rPr>
                <w:rFonts w:ascii="SimSun" w:hAnsi="SimSun" w:eastAsia="SimSun" w:cs="SimSun"/>
                <w:sz w:val="15"/>
                <w:szCs w:val="15"/>
              </w:rPr>
            </w:pPr>
            <w:r>
              <w:rPr>
                <w:rFonts w:ascii="SimSun" w:hAnsi="SimSun" w:eastAsia="SimSun" w:cs="SimSun"/>
                <w:sz w:val="15"/>
                <w:szCs w:val="15"/>
                <w:color w:val="212529"/>
                <w:spacing w:val="11"/>
              </w:rPr>
              <w:t>县规范提升乡镇基础设施建设项目</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2"/>
              </w:rPr>
              <w:t>(蔚汾镇)</w:t>
            </w:r>
          </w:p>
        </w:tc>
        <w:tc>
          <w:tcPr>
            <w:tcW w:w="1210"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168.72</w:t>
            </w:r>
          </w:p>
        </w:tc>
        <w:tc>
          <w:tcPr>
            <w:tcW w:w="1220"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168.72</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72"/>
              <w:spacing w:before="111" w:line="230" w:lineRule="auto"/>
              <w:rPr>
                <w:rFonts w:ascii="SimSun" w:hAnsi="SimSun" w:eastAsia="SimSun" w:cs="SimSun"/>
                <w:sz w:val="15"/>
                <w:szCs w:val="15"/>
              </w:rPr>
            </w:pPr>
            <w:r>
              <w:rPr>
                <w:rFonts w:ascii="SimSun" w:hAnsi="SimSun" w:eastAsia="SimSun" w:cs="SimSun"/>
                <w:sz w:val="15"/>
                <w:szCs w:val="15"/>
                <w:color w:val="212529"/>
                <w:spacing w:val="8"/>
              </w:rPr>
              <w:t>5.29、8.31事故调查费用</w:t>
            </w:r>
          </w:p>
        </w:tc>
        <w:tc>
          <w:tcPr>
            <w:tcW w:w="1210"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c>
          <w:tcPr>
            <w:tcW w:w="1220"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91.42</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2" w:line="230" w:lineRule="auto"/>
              <w:rPr>
                <w:rFonts w:ascii="SimSun" w:hAnsi="SimSun" w:eastAsia="SimSun" w:cs="SimSun"/>
                <w:sz w:val="15"/>
                <w:szCs w:val="15"/>
              </w:rPr>
            </w:pPr>
            <w:r>
              <w:rPr>
                <w:rFonts w:ascii="SimSun" w:hAnsi="SimSun" w:eastAsia="SimSun" w:cs="SimSun"/>
                <w:sz w:val="15"/>
                <w:szCs w:val="15"/>
                <w:color w:val="212529"/>
                <w:spacing w:val="11"/>
              </w:rPr>
              <w:t>晋绥宾馆人员生活费</w:t>
            </w:r>
          </w:p>
        </w:tc>
        <w:tc>
          <w:tcPr>
            <w:tcW w:w="1210"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45.00</w:t>
            </w:r>
          </w:p>
        </w:tc>
        <w:tc>
          <w:tcPr>
            <w:tcW w:w="1220"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6" w:right="81" w:firstLine="163"/>
              <w:spacing w:before="26" w:line="211" w:lineRule="auto"/>
              <w:rPr>
                <w:rFonts w:ascii="SimSun" w:hAnsi="SimSun" w:eastAsia="SimSun" w:cs="SimSun"/>
                <w:sz w:val="15"/>
                <w:szCs w:val="15"/>
              </w:rPr>
            </w:pPr>
            <w:r>
              <w:rPr>
                <w:rFonts w:ascii="SimSun" w:hAnsi="SimSun" w:eastAsia="SimSun" w:cs="SimSun"/>
                <w:sz w:val="15"/>
                <w:szCs w:val="15"/>
                <w:color w:val="212529"/>
                <w:spacing w:val="11"/>
              </w:rPr>
              <w:t>晋绥宾馆人员单位部分养老保险、职</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11"/>
              </w:rPr>
              <w:t>业年金、医疗保险</w:t>
            </w:r>
          </w:p>
        </w:tc>
        <w:tc>
          <w:tcPr>
            <w:tcW w:w="1210"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42.00</w:t>
            </w:r>
          </w:p>
        </w:tc>
        <w:tc>
          <w:tcPr>
            <w:tcW w:w="1220"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2"/>
              <w:spacing w:before="113" w:line="229" w:lineRule="auto"/>
              <w:rPr>
                <w:rFonts w:ascii="SimSun" w:hAnsi="SimSun" w:eastAsia="SimSun" w:cs="SimSun"/>
                <w:sz w:val="15"/>
                <w:szCs w:val="15"/>
              </w:rPr>
            </w:pPr>
            <w:r>
              <w:rPr>
                <w:rFonts w:ascii="SimSun" w:hAnsi="SimSun" w:eastAsia="SimSun" w:cs="SimSun"/>
                <w:sz w:val="15"/>
                <w:szCs w:val="15"/>
                <w:color w:val="212529"/>
                <w:spacing w:val="10"/>
              </w:rPr>
              <w:t>办公用房维修费</w:t>
            </w:r>
          </w:p>
        </w:tc>
        <w:tc>
          <w:tcPr>
            <w:tcW w:w="1210"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130.00</w:t>
            </w:r>
          </w:p>
        </w:tc>
        <w:tc>
          <w:tcPr>
            <w:tcW w:w="1220"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71"/>
              <w:spacing w:before="113" w:line="229" w:lineRule="auto"/>
              <w:rPr>
                <w:rFonts w:ascii="SimSun" w:hAnsi="SimSun" w:eastAsia="SimSun" w:cs="SimSun"/>
                <w:sz w:val="15"/>
                <w:szCs w:val="15"/>
              </w:rPr>
            </w:pPr>
            <w:r>
              <w:rPr>
                <w:rFonts w:ascii="SimSun" w:hAnsi="SimSun" w:eastAsia="SimSun" w:cs="SimSun"/>
                <w:sz w:val="15"/>
                <w:szCs w:val="15"/>
                <w:color w:val="212529"/>
                <w:spacing w:val="10"/>
              </w:rPr>
              <w:t>县级领导外出考察费用</w:t>
            </w:r>
          </w:p>
        </w:tc>
        <w:tc>
          <w:tcPr>
            <w:tcW w:w="1210"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20"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4" w:line="228" w:lineRule="auto"/>
              <w:rPr>
                <w:rFonts w:ascii="SimSun" w:hAnsi="SimSun" w:eastAsia="SimSun" w:cs="SimSun"/>
                <w:sz w:val="15"/>
                <w:szCs w:val="15"/>
              </w:rPr>
            </w:pPr>
            <w:r>
              <w:rPr>
                <w:rFonts w:ascii="SimSun" w:hAnsi="SimSun" w:eastAsia="SimSun" w:cs="SimSun"/>
                <w:sz w:val="15"/>
                <w:szCs w:val="15"/>
                <w:color w:val="212529"/>
                <w:spacing w:val="11"/>
              </w:rPr>
              <w:t>政府大院蔚汾大厦水电费</w:t>
            </w:r>
          </w:p>
        </w:tc>
        <w:tc>
          <w:tcPr>
            <w:tcW w:w="1210"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36.00</w:t>
            </w:r>
          </w:p>
        </w:tc>
        <w:tc>
          <w:tcPr>
            <w:tcW w:w="1220" w:type="dxa"/>
            <w:vAlign w:val="top"/>
          </w:tcPr>
          <w:p>
            <w:pPr>
              <w:ind w:right="2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5" w:line="228" w:lineRule="auto"/>
              <w:rPr>
                <w:rFonts w:ascii="SimSun" w:hAnsi="SimSun" w:eastAsia="SimSun" w:cs="SimSun"/>
                <w:sz w:val="15"/>
                <w:szCs w:val="15"/>
              </w:rPr>
            </w:pPr>
            <w:r>
              <w:rPr>
                <w:rFonts w:ascii="SimSun" w:hAnsi="SimSun" w:eastAsia="SimSun" w:cs="SimSun"/>
                <w:sz w:val="15"/>
                <w:szCs w:val="15"/>
                <w:color w:val="212529"/>
                <w:spacing w:val="11"/>
              </w:rPr>
              <w:t>政府大院蔚汾大厦电话费</w:t>
            </w:r>
          </w:p>
        </w:tc>
        <w:tc>
          <w:tcPr>
            <w:tcW w:w="1210"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220" w:type="dxa"/>
            <w:vAlign w:val="top"/>
          </w:tcPr>
          <w:p>
            <w:pPr>
              <w:ind w:right="2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2"/>
              <w:spacing w:before="115" w:line="228" w:lineRule="auto"/>
              <w:rPr>
                <w:rFonts w:ascii="SimSun" w:hAnsi="SimSun" w:eastAsia="SimSun" w:cs="SimSun"/>
                <w:sz w:val="15"/>
                <w:szCs w:val="15"/>
              </w:rPr>
            </w:pPr>
            <w:r>
              <w:rPr>
                <w:rFonts w:ascii="SimSun" w:hAnsi="SimSun" w:eastAsia="SimSun" w:cs="SimSun"/>
                <w:sz w:val="15"/>
                <w:szCs w:val="15"/>
                <w:color w:val="212529"/>
                <w:spacing w:val="11"/>
              </w:rPr>
              <w:t>兴县政府院办公10</w:t>
            </w:r>
            <w:r>
              <w:rPr>
                <w:rFonts w:ascii="SimSun" w:hAnsi="SimSun" w:eastAsia="SimSun" w:cs="SimSun"/>
                <w:sz w:val="15"/>
                <w:szCs w:val="15"/>
                <w:color w:val="212529"/>
              </w:rPr>
              <w:t>kV</w:t>
            </w:r>
            <w:r>
              <w:rPr>
                <w:rFonts w:ascii="SimSun" w:hAnsi="SimSun" w:eastAsia="SimSun" w:cs="SimSun"/>
                <w:sz w:val="15"/>
                <w:szCs w:val="15"/>
                <w:color w:val="212529"/>
                <w:spacing w:val="11"/>
              </w:rPr>
              <w:t>配电工程</w:t>
            </w:r>
          </w:p>
        </w:tc>
        <w:tc>
          <w:tcPr>
            <w:tcW w:w="1210" w:type="dxa"/>
            <w:vAlign w:val="top"/>
          </w:tcPr>
          <w:p>
            <w:pPr>
              <w:ind w:right="21"/>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20" w:type="dxa"/>
            <w:vAlign w:val="top"/>
          </w:tcPr>
          <w:p>
            <w:pPr>
              <w:ind w:right="27"/>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37" w:right="81" w:firstLine="135"/>
              <w:spacing w:before="29" w:line="209" w:lineRule="auto"/>
              <w:rPr>
                <w:rFonts w:ascii="SimSun" w:hAnsi="SimSun" w:eastAsia="SimSun" w:cs="SimSun"/>
                <w:sz w:val="15"/>
                <w:szCs w:val="15"/>
              </w:rPr>
            </w:pPr>
            <w:r>
              <w:rPr>
                <w:rFonts w:ascii="SimSun" w:hAnsi="SimSun" w:eastAsia="SimSun" w:cs="SimSun"/>
                <w:sz w:val="15"/>
                <w:szCs w:val="15"/>
                <w:color w:val="212529"/>
                <w:spacing w:val="11"/>
              </w:rPr>
              <w:t>兴县会务中心综合楼室内装饰工程项</w:t>
            </w:r>
            <w:r>
              <w:rPr>
                <w:rFonts w:ascii="SimSun" w:hAnsi="SimSun" w:eastAsia="SimSun" w:cs="SimSun"/>
                <w:sz w:val="15"/>
                <w:szCs w:val="15"/>
                <w:color w:val="212529"/>
                <w:spacing w:val="4"/>
              </w:rPr>
              <w:t xml:space="preserve"> </w:t>
            </w:r>
            <w:r>
              <w:rPr>
                <w:rFonts w:ascii="SimSun" w:hAnsi="SimSun" w:eastAsia="SimSun" w:cs="SimSun"/>
                <w:sz w:val="15"/>
                <w:szCs w:val="15"/>
                <w:color w:val="212529"/>
              </w:rPr>
              <w:t>目</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72.56</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72.56</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9" w:right="81" w:firstLine="163"/>
              <w:spacing w:before="29" w:line="209" w:lineRule="auto"/>
              <w:rPr>
                <w:rFonts w:ascii="SimSun" w:hAnsi="SimSun" w:eastAsia="SimSun" w:cs="SimSun"/>
                <w:sz w:val="15"/>
                <w:szCs w:val="15"/>
              </w:rPr>
            </w:pPr>
            <w:r>
              <w:rPr>
                <w:rFonts w:ascii="SimSun" w:hAnsi="SimSun" w:eastAsia="SimSun" w:cs="SimSun"/>
                <w:sz w:val="15"/>
                <w:szCs w:val="15"/>
                <w:color w:val="212529"/>
                <w:spacing w:val="11"/>
              </w:rPr>
              <w:t>原二十里铺部队大院免租代管期间相</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10"/>
              </w:rPr>
              <w:t>关人员一次性补偿费用</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67.49</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67.49</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5" w:line="228" w:lineRule="auto"/>
              <w:rPr>
                <w:rFonts w:ascii="SimSun" w:hAnsi="SimSun" w:eastAsia="SimSun" w:cs="SimSun"/>
                <w:sz w:val="15"/>
                <w:szCs w:val="15"/>
              </w:rPr>
            </w:pPr>
            <w:r>
              <w:rPr>
                <w:rFonts w:ascii="SimSun" w:hAnsi="SimSun" w:eastAsia="SimSun" w:cs="SimSun"/>
                <w:sz w:val="15"/>
                <w:szCs w:val="15"/>
                <w:color w:val="212529"/>
                <w:spacing w:val="11"/>
              </w:rPr>
              <w:t>政府办公楼危旧楼加固维修</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7.44</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7.44</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3"/>
              <w:spacing w:before="29" w:line="226" w:lineRule="auto"/>
              <w:rPr>
                <w:rFonts w:ascii="SimSun" w:hAnsi="SimSun" w:eastAsia="SimSun" w:cs="SimSun"/>
                <w:sz w:val="15"/>
                <w:szCs w:val="15"/>
              </w:rPr>
            </w:pPr>
            <w:r>
              <w:rPr>
                <w:rFonts w:ascii="SimSun" w:hAnsi="SimSun" w:eastAsia="SimSun" w:cs="SimSun"/>
                <w:sz w:val="15"/>
                <w:szCs w:val="15"/>
                <w:color w:val="212529"/>
                <w:spacing w:val="9"/>
              </w:rPr>
              <w:t>原二十里铺部队大院免</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9"/>
              </w:rPr>
              <w:t>相</w:t>
            </w:r>
          </w:p>
          <w:p>
            <w:pPr>
              <w:ind w:left="9"/>
              <w:spacing w:line="191" w:lineRule="auto"/>
              <w:rPr>
                <w:rFonts w:ascii="SimSun" w:hAnsi="SimSun" w:eastAsia="SimSun" w:cs="SimSun"/>
                <w:sz w:val="15"/>
                <w:szCs w:val="15"/>
              </w:rPr>
            </w:pPr>
            <w:r>
              <w:rPr>
                <w:rFonts w:ascii="SimSun" w:hAnsi="SimSun" w:eastAsia="SimSun" w:cs="SimSun"/>
                <w:sz w:val="15"/>
                <w:szCs w:val="15"/>
                <w:color w:val="212529"/>
                <w:spacing w:val="10"/>
              </w:rPr>
              <w:t>关人员一次性补偿费用</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3"/>
              <w:spacing w:before="29" w:line="226" w:lineRule="auto"/>
              <w:rPr>
                <w:rFonts w:ascii="SimSun" w:hAnsi="SimSun" w:eastAsia="SimSun" w:cs="SimSun"/>
                <w:sz w:val="15"/>
                <w:szCs w:val="15"/>
              </w:rPr>
            </w:pPr>
            <w:r>
              <w:rPr>
                <w:rFonts w:ascii="SimSun" w:hAnsi="SimSun" w:eastAsia="SimSun" w:cs="SimSun"/>
                <w:sz w:val="15"/>
                <w:szCs w:val="15"/>
                <w:color w:val="212529"/>
                <w:spacing w:val="8"/>
              </w:rPr>
              <w:t>原二十里铺部          代管期间相</w:t>
            </w:r>
          </w:p>
          <w:p>
            <w:pPr>
              <w:ind w:left="9"/>
              <w:spacing w:line="191" w:lineRule="auto"/>
              <w:rPr>
                <w:rFonts w:ascii="SimSun" w:hAnsi="SimSun" w:eastAsia="SimSun" w:cs="SimSun"/>
                <w:sz w:val="15"/>
                <w:szCs w:val="15"/>
              </w:rPr>
            </w:pPr>
            <w:r>
              <w:rPr>
                <w:rFonts w:ascii="SimSun" w:hAnsi="SimSun" w:eastAsia="SimSun" w:cs="SimSun"/>
                <w:sz w:val="15"/>
                <w:szCs w:val="15"/>
                <w:color w:val="212529"/>
                <w:spacing w:val="9"/>
              </w:rPr>
              <w:t>关人员一次</w:t>
            </w:r>
          </w:p>
        </w:tc>
        <w:tc>
          <w:tcPr>
            <w:tcW w:w="1210" w:type="dxa"/>
            <w:vAlign w:val="top"/>
          </w:tcPr>
          <w:p>
            <w:pPr>
              <w:ind w:right="21"/>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3.44</w:t>
            </w:r>
          </w:p>
        </w:tc>
        <w:tc>
          <w:tcPr>
            <w:tcW w:w="1220" w:type="dxa"/>
            <w:vAlign w:val="top"/>
          </w:tcPr>
          <w:p>
            <w:pPr>
              <w:ind w:right="27"/>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3.44</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7"/>
              </w:rPr>
              <w:t>政</w:t>
            </w:r>
            <w:r>
              <w:rPr>
                <w:rFonts w:ascii="SimSun" w:hAnsi="SimSun" w:eastAsia="SimSun" w:cs="SimSun"/>
                <w:sz w:val="15"/>
                <w:szCs w:val="15"/>
                <w:color w:val="212529"/>
              </w:rPr>
              <w:t xml:space="preserve">             </w:t>
            </w:r>
            <w:r>
              <w:rPr>
                <w:rFonts w:ascii="SimSun" w:hAnsi="SimSun" w:eastAsia="SimSun" w:cs="SimSun"/>
                <w:sz w:val="15"/>
                <w:szCs w:val="15"/>
                <w:color w:val="212529"/>
                <w:spacing w:val="7"/>
              </w:rPr>
              <w:t>驾驶服务</w:t>
            </w:r>
          </w:p>
        </w:tc>
        <w:tc>
          <w:tcPr>
            <w:tcW w:w="121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1220"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6" w:line="228" w:lineRule="auto"/>
              <w:rPr>
                <w:rFonts w:ascii="SimSun" w:hAnsi="SimSun" w:eastAsia="SimSun" w:cs="SimSun"/>
                <w:sz w:val="15"/>
                <w:szCs w:val="15"/>
              </w:rPr>
            </w:pPr>
            <w:r>
              <w:rPr>
                <w:rFonts w:ascii="SimSun" w:hAnsi="SimSun" w:eastAsia="SimSun" w:cs="SimSun"/>
                <w:sz w:val="15"/>
                <w:szCs w:val="15"/>
                <w:color w:val="212529"/>
                <w:spacing w:val="11"/>
              </w:rPr>
              <w:t>政府购买公务用车租赁服务</w:t>
            </w:r>
          </w:p>
        </w:tc>
        <w:tc>
          <w:tcPr>
            <w:tcW w:w="121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43.00</w:t>
            </w:r>
          </w:p>
        </w:tc>
        <w:tc>
          <w:tcPr>
            <w:tcW w:w="1220"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6" w:line="228" w:lineRule="auto"/>
              <w:rPr>
                <w:rFonts w:ascii="SimSun" w:hAnsi="SimSun" w:eastAsia="SimSun" w:cs="SimSun"/>
                <w:sz w:val="15"/>
                <w:szCs w:val="15"/>
              </w:rPr>
            </w:pPr>
            <w:r>
              <w:rPr>
                <w:rFonts w:ascii="SimSun" w:hAnsi="SimSun" w:eastAsia="SimSun" w:cs="SimSun"/>
                <w:sz w:val="15"/>
                <w:szCs w:val="15"/>
                <w:color w:val="212529"/>
                <w:spacing w:val="11"/>
              </w:rPr>
              <w:t>政府购买后勤服务餐饮服务</w:t>
            </w:r>
          </w:p>
        </w:tc>
        <w:tc>
          <w:tcPr>
            <w:tcW w:w="121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21.00</w:t>
            </w:r>
          </w:p>
        </w:tc>
        <w:tc>
          <w:tcPr>
            <w:tcW w:w="1220"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8"/>
              <w:spacing w:before="117" w:line="228" w:lineRule="auto"/>
              <w:rPr>
                <w:rFonts w:ascii="SimSun" w:hAnsi="SimSun" w:eastAsia="SimSun" w:cs="SimSun"/>
                <w:sz w:val="15"/>
                <w:szCs w:val="15"/>
              </w:rPr>
            </w:pPr>
            <w:r>
              <w:rPr>
                <w:rFonts w:ascii="SimSun" w:hAnsi="SimSun" w:eastAsia="SimSun" w:cs="SimSun"/>
                <w:sz w:val="15"/>
                <w:szCs w:val="15"/>
                <w:color w:val="212529"/>
                <w:spacing w:val="9"/>
              </w:rPr>
              <w:t>会议费</w:t>
            </w:r>
          </w:p>
        </w:tc>
        <w:tc>
          <w:tcPr>
            <w:tcW w:w="121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1220"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4"/>
              <w:spacing w:before="117"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21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w:t>
            </w:r>
          </w:p>
        </w:tc>
        <w:tc>
          <w:tcPr>
            <w:tcW w:w="1220"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2"/>
              <w:spacing w:before="117" w:line="229" w:lineRule="auto"/>
              <w:rPr>
                <w:rFonts w:ascii="SimSun" w:hAnsi="SimSun" w:eastAsia="SimSun" w:cs="SimSun"/>
                <w:sz w:val="15"/>
                <w:szCs w:val="15"/>
              </w:rPr>
            </w:pPr>
            <w:r>
              <w:rPr>
                <w:rFonts w:ascii="SimSun" w:hAnsi="SimSun" w:eastAsia="SimSun" w:cs="SimSun"/>
                <w:sz w:val="15"/>
                <w:szCs w:val="15"/>
                <w:color w:val="212529"/>
                <w:spacing w:val="10"/>
              </w:rPr>
              <w:t>办公用房租赁费</w:t>
            </w:r>
          </w:p>
        </w:tc>
        <w:tc>
          <w:tcPr>
            <w:tcW w:w="121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201.31</w:t>
            </w:r>
          </w:p>
        </w:tc>
        <w:tc>
          <w:tcPr>
            <w:tcW w:w="1220"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201.31</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8"/>
              <w:spacing w:before="117" w:line="230" w:lineRule="auto"/>
              <w:rPr>
                <w:rFonts w:ascii="SimSun" w:hAnsi="SimSun" w:eastAsia="SimSun" w:cs="SimSun"/>
                <w:sz w:val="15"/>
                <w:szCs w:val="15"/>
              </w:rPr>
            </w:pPr>
            <w:r>
              <w:rPr>
                <w:rFonts w:ascii="SimSun" w:hAnsi="SimSun" w:eastAsia="SimSun" w:cs="SimSun"/>
                <w:sz w:val="15"/>
                <w:szCs w:val="15"/>
                <w:color w:val="212529"/>
                <w:spacing w:val="10"/>
              </w:rPr>
              <w:t>春节慰问费</w:t>
            </w:r>
          </w:p>
        </w:tc>
        <w:tc>
          <w:tcPr>
            <w:tcW w:w="121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20"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7"/>
              <w:spacing w:before="117" w:line="229" w:lineRule="auto"/>
              <w:rPr>
                <w:rFonts w:ascii="SimSun" w:hAnsi="SimSun" w:eastAsia="SimSun" w:cs="SimSun"/>
                <w:sz w:val="15"/>
                <w:szCs w:val="15"/>
              </w:rPr>
            </w:pPr>
            <w:r>
              <w:rPr>
                <w:rFonts w:ascii="SimSun" w:hAnsi="SimSun" w:eastAsia="SimSun" w:cs="SimSun"/>
                <w:sz w:val="15"/>
                <w:szCs w:val="15"/>
                <w:color w:val="212529"/>
                <w:spacing w:val="9"/>
              </w:rPr>
              <w:t>报刊费</w:t>
            </w:r>
          </w:p>
        </w:tc>
        <w:tc>
          <w:tcPr>
            <w:tcW w:w="121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20"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8" w:line="228" w:lineRule="auto"/>
              <w:rPr>
                <w:rFonts w:ascii="SimSun" w:hAnsi="SimSun" w:eastAsia="SimSun" w:cs="SimSun"/>
                <w:sz w:val="15"/>
                <w:szCs w:val="15"/>
              </w:rPr>
            </w:pPr>
            <w:r>
              <w:rPr>
                <w:rFonts w:ascii="SimSun" w:hAnsi="SimSun" w:eastAsia="SimSun" w:cs="SimSun"/>
                <w:sz w:val="15"/>
                <w:szCs w:val="15"/>
                <w:color w:val="212529"/>
                <w:spacing w:val="11"/>
              </w:rPr>
              <w:t>政府食堂及职工餐厅运行费</w:t>
            </w:r>
          </w:p>
        </w:tc>
        <w:tc>
          <w:tcPr>
            <w:tcW w:w="1210" w:type="dxa"/>
            <w:vAlign w:val="top"/>
          </w:tcPr>
          <w:p>
            <w:pPr>
              <w:ind w:right="21"/>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220"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8" w:line="229" w:lineRule="auto"/>
              <w:rPr>
                <w:rFonts w:ascii="SimSun" w:hAnsi="SimSun" w:eastAsia="SimSun" w:cs="SimSun"/>
                <w:sz w:val="15"/>
                <w:szCs w:val="15"/>
              </w:rPr>
            </w:pPr>
            <w:r>
              <w:rPr>
                <w:rFonts w:ascii="SimSun" w:hAnsi="SimSun" w:eastAsia="SimSun" w:cs="SimSun"/>
                <w:sz w:val="15"/>
                <w:szCs w:val="15"/>
                <w:color w:val="212529"/>
                <w:spacing w:val="11"/>
              </w:rPr>
              <w:t>各项上级检查租赁办公及办公用品</w:t>
            </w:r>
          </w:p>
        </w:tc>
        <w:tc>
          <w:tcPr>
            <w:tcW w:w="1210"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20"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668"/>
              <w:spacing w:before="118" w:line="229" w:lineRule="auto"/>
              <w:rPr>
                <w:rFonts w:ascii="SimSun" w:hAnsi="SimSun" w:eastAsia="SimSun" w:cs="SimSun"/>
                <w:sz w:val="15"/>
                <w:szCs w:val="15"/>
              </w:rPr>
            </w:pPr>
            <w:r>
              <w:rPr>
                <w:rFonts w:ascii="SimSun" w:hAnsi="SimSun" w:eastAsia="SimSun" w:cs="SimSun"/>
                <w:sz w:val="15"/>
                <w:szCs w:val="15"/>
                <w:color w:val="212529"/>
                <w:spacing w:val="10"/>
              </w:rPr>
              <w:t>院、蔚汾大厦物业管理费</w:t>
            </w:r>
          </w:p>
        </w:tc>
        <w:tc>
          <w:tcPr>
            <w:tcW w:w="1210"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20"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8" w:line="229" w:lineRule="auto"/>
              <w:rPr>
                <w:rFonts w:ascii="SimSun" w:hAnsi="SimSun" w:eastAsia="SimSun" w:cs="SimSun"/>
                <w:sz w:val="15"/>
                <w:szCs w:val="15"/>
              </w:rPr>
            </w:pPr>
            <w:r>
              <w:rPr>
                <w:rFonts w:ascii="SimSun" w:hAnsi="SimSun" w:eastAsia="SimSun" w:cs="SimSun"/>
                <w:sz w:val="15"/>
                <w:szCs w:val="15"/>
                <w:color w:val="212529"/>
                <w:spacing w:val="11"/>
              </w:rPr>
              <w:t>退休人员职业年金记实</w:t>
            </w:r>
          </w:p>
        </w:tc>
        <w:tc>
          <w:tcPr>
            <w:tcW w:w="1210"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18.57</w:t>
            </w:r>
          </w:p>
        </w:tc>
        <w:tc>
          <w:tcPr>
            <w:tcW w:w="1220"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18.57</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84" w:hRule="atLeast"/>
        </w:trPr>
        <w:tc>
          <w:tcPr>
            <w:tcW w:w="2846" w:type="dxa"/>
            <w:vAlign w:val="top"/>
          </w:tcPr>
          <w:p>
            <w:pPr>
              <w:ind w:left="174"/>
              <w:spacing w:before="118" w:line="229" w:lineRule="auto"/>
              <w:rPr>
                <w:rFonts w:ascii="SimSun" w:hAnsi="SimSun" w:eastAsia="SimSun" w:cs="SimSun"/>
                <w:sz w:val="15"/>
                <w:szCs w:val="15"/>
              </w:rPr>
            </w:pPr>
            <w:r>
              <w:rPr>
                <w:rFonts w:ascii="SimSun" w:hAnsi="SimSun" w:eastAsia="SimSun" w:cs="SimSun"/>
                <w:sz w:val="15"/>
                <w:szCs w:val="15"/>
                <w:color w:val="212529"/>
                <w:spacing w:val="11"/>
              </w:rPr>
              <w:t>公务用车信息化管理平台技术服务费</w:t>
            </w:r>
          </w:p>
        </w:tc>
        <w:tc>
          <w:tcPr>
            <w:tcW w:w="1210"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5.84</w:t>
            </w:r>
          </w:p>
        </w:tc>
        <w:tc>
          <w:tcPr>
            <w:tcW w:w="1220"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5.84</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6"/>
        <w:gridCol w:w="1210"/>
        <w:gridCol w:w="1220"/>
        <w:gridCol w:w="799"/>
        <w:gridCol w:w="1220"/>
        <w:gridCol w:w="1037"/>
        <w:gridCol w:w="826"/>
      </w:tblGrid>
      <w:tr>
        <w:trPr>
          <w:trHeight w:val="384" w:hRule="atLeast"/>
        </w:trPr>
        <w:tc>
          <w:tcPr>
            <w:tcW w:w="2846" w:type="dxa"/>
            <w:vAlign w:val="top"/>
          </w:tcPr>
          <w:p>
            <w:pPr>
              <w:ind w:left="170"/>
              <w:spacing w:before="113" w:line="229" w:lineRule="auto"/>
              <w:rPr>
                <w:rFonts w:ascii="SimSun" w:hAnsi="SimSun" w:eastAsia="SimSun" w:cs="SimSun"/>
                <w:sz w:val="15"/>
                <w:szCs w:val="15"/>
              </w:rPr>
            </w:pPr>
            <w:bookmarkStart w:name="bookmark47" w:id="31"/>
            <w:bookmarkEnd w:id="31"/>
            <w:r>
              <w:rPr>
                <w:rFonts w:ascii="SimSun" w:hAnsi="SimSun" w:eastAsia="SimSun" w:cs="SimSun"/>
                <w:sz w:val="15"/>
                <w:szCs w:val="15"/>
                <w:color w:val="212529"/>
                <w:spacing w:val="8"/>
              </w:rPr>
              <w:t>车</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运行经费</w:t>
            </w:r>
          </w:p>
        </w:tc>
        <w:tc>
          <w:tcPr>
            <w:tcW w:w="1210"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220"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1" w:right="81" w:firstLine="158"/>
              <w:spacing w:before="12" w:line="219" w:lineRule="auto"/>
              <w:rPr>
                <w:rFonts w:ascii="SimSun" w:hAnsi="SimSun" w:eastAsia="SimSun" w:cs="SimSun"/>
                <w:sz w:val="15"/>
                <w:szCs w:val="15"/>
              </w:rPr>
            </w:pPr>
            <w:r>
              <w:rPr>
                <w:rFonts w:ascii="SimSun" w:hAnsi="SimSun" w:eastAsia="SimSun" w:cs="SimSun"/>
                <w:sz w:val="15"/>
                <w:szCs w:val="15"/>
                <w:color w:val="212529"/>
                <w:spacing w:val="10"/>
              </w:rPr>
              <w:t>晋绥    退休人员白乃明病故抚恤安</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5"/>
              </w:rPr>
              <w:t>葬费</w:t>
            </w:r>
          </w:p>
        </w:tc>
        <w:tc>
          <w:tcPr>
            <w:tcW w:w="1210" w:type="dxa"/>
            <w:vAlign w:val="top"/>
          </w:tcPr>
          <w:p>
            <w:pPr>
              <w:ind w:right="21"/>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6.77</w:t>
            </w:r>
          </w:p>
        </w:tc>
        <w:tc>
          <w:tcPr>
            <w:tcW w:w="1220" w:type="dxa"/>
            <w:vAlign w:val="top"/>
          </w:tcPr>
          <w:p>
            <w:pPr>
              <w:ind w:right="27"/>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6.77</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69"/>
              <w:spacing w:before="110" w:line="229" w:lineRule="auto"/>
              <w:rPr>
                <w:rFonts w:ascii="SimSun" w:hAnsi="SimSun" w:eastAsia="SimSun" w:cs="SimSun"/>
                <w:sz w:val="15"/>
                <w:szCs w:val="15"/>
              </w:rPr>
            </w:pPr>
            <w:r>
              <w:rPr>
                <w:rFonts w:ascii="SimSun" w:hAnsi="SimSun" w:eastAsia="SimSun" w:cs="SimSun"/>
                <w:sz w:val="15"/>
                <w:szCs w:val="15"/>
                <w:color w:val="212529"/>
                <w:spacing w:val="10"/>
              </w:rPr>
              <w:t>律师服务费</w:t>
            </w:r>
          </w:p>
        </w:tc>
        <w:tc>
          <w:tcPr>
            <w:tcW w:w="1210"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20"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5" w:right="244" w:firstLine="154"/>
              <w:spacing w:before="13" w:line="218" w:lineRule="auto"/>
              <w:rPr>
                <w:rFonts w:ascii="SimSun" w:hAnsi="SimSun" w:eastAsia="SimSun" w:cs="SimSun"/>
                <w:sz w:val="15"/>
                <w:szCs w:val="15"/>
              </w:rPr>
            </w:pPr>
            <w:r>
              <w:rPr>
                <w:rFonts w:ascii="SimSun" w:hAnsi="SimSun" w:eastAsia="SimSun" w:cs="SimSun"/>
                <w:sz w:val="15"/>
                <w:szCs w:val="15"/>
                <w:color w:val="212529"/>
                <w:spacing w:val="11"/>
              </w:rPr>
              <w:t>政府楼内主机房至单位局域网维护</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10"/>
              </w:rPr>
              <w:t>费、视频会议及办公楼专网使用费</w:t>
            </w:r>
          </w:p>
        </w:tc>
        <w:tc>
          <w:tcPr>
            <w:tcW w:w="1210"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33.00</w:t>
            </w:r>
          </w:p>
        </w:tc>
        <w:tc>
          <w:tcPr>
            <w:tcW w:w="1220"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69"/>
              <w:spacing w:before="113" w:line="228" w:lineRule="auto"/>
              <w:rPr>
                <w:rFonts w:ascii="SimSun" w:hAnsi="SimSun" w:eastAsia="SimSun" w:cs="SimSun"/>
                <w:sz w:val="15"/>
                <w:szCs w:val="15"/>
              </w:rPr>
            </w:pPr>
            <w:r>
              <w:rPr>
                <w:rFonts w:ascii="SimSun" w:hAnsi="SimSun" w:eastAsia="SimSun" w:cs="SimSun"/>
                <w:sz w:val="15"/>
                <w:szCs w:val="15"/>
                <w:color w:val="212529"/>
                <w:spacing w:val="11"/>
              </w:rPr>
              <w:t>政府大院和蔚汾大厦水费</w:t>
            </w:r>
          </w:p>
        </w:tc>
        <w:tc>
          <w:tcPr>
            <w:tcW w:w="1210"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c>
          <w:tcPr>
            <w:tcW w:w="1220"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69"/>
              <w:spacing w:before="114" w:line="228" w:lineRule="auto"/>
              <w:rPr>
                <w:rFonts w:ascii="SimSun" w:hAnsi="SimSun" w:eastAsia="SimSun" w:cs="SimSun"/>
                <w:sz w:val="15"/>
                <w:szCs w:val="15"/>
              </w:rPr>
            </w:pPr>
            <w:r>
              <w:rPr>
                <w:rFonts w:ascii="SimSun" w:hAnsi="SimSun" w:eastAsia="SimSun" w:cs="SimSun"/>
                <w:sz w:val="15"/>
                <w:szCs w:val="15"/>
                <w:color w:val="212529"/>
                <w:spacing w:val="11"/>
              </w:rPr>
              <w:t>政府大院和蔚汾大厦电费</w:t>
            </w:r>
          </w:p>
        </w:tc>
        <w:tc>
          <w:tcPr>
            <w:tcW w:w="1210" w:type="dxa"/>
            <w:vAlign w:val="top"/>
          </w:tcPr>
          <w:p>
            <w:pPr>
              <w:ind w:right="21"/>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42.00</w:t>
            </w:r>
          </w:p>
        </w:tc>
        <w:tc>
          <w:tcPr>
            <w:tcW w:w="1220" w:type="dxa"/>
            <w:vAlign w:val="top"/>
          </w:tcPr>
          <w:p>
            <w:pPr>
              <w:ind w:right="27"/>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42.00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69"/>
              <w:spacing w:before="115" w:line="228" w:lineRule="auto"/>
              <w:rPr>
                <w:rFonts w:ascii="SimSun" w:hAnsi="SimSun" w:eastAsia="SimSun" w:cs="SimSun"/>
                <w:sz w:val="15"/>
                <w:szCs w:val="15"/>
              </w:rPr>
            </w:pPr>
            <w:r>
              <w:rPr>
                <w:rFonts w:ascii="SimSun" w:hAnsi="SimSun" w:eastAsia="SimSun" w:cs="SimSun"/>
                <w:sz w:val="15"/>
                <w:szCs w:val="15"/>
                <w:color w:val="212529"/>
                <w:spacing w:val="11"/>
              </w:rPr>
              <w:t>政府大院和蔚汾大厦电话费</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退休人员康平则张寨平补发工资</w:t>
            </w:r>
          </w:p>
        </w:tc>
        <w:tc>
          <w:tcPr>
            <w:tcW w:w="121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1.42</w:t>
            </w:r>
          </w:p>
        </w:tc>
        <w:tc>
          <w:tcPr>
            <w:tcW w:w="1220"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1.42</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6" w:line="228" w:lineRule="auto"/>
              <w:rPr>
                <w:rFonts w:ascii="SimSun" w:hAnsi="SimSun" w:eastAsia="SimSun" w:cs="SimSun"/>
                <w:sz w:val="15"/>
                <w:szCs w:val="15"/>
              </w:rPr>
            </w:pPr>
            <w:r>
              <w:rPr>
                <w:rFonts w:ascii="SimSun" w:hAnsi="SimSun" w:eastAsia="SimSun" w:cs="SimSun"/>
                <w:sz w:val="15"/>
                <w:szCs w:val="15"/>
                <w:color w:val="212529"/>
                <w:spacing w:val="11"/>
              </w:rPr>
              <w:t>党政机关危楼鉴定服务</w:t>
            </w:r>
          </w:p>
        </w:tc>
        <w:tc>
          <w:tcPr>
            <w:tcW w:w="121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82.10</w:t>
            </w:r>
          </w:p>
        </w:tc>
        <w:tc>
          <w:tcPr>
            <w:tcW w:w="1220"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82.10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7" w:line="228" w:lineRule="auto"/>
              <w:rPr>
                <w:rFonts w:ascii="SimSun" w:hAnsi="SimSun" w:eastAsia="SimSun" w:cs="SimSun"/>
                <w:sz w:val="15"/>
                <w:szCs w:val="15"/>
              </w:rPr>
            </w:pPr>
            <w:r>
              <w:rPr>
                <w:rFonts w:ascii="SimSun" w:hAnsi="SimSun" w:eastAsia="SimSun" w:cs="SimSun"/>
                <w:sz w:val="15"/>
                <w:szCs w:val="15"/>
                <w:color w:val="212529"/>
                <w:spacing w:val="11"/>
              </w:rPr>
              <w:t>政府购买后勤服务物业管理服务费</w:t>
            </w:r>
          </w:p>
        </w:tc>
        <w:tc>
          <w:tcPr>
            <w:tcW w:w="121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95.00</w:t>
            </w:r>
          </w:p>
        </w:tc>
        <w:tc>
          <w:tcPr>
            <w:tcW w:w="1220"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664"/>
              <w:spacing w:before="116" w:line="230" w:lineRule="auto"/>
              <w:rPr>
                <w:rFonts w:ascii="SimSun" w:hAnsi="SimSun" w:eastAsia="SimSun" w:cs="SimSun"/>
                <w:sz w:val="15"/>
                <w:szCs w:val="15"/>
              </w:rPr>
            </w:pPr>
            <w:r>
              <w:rPr>
                <w:rFonts w:ascii="SimSun" w:hAnsi="SimSun" w:eastAsia="SimSun" w:cs="SimSun"/>
                <w:sz w:val="15"/>
                <w:szCs w:val="15"/>
                <w:color w:val="212529"/>
              </w:rPr>
              <w:t>费</w:t>
            </w:r>
          </w:p>
        </w:tc>
        <w:tc>
          <w:tcPr>
            <w:tcW w:w="1210" w:type="dxa"/>
            <w:vAlign w:val="top"/>
          </w:tcPr>
          <w:p>
            <w:pPr>
              <w:ind w:right="21"/>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20" w:type="dxa"/>
            <w:vAlign w:val="top"/>
          </w:tcPr>
          <w:p>
            <w:pPr>
              <w:ind w:right="27"/>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84" w:hRule="atLeast"/>
        </w:trPr>
        <w:tc>
          <w:tcPr>
            <w:tcW w:w="2846" w:type="dxa"/>
            <w:vAlign w:val="top"/>
          </w:tcPr>
          <w:p>
            <w:pPr>
              <w:ind w:left="493"/>
              <w:spacing w:before="118" w:line="229" w:lineRule="auto"/>
              <w:rPr>
                <w:rFonts w:ascii="SimSun" w:hAnsi="SimSun" w:eastAsia="SimSun" w:cs="SimSun"/>
                <w:sz w:val="15"/>
                <w:szCs w:val="15"/>
              </w:rPr>
            </w:pPr>
            <w:r>
              <w:rPr>
                <w:rFonts w:ascii="SimSun" w:hAnsi="SimSun" w:eastAsia="SimSun" w:cs="SimSun"/>
                <w:sz w:val="15"/>
                <w:szCs w:val="15"/>
                <w:color w:val="212529"/>
                <w:spacing w:val="10"/>
              </w:rPr>
              <w:t>用车购置经费</w:t>
            </w:r>
          </w:p>
        </w:tc>
        <w:tc>
          <w:tcPr>
            <w:tcW w:w="1210"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1220"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bl>
    <w:p>
      <w:pPr>
        <w:pStyle w:val="BodyText"/>
        <w:rPr/>
      </w:pPr>
      <w:r/>
    </w:p>
    <w:p>
      <w:pPr>
        <w:sectPr>
          <w:headerReference w:type="default" r:id="rId35"/>
          <w:footerReference w:type="default" r:id="rId36"/>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8" w:id="32"/>
            <w:bookmarkEnd w:id="32"/>
            <w:bookmarkStart w:name="bookmark18" w:id="33"/>
            <w:bookmarkEnd w:id="33"/>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部门名称：兴县机关事务服务中心</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7"/>
          <w:footerReference w:type="default" r:id="rId38"/>
          <w:pgSz w:w="11900" w:h="16840"/>
          <w:pgMar w:top="642" w:right="0" w:bottom="340" w:left="0" w:header="326" w:footer="111"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9" w:id="34"/>
      <w:bookmarkEnd w:id="34"/>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5"/>
      <w:bookmarkEnd w:id="35"/>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59" w:right="1223" w:firstLine="461"/>
        <w:spacing w:before="188" w:line="323" w:lineRule="auto"/>
        <w:jc w:val="both"/>
        <w:rPr>
          <w:rFonts w:ascii="FangSong" w:hAnsi="FangSong" w:eastAsia="FangSong" w:cs="FangSong"/>
          <w:sz w:val="23"/>
          <w:szCs w:val="23"/>
        </w:rPr>
      </w:pPr>
      <w:r>
        <w:rPr>
          <w:rFonts w:ascii="FangSong" w:hAnsi="FangSong" w:eastAsia="FangSong" w:cs="FangSong"/>
          <w:sz w:val="23"/>
          <w:szCs w:val="23"/>
          <w:spacing w:val="5"/>
        </w:rPr>
        <w:t>2025年度兴县机关事务服务中心预算收入总计</w:t>
      </w:r>
      <w:r>
        <w:rPr>
          <w:rFonts w:ascii="FangSong" w:hAnsi="FangSong" w:eastAsia="FangSong" w:cs="FangSong"/>
          <w:sz w:val="23"/>
          <w:szCs w:val="23"/>
          <w:spacing w:val="4"/>
        </w:rPr>
        <w:t>3,454.92万元，其中：本年收入3,454.92</w:t>
      </w:r>
      <w:r>
        <w:rPr>
          <w:rFonts w:ascii="FangSong" w:hAnsi="FangSong" w:eastAsia="FangSong" w:cs="FangSong"/>
          <w:sz w:val="23"/>
          <w:szCs w:val="23"/>
        </w:rPr>
        <w:t xml:space="preserve"> </w:t>
      </w:r>
      <w:r>
        <w:rPr>
          <w:rFonts w:ascii="FangSong" w:hAnsi="FangSong" w:eastAsia="FangSong" w:cs="FangSong"/>
          <w:sz w:val="23"/>
          <w:szCs w:val="23"/>
          <w:spacing w:val="4"/>
        </w:rPr>
        <w:t>万元，上年结转0万元，</w:t>
      </w:r>
      <w:r>
        <w:rPr>
          <w:rFonts w:ascii="FangSong" w:hAnsi="FangSong" w:eastAsia="FangSong" w:cs="FangSong"/>
          <w:sz w:val="23"/>
          <w:szCs w:val="23"/>
          <w:spacing w:val="-68"/>
        </w:rPr>
        <w:t xml:space="preserve"> </w:t>
      </w:r>
      <w:r>
        <w:rPr>
          <w:rFonts w:ascii="FangSong" w:hAnsi="FangSong" w:eastAsia="FangSong" w:cs="FangSong"/>
          <w:sz w:val="23"/>
          <w:szCs w:val="23"/>
          <w:spacing w:val="4"/>
        </w:rPr>
        <w:t>比上年减少5619.80万元，下</w:t>
      </w:r>
      <w:r>
        <w:rPr>
          <w:rFonts w:ascii="FangSong" w:hAnsi="FangSong" w:eastAsia="FangSong" w:cs="FangSong"/>
          <w:sz w:val="23"/>
          <w:szCs w:val="23"/>
          <w:spacing w:val="3"/>
        </w:rPr>
        <w:t>降61.93%，主要原因是本年基本支出较</w:t>
      </w:r>
      <w:r>
        <w:rPr>
          <w:rFonts w:ascii="FangSong" w:hAnsi="FangSong" w:eastAsia="FangSong" w:cs="FangSong"/>
          <w:sz w:val="23"/>
          <w:szCs w:val="23"/>
        </w:rPr>
        <w:t xml:space="preserve"> </w:t>
      </w:r>
      <w:r>
        <w:rPr>
          <w:rFonts w:ascii="FangSong" w:hAnsi="FangSong" w:eastAsia="FangSong" w:cs="FangSong"/>
          <w:sz w:val="23"/>
          <w:szCs w:val="23"/>
          <w:spacing w:val="5"/>
        </w:rPr>
        <w:t>上年减少116.75万元，主要原因为本年有退休人员和调出人员，工资福利减少；本年项目支</w:t>
      </w:r>
      <w:r>
        <w:rPr>
          <w:rFonts w:ascii="FangSong" w:hAnsi="FangSong" w:eastAsia="FangSong" w:cs="FangSong"/>
          <w:sz w:val="23"/>
          <w:szCs w:val="23"/>
        </w:rPr>
        <w:t xml:space="preserve"> </w:t>
      </w:r>
      <w:r>
        <w:rPr>
          <w:rFonts w:ascii="FangSong" w:hAnsi="FangSong" w:eastAsia="FangSong" w:cs="FangSong"/>
          <w:sz w:val="23"/>
          <w:szCs w:val="23"/>
          <w:spacing w:val="7"/>
        </w:rPr>
        <w:t>出较上年减少5503.05万元，其中兴县规范提升乡镇基础设施建设项目较上年减少4455.8万</w:t>
      </w:r>
      <w:r>
        <w:rPr>
          <w:rFonts w:ascii="FangSong" w:hAnsi="FangSong" w:eastAsia="FangSong" w:cs="FangSong"/>
          <w:sz w:val="23"/>
          <w:szCs w:val="23"/>
          <w:spacing w:val="8"/>
        </w:rPr>
        <w:t xml:space="preserve"> </w:t>
      </w:r>
      <w:r>
        <w:rPr>
          <w:rFonts w:ascii="FangSong" w:hAnsi="FangSong" w:eastAsia="FangSong" w:cs="FangSong"/>
          <w:sz w:val="23"/>
          <w:szCs w:val="23"/>
          <w:spacing w:val="8"/>
        </w:rPr>
        <w:t>元、办公用房租赁费较上年减少68.53万元、政府购买后勤服务物业管理服务</w:t>
      </w:r>
      <w:r>
        <w:rPr>
          <w:rFonts w:ascii="FangSong" w:hAnsi="FangSong" w:eastAsia="FangSong" w:cs="FangSong"/>
          <w:sz w:val="23"/>
          <w:szCs w:val="23"/>
          <w:spacing w:val="7"/>
        </w:rPr>
        <w:t>费较上年减少</w:t>
      </w:r>
      <w:r>
        <w:rPr>
          <w:rFonts w:ascii="FangSong" w:hAnsi="FangSong" w:eastAsia="FangSong" w:cs="FangSong"/>
          <w:sz w:val="23"/>
          <w:szCs w:val="23"/>
        </w:rPr>
        <w:t xml:space="preserve"> </w:t>
      </w:r>
      <w:r>
        <w:rPr>
          <w:rFonts w:ascii="FangSong" w:hAnsi="FangSong" w:eastAsia="FangSong" w:cs="FangSong"/>
          <w:sz w:val="23"/>
          <w:szCs w:val="23"/>
          <w:spacing w:val="5"/>
        </w:rPr>
        <w:t>227.04万元；本年较上年预算无晋绥宾馆解除承包合同需支付分</w:t>
      </w:r>
      <w:r>
        <w:rPr>
          <w:rFonts w:ascii="FangSong" w:hAnsi="FangSong" w:eastAsia="FangSong" w:cs="FangSong"/>
          <w:sz w:val="23"/>
          <w:szCs w:val="23"/>
          <w:spacing w:val="4"/>
        </w:rPr>
        <w:t>担损失补偿费用项目468.78</w:t>
      </w:r>
      <w:r>
        <w:rPr>
          <w:rFonts w:ascii="FangSong" w:hAnsi="FangSong" w:eastAsia="FangSong" w:cs="FangSong"/>
          <w:sz w:val="23"/>
          <w:szCs w:val="23"/>
        </w:rPr>
        <w:t xml:space="preserve"> </w:t>
      </w:r>
      <w:r>
        <w:rPr>
          <w:rFonts w:ascii="FangSong" w:hAnsi="FangSong" w:eastAsia="FangSong" w:cs="FangSong"/>
          <w:sz w:val="23"/>
          <w:szCs w:val="23"/>
          <w:spacing w:val="5"/>
        </w:rPr>
        <w:t>万元、兴县蔚汾大厦消防改造工程项目148.51万元；本</w:t>
      </w:r>
      <w:r>
        <w:rPr>
          <w:rFonts w:ascii="FangSong" w:hAnsi="FangSong" w:eastAsia="FangSong" w:cs="FangSong"/>
          <w:sz w:val="23"/>
          <w:szCs w:val="23"/>
          <w:spacing w:val="4"/>
        </w:rPr>
        <w:t>年部门预算支出总计3,454.92万元，</w:t>
      </w:r>
      <w:r>
        <w:rPr>
          <w:rFonts w:ascii="FangSong" w:hAnsi="FangSong" w:eastAsia="FangSong" w:cs="FangSong"/>
          <w:sz w:val="23"/>
          <w:szCs w:val="23"/>
        </w:rPr>
        <w:t xml:space="preserve"> </w:t>
      </w:r>
      <w:r>
        <w:rPr>
          <w:rFonts w:ascii="FangSong" w:hAnsi="FangSong" w:eastAsia="FangSong" w:cs="FangSong"/>
          <w:sz w:val="23"/>
          <w:szCs w:val="23"/>
        </w:rPr>
        <w:t>其</w:t>
      </w:r>
      <w:r>
        <w:rPr>
          <w:rFonts w:ascii="FangSong" w:hAnsi="FangSong" w:eastAsia="FangSong" w:cs="FangSong"/>
          <w:sz w:val="23"/>
          <w:szCs w:val="23"/>
          <w:spacing w:val="53"/>
        </w:rPr>
        <w:t xml:space="preserve">  </w:t>
      </w:r>
      <w:r>
        <w:rPr>
          <w:rFonts w:ascii="FangSong" w:hAnsi="FangSong" w:eastAsia="FangSong" w:cs="FangSong"/>
          <w:sz w:val="23"/>
          <w:szCs w:val="23"/>
        </w:rPr>
        <w:t>：本</w:t>
      </w:r>
      <w:r>
        <w:rPr>
          <w:rFonts w:ascii="FangSong" w:hAnsi="FangSong" w:eastAsia="FangSong" w:cs="FangSong"/>
          <w:sz w:val="23"/>
          <w:szCs w:val="23"/>
          <w:spacing w:val="-65"/>
        </w:rPr>
        <w:t xml:space="preserve"> </w:t>
      </w:r>
      <w:r>
        <w:rPr>
          <w:rFonts w:ascii="FangSong" w:hAnsi="FangSong" w:eastAsia="FangSong" w:cs="FangSong"/>
          <w:sz w:val="23"/>
          <w:szCs w:val="23"/>
        </w:rPr>
        <w:t>年预算</w:t>
      </w:r>
      <w:r>
        <w:rPr>
          <w:rFonts w:ascii="FangSong" w:hAnsi="FangSong" w:eastAsia="FangSong" w:cs="FangSong"/>
          <w:sz w:val="23"/>
          <w:szCs w:val="23"/>
          <w:spacing w:val="-68"/>
        </w:rPr>
        <w:t xml:space="preserve"> </w:t>
      </w:r>
      <w:r>
        <w:rPr>
          <w:rFonts w:ascii="FangSong" w:hAnsi="FangSong" w:eastAsia="FangSong" w:cs="FangSong"/>
          <w:sz w:val="23"/>
          <w:szCs w:val="23"/>
        </w:rPr>
        <w:t>安排3,454.92万</w:t>
      </w:r>
      <w:r>
        <w:rPr>
          <w:rFonts w:ascii="FangSong" w:hAnsi="FangSong" w:eastAsia="FangSong" w:cs="FangSong"/>
          <w:sz w:val="23"/>
          <w:szCs w:val="23"/>
          <w:spacing w:val="-67"/>
        </w:rPr>
        <w:t xml:space="preserve"> </w:t>
      </w:r>
      <w:r>
        <w:rPr>
          <w:rFonts w:ascii="FangSong" w:hAnsi="FangSong" w:eastAsia="FangSong" w:cs="FangSong"/>
          <w:sz w:val="23"/>
          <w:szCs w:val="23"/>
        </w:rPr>
        <w:t>元</w:t>
      </w:r>
      <w:r>
        <w:rPr>
          <w:rFonts w:ascii="FangSong" w:hAnsi="FangSong" w:eastAsia="FangSong" w:cs="FangSong"/>
          <w:sz w:val="23"/>
          <w:szCs w:val="23"/>
          <w:spacing w:val="-55"/>
        </w:rPr>
        <w:t xml:space="preserve"> </w:t>
      </w:r>
      <w:r>
        <w:rPr>
          <w:rFonts w:ascii="FangSong" w:hAnsi="FangSong" w:eastAsia="FangSong" w:cs="FangSong"/>
          <w:sz w:val="23"/>
          <w:szCs w:val="23"/>
        </w:rPr>
        <w:t>，</w:t>
      </w:r>
      <w:r>
        <w:rPr>
          <w:rFonts w:ascii="FangSong" w:hAnsi="FangSong" w:eastAsia="FangSong" w:cs="FangSong"/>
          <w:sz w:val="23"/>
          <w:szCs w:val="23"/>
          <w:spacing w:val="-68"/>
        </w:rPr>
        <w:t xml:space="preserve"> </w:t>
      </w:r>
      <w:r>
        <w:rPr>
          <w:rFonts w:ascii="FangSong" w:hAnsi="FangSong" w:eastAsia="FangSong" w:cs="FangSong"/>
          <w:sz w:val="23"/>
          <w:szCs w:val="23"/>
        </w:rPr>
        <w:t>上</w:t>
      </w:r>
      <w:r>
        <w:rPr>
          <w:rFonts w:ascii="FangSong" w:hAnsi="FangSong" w:eastAsia="FangSong" w:cs="FangSong"/>
          <w:sz w:val="23"/>
          <w:szCs w:val="23"/>
          <w:spacing w:val="-67"/>
        </w:rPr>
        <w:t xml:space="preserve"> </w:t>
      </w:r>
      <w:r>
        <w:rPr>
          <w:rFonts w:ascii="FangSong" w:hAnsi="FangSong" w:eastAsia="FangSong" w:cs="FangSong"/>
          <w:sz w:val="23"/>
          <w:szCs w:val="23"/>
        </w:rPr>
        <w:t>年</w:t>
      </w:r>
      <w:r>
        <w:rPr>
          <w:rFonts w:ascii="FangSong" w:hAnsi="FangSong" w:eastAsia="FangSong" w:cs="FangSong"/>
          <w:sz w:val="23"/>
          <w:szCs w:val="23"/>
          <w:spacing w:val="-66"/>
        </w:rPr>
        <w:t xml:space="preserve"> </w:t>
      </w:r>
      <w:r>
        <w:rPr>
          <w:rFonts w:ascii="FangSong" w:hAnsi="FangSong" w:eastAsia="FangSong" w:cs="FangSong"/>
          <w:sz w:val="23"/>
          <w:szCs w:val="23"/>
        </w:rPr>
        <w:t>结</w:t>
      </w:r>
      <w:r>
        <w:rPr>
          <w:rFonts w:ascii="FangSong" w:hAnsi="FangSong" w:eastAsia="FangSong" w:cs="FangSong"/>
          <w:sz w:val="23"/>
          <w:szCs w:val="23"/>
          <w:spacing w:val="-68"/>
        </w:rPr>
        <w:t xml:space="preserve"> </w:t>
      </w:r>
      <w:r>
        <w:rPr>
          <w:rFonts w:ascii="FangSong" w:hAnsi="FangSong" w:eastAsia="FangSong" w:cs="FangSong"/>
          <w:sz w:val="23"/>
          <w:szCs w:val="23"/>
        </w:rPr>
        <w:t>转0万</w:t>
      </w:r>
      <w:r>
        <w:rPr>
          <w:rFonts w:ascii="FangSong" w:hAnsi="FangSong" w:eastAsia="FangSong" w:cs="FangSong"/>
          <w:sz w:val="23"/>
          <w:szCs w:val="23"/>
          <w:spacing w:val="-67"/>
        </w:rPr>
        <w:t xml:space="preserve"> </w:t>
      </w:r>
      <w:r>
        <w:rPr>
          <w:rFonts w:ascii="FangSong" w:hAnsi="FangSong" w:eastAsia="FangSong" w:cs="FangSong"/>
          <w:sz w:val="23"/>
          <w:szCs w:val="23"/>
        </w:rPr>
        <w:t>元</w:t>
      </w:r>
      <w:r>
        <w:rPr>
          <w:rFonts w:ascii="FangSong" w:hAnsi="FangSong" w:eastAsia="FangSong" w:cs="FangSong"/>
          <w:sz w:val="23"/>
          <w:szCs w:val="23"/>
          <w:spacing w:val="-55"/>
        </w:rPr>
        <w:t xml:space="preserve"> </w:t>
      </w:r>
      <w:r>
        <w:rPr>
          <w:rFonts w:ascii="FangSong" w:hAnsi="FangSong" w:eastAsia="FangSong" w:cs="FangSong"/>
          <w:sz w:val="23"/>
          <w:szCs w:val="23"/>
        </w:rPr>
        <w:t>，</w:t>
      </w:r>
      <w:r>
        <w:rPr>
          <w:rFonts w:ascii="FangSong" w:hAnsi="FangSong" w:eastAsia="FangSong" w:cs="FangSong"/>
          <w:sz w:val="23"/>
          <w:szCs w:val="23"/>
          <w:spacing w:val="-44"/>
        </w:rPr>
        <w:t xml:space="preserve"> </w:t>
      </w:r>
      <w:r>
        <w:rPr>
          <w:rFonts w:ascii="FangSong" w:hAnsi="FangSong" w:eastAsia="FangSong" w:cs="FangSong"/>
          <w:sz w:val="23"/>
          <w:szCs w:val="23"/>
        </w:rPr>
        <w:t>比上</w:t>
      </w:r>
      <w:r>
        <w:rPr>
          <w:rFonts w:ascii="FangSong" w:hAnsi="FangSong" w:eastAsia="FangSong" w:cs="FangSong"/>
          <w:sz w:val="23"/>
          <w:szCs w:val="23"/>
          <w:spacing w:val="-66"/>
        </w:rPr>
        <w:t xml:space="preserve"> </w:t>
      </w:r>
      <w:r>
        <w:rPr>
          <w:rFonts w:ascii="FangSong" w:hAnsi="FangSong" w:eastAsia="FangSong" w:cs="FangSong"/>
          <w:sz w:val="23"/>
          <w:szCs w:val="23"/>
        </w:rPr>
        <w:t>年减少5619.80万</w:t>
      </w:r>
      <w:r>
        <w:rPr>
          <w:rFonts w:ascii="FangSong" w:hAnsi="FangSong" w:eastAsia="FangSong" w:cs="FangSong"/>
          <w:sz w:val="23"/>
          <w:szCs w:val="23"/>
          <w:spacing w:val="45"/>
        </w:rPr>
        <w:t xml:space="preserve">  </w:t>
      </w:r>
      <w:r>
        <w:rPr>
          <w:rFonts w:ascii="FangSong" w:hAnsi="FangSong" w:eastAsia="FangSong" w:cs="FangSong"/>
          <w:sz w:val="23"/>
          <w:szCs w:val="23"/>
        </w:rPr>
        <w:t>，</w:t>
      </w:r>
      <w:r>
        <w:rPr>
          <w:rFonts w:ascii="FangSong" w:hAnsi="FangSong" w:eastAsia="FangSong" w:cs="FangSong"/>
          <w:sz w:val="23"/>
          <w:szCs w:val="23"/>
          <w:spacing w:val="42"/>
        </w:rPr>
        <w:t xml:space="preserve">  </w:t>
      </w:r>
      <w:r>
        <w:rPr>
          <w:rFonts w:ascii="FangSong" w:hAnsi="FangSong" w:eastAsia="FangSong" w:cs="FangSong"/>
          <w:sz w:val="23"/>
          <w:szCs w:val="23"/>
        </w:rPr>
        <w:t>降</w:t>
      </w:r>
    </w:p>
    <w:p>
      <w:pPr>
        <w:ind w:left="1263" w:right="1223" w:firstLine="231"/>
        <w:spacing w:before="4" w:line="304" w:lineRule="auto"/>
        <w:rPr>
          <w:rFonts w:ascii="FangSong" w:hAnsi="FangSong" w:eastAsia="FangSong" w:cs="FangSong"/>
          <w:sz w:val="23"/>
          <w:szCs w:val="23"/>
        </w:rPr>
      </w:pPr>
      <w:r>
        <w:rPr>
          <w:rFonts w:ascii="FangSong" w:hAnsi="FangSong" w:eastAsia="FangSong" w:cs="FangSong"/>
          <w:sz w:val="23"/>
          <w:szCs w:val="23"/>
          <w:spacing w:val="5"/>
        </w:rPr>
        <w:t>.</w:t>
      </w:r>
      <w:r>
        <w:rPr>
          <w:rFonts w:ascii="FangSong" w:hAnsi="FangSong" w:eastAsia="FangSong" w:cs="FangSong"/>
          <w:sz w:val="23"/>
          <w:szCs w:val="23"/>
          <w:spacing w:val="5"/>
        </w:rPr>
        <w:t xml:space="preserve">   </w:t>
      </w:r>
      <w:r>
        <w:rPr>
          <w:rFonts w:ascii="FangSong" w:hAnsi="FangSong" w:eastAsia="FangSong" w:cs="FangSong"/>
          <w:sz w:val="23"/>
          <w:szCs w:val="23"/>
          <w:spacing w:val="5"/>
        </w:rPr>
        <w:t>，主要原因是本年基本支出较上年减少1</w:t>
      </w:r>
      <w:r>
        <w:rPr>
          <w:rFonts w:ascii="FangSong" w:hAnsi="FangSong" w:eastAsia="FangSong" w:cs="FangSong"/>
          <w:sz w:val="23"/>
          <w:szCs w:val="23"/>
          <w:spacing w:val="4"/>
        </w:rPr>
        <w:t>16.75万元，主要原因为本年</w:t>
      </w:r>
      <w:r>
        <w:rPr>
          <w:rFonts w:ascii="FangSong" w:hAnsi="FangSong" w:eastAsia="FangSong" w:cs="FangSong"/>
          <w:sz w:val="23"/>
          <w:szCs w:val="23"/>
          <w:spacing w:val="4"/>
        </w:rPr>
        <w:t xml:space="preserve">      </w:t>
      </w:r>
      <w:r>
        <w:rPr>
          <w:rFonts w:ascii="FangSong" w:hAnsi="FangSong" w:eastAsia="FangSong" w:cs="FangSong"/>
          <w:sz w:val="23"/>
          <w:szCs w:val="23"/>
          <w:spacing w:val="4"/>
        </w:rPr>
        <w:t>人员和调</w:t>
      </w:r>
      <w:r>
        <w:rPr>
          <w:rFonts w:ascii="FangSong" w:hAnsi="FangSong" w:eastAsia="FangSong" w:cs="FangSong"/>
          <w:sz w:val="23"/>
          <w:szCs w:val="23"/>
        </w:rPr>
        <w:t xml:space="preserve"> </w:t>
      </w:r>
      <w:r>
        <w:rPr>
          <w:rFonts w:ascii="FangSong" w:hAnsi="FangSong" w:eastAsia="FangSong" w:cs="FangSong"/>
          <w:sz w:val="23"/>
          <w:szCs w:val="23"/>
          <w:spacing w:val="2"/>
        </w:rPr>
        <w:t>出人员，工资福利减少；本年项目支出较上年减少5503.05万元，其中</w:t>
      </w:r>
      <w:r>
        <w:rPr>
          <w:rFonts w:ascii="FangSong" w:hAnsi="FangSong" w:eastAsia="FangSong" w:cs="FangSong"/>
          <w:sz w:val="23"/>
          <w:szCs w:val="23"/>
          <w:spacing w:val="2"/>
        </w:rPr>
        <w:t xml:space="preserve">        </w:t>
      </w:r>
      <w:r>
        <w:rPr>
          <w:rFonts w:ascii="FangSong" w:hAnsi="FangSong" w:eastAsia="FangSong" w:cs="FangSong"/>
          <w:sz w:val="23"/>
          <w:szCs w:val="23"/>
          <w:spacing w:val="2"/>
        </w:rPr>
        <w:t>提升乡镇基础</w:t>
      </w:r>
      <w:r>
        <w:rPr>
          <w:rFonts w:ascii="FangSong" w:hAnsi="FangSong" w:eastAsia="FangSong" w:cs="FangSong"/>
          <w:sz w:val="23"/>
          <w:szCs w:val="23"/>
          <w:spacing w:val="1"/>
        </w:rPr>
        <w:t xml:space="preserve"> </w:t>
      </w:r>
      <w:r>
        <w:rPr>
          <w:rFonts w:ascii="FangSong" w:hAnsi="FangSong" w:eastAsia="FangSong" w:cs="FangSong"/>
          <w:sz w:val="23"/>
          <w:szCs w:val="23"/>
          <w:spacing w:val="2"/>
        </w:rPr>
        <w:t>设施建设项目较上年减少4455.8万元、办公用房租赁费较上年减</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万元、政府购买后勤</w:t>
      </w:r>
      <w:r>
        <w:rPr>
          <w:rFonts w:ascii="FangSong" w:hAnsi="FangSong" w:eastAsia="FangSong" w:cs="FangSong"/>
          <w:sz w:val="23"/>
          <w:szCs w:val="23"/>
          <w:spacing w:val="3"/>
        </w:rPr>
        <w:t xml:space="preserve"> </w:t>
      </w:r>
      <w:r>
        <w:rPr>
          <w:rFonts w:ascii="FangSong" w:hAnsi="FangSong" w:eastAsia="FangSong" w:cs="FangSong"/>
          <w:sz w:val="23"/>
          <w:szCs w:val="23"/>
          <w:spacing w:val="5"/>
        </w:rPr>
        <w:t>服务物业管理服务费较上年减少227.04万元；本年无晋绥宾馆解除承包合同需支付分</w:t>
      </w:r>
      <w:r>
        <w:rPr>
          <w:rFonts w:ascii="FangSong" w:hAnsi="FangSong" w:eastAsia="FangSong" w:cs="FangSong"/>
          <w:sz w:val="23"/>
          <w:szCs w:val="23"/>
          <w:spacing w:val="4"/>
        </w:rPr>
        <w:t>担损失</w:t>
      </w:r>
      <w:r>
        <w:rPr>
          <w:rFonts w:ascii="FangSong" w:hAnsi="FangSong" w:eastAsia="FangSong" w:cs="FangSong"/>
          <w:sz w:val="23"/>
          <w:szCs w:val="23"/>
        </w:rPr>
        <w:t xml:space="preserve"> </w:t>
      </w:r>
      <w:r>
        <w:rPr>
          <w:rFonts w:ascii="FangSong" w:hAnsi="FangSong" w:eastAsia="FangSong" w:cs="FangSong"/>
          <w:sz w:val="23"/>
          <w:szCs w:val="23"/>
        </w:rPr>
        <w:t>补偿费用项目468.78万元、兴县蔚汾大厦消防改造工程项目148.51万元。</w:t>
      </w:r>
    </w:p>
    <w:p>
      <w:pPr>
        <w:ind w:left="1261"/>
        <w:spacing w:before="119" w:line="230" w:lineRule="exact"/>
        <w:outlineLvl w:val="1"/>
        <w:rPr>
          <w:rFonts w:ascii="Microsoft YaHei" w:hAnsi="Microsoft YaHei" w:eastAsia="Microsoft YaHei" w:cs="Microsoft YaHei"/>
          <w:sz w:val="22"/>
          <w:szCs w:val="22"/>
        </w:rPr>
      </w:pPr>
      <w:bookmarkStart w:name="bookmark21" w:id="36"/>
      <w:bookmarkEnd w:id="36"/>
      <w:r>
        <w:rPr>
          <w:rFonts w:ascii="Microsoft YaHei" w:hAnsi="Microsoft YaHei" w:eastAsia="Microsoft YaHei" w:cs="Microsoft YaHei"/>
          <w:sz w:val="22"/>
          <w:szCs w:val="22"/>
          <w:spacing w:val="8"/>
          <w:position w:val="-1"/>
        </w:rPr>
        <w:t>二、收入预算情况说明</w:t>
      </w:r>
    </w:p>
    <w:p>
      <w:pPr>
        <w:ind w:left="1258" w:right="1223" w:firstLine="462"/>
        <w:spacing w:before="175"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2025年度兴县机关事务服务中心预算收入3,454.92万元，主要包括一般公</w:t>
      </w:r>
      <w:r>
        <w:rPr>
          <w:rFonts w:ascii="FangSong" w:hAnsi="FangSong" w:eastAsia="FangSong" w:cs="FangSong"/>
          <w:sz w:val="23"/>
          <w:szCs w:val="23"/>
          <w:spacing w:val="4"/>
        </w:rPr>
        <w:t>共预算拨款收</w:t>
      </w:r>
      <w:r>
        <w:rPr>
          <w:rFonts w:ascii="FangSong" w:hAnsi="FangSong" w:eastAsia="FangSong" w:cs="FangSong"/>
          <w:sz w:val="23"/>
          <w:szCs w:val="23"/>
        </w:rPr>
        <w:t xml:space="preserve"> </w:t>
      </w:r>
      <w:r>
        <w:rPr>
          <w:rFonts w:ascii="FangSong" w:hAnsi="FangSong" w:eastAsia="FangSong" w:cs="FangSong"/>
          <w:sz w:val="23"/>
          <w:szCs w:val="23"/>
        </w:rPr>
        <w:t>入3,454.92万元，</w:t>
      </w:r>
      <w:r>
        <w:rPr>
          <w:rFonts w:ascii="FangSong" w:hAnsi="FangSong" w:eastAsia="FangSong" w:cs="FangSong"/>
          <w:sz w:val="23"/>
          <w:szCs w:val="23"/>
          <w:spacing w:val="-58"/>
        </w:rPr>
        <w:t xml:space="preserve"> </w:t>
      </w:r>
      <w:r>
        <w:rPr>
          <w:rFonts w:ascii="FangSong" w:hAnsi="FangSong" w:eastAsia="FangSong" w:cs="FangSong"/>
          <w:sz w:val="23"/>
          <w:szCs w:val="23"/>
        </w:rPr>
        <w:t>占0%；政府性基金预算拨款收入0万元，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rPr>
        <w:t>占0</w:t>
      </w:r>
      <w:r>
        <w:rPr>
          <w:rFonts w:ascii="FangSong" w:hAnsi="FangSong" w:eastAsia="FangSong" w:cs="FangSong"/>
          <w:sz w:val="23"/>
          <w:szCs w:val="23"/>
          <w:spacing w:val="-1"/>
        </w:rPr>
        <w:t>%；国有资本经营预算拨款收入</w:t>
      </w:r>
      <w:r>
        <w:rPr>
          <w:rFonts w:ascii="FangSong" w:hAnsi="FangSong" w:eastAsia="FangSong" w:cs="FangSong"/>
          <w:sz w:val="23"/>
          <w:szCs w:val="23"/>
        </w:rPr>
        <w:t xml:space="preserve"> </w:t>
      </w:r>
      <w:r>
        <w:rPr>
          <w:rFonts w:ascii="FangSong" w:hAnsi="FangSong" w:eastAsia="FangSong" w:cs="FangSong"/>
          <w:sz w:val="23"/>
          <w:szCs w:val="23"/>
          <w:spacing w:val="6"/>
        </w:rPr>
        <w:t>0万元，</w:t>
      </w:r>
      <w:r>
        <w:rPr>
          <w:rFonts w:ascii="FangSong" w:hAnsi="FangSong" w:eastAsia="FangSong" w:cs="FangSong"/>
          <w:sz w:val="23"/>
          <w:szCs w:val="23"/>
          <w:spacing w:val="-48"/>
        </w:rPr>
        <w:t xml:space="preserve"> </w:t>
      </w:r>
      <w:r>
        <w:rPr>
          <w:rFonts w:ascii="FangSong" w:hAnsi="FangSong" w:eastAsia="FangSong" w:cs="FangSong"/>
          <w:sz w:val="23"/>
          <w:szCs w:val="23"/>
          <w:spacing w:val="6"/>
        </w:rPr>
        <w:t>占0%；财政专户管理资金收入0万元，</w:t>
      </w:r>
      <w:r>
        <w:rPr>
          <w:rFonts w:ascii="FangSong" w:hAnsi="FangSong" w:eastAsia="FangSong" w:cs="FangSong"/>
          <w:sz w:val="23"/>
          <w:szCs w:val="23"/>
          <w:spacing w:val="-48"/>
        </w:rPr>
        <w:t xml:space="preserve"> </w:t>
      </w:r>
      <w:r>
        <w:rPr>
          <w:rFonts w:ascii="FangSong" w:hAnsi="FangSong" w:eastAsia="FangSong" w:cs="FangSong"/>
          <w:sz w:val="23"/>
          <w:szCs w:val="23"/>
          <w:spacing w:val="6"/>
        </w:rPr>
        <w:t>占0%</w:t>
      </w:r>
      <w:r>
        <w:rPr>
          <w:rFonts w:ascii="FangSong" w:hAnsi="FangSong" w:eastAsia="FangSong" w:cs="FangSong"/>
          <w:sz w:val="23"/>
          <w:szCs w:val="23"/>
          <w:spacing w:val="5"/>
        </w:rPr>
        <w:t>；单位资金0万元，</w:t>
      </w:r>
      <w:r>
        <w:rPr>
          <w:rFonts w:ascii="FangSong" w:hAnsi="FangSong" w:eastAsia="FangSong" w:cs="FangSong"/>
          <w:sz w:val="23"/>
          <w:szCs w:val="23"/>
          <w:spacing w:val="-48"/>
        </w:rPr>
        <w:t xml:space="preserve"> </w:t>
      </w:r>
      <w:r>
        <w:rPr>
          <w:rFonts w:ascii="FangSong" w:hAnsi="FangSong" w:eastAsia="FangSong" w:cs="FangSong"/>
          <w:sz w:val="23"/>
          <w:szCs w:val="23"/>
          <w:spacing w:val="5"/>
        </w:rPr>
        <w:t>占0%；上年结转0万</w:t>
      </w:r>
      <w:r>
        <w:rPr>
          <w:rFonts w:ascii="FangSong" w:hAnsi="FangSong" w:eastAsia="FangSong" w:cs="FangSong"/>
          <w:sz w:val="23"/>
          <w:szCs w:val="23"/>
        </w:rPr>
        <w:t xml:space="preserve"> </w:t>
      </w:r>
      <w:r>
        <w:rPr>
          <w:rFonts w:ascii="FangSong" w:hAnsi="FangSong" w:eastAsia="FangSong" w:cs="FangSong"/>
          <w:sz w:val="23"/>
          <w:szCs w:val="23"/>
          <w:spacing w:val="-2"/>
        </w:rPr>
        <w:t>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占0%。我单位收入全部为一般公共预算拨款</w:t>
      </w:r>
      <w:r>
        <w:rPr>
          <w:rFonts w:ascii="FangSong" w:hAnsi="FangSong" w:eastAsia="FangSong" w:cs="FangSong"/>
          <w:sz w:val="23"/>
          <w:szCs w:val="23"/>
          <w:spacing w:val="-3"/>
        </w:rPr>
        <w:t>收入。</w:t>
      </w:r>
    </w:p>
    <w:p>
      <w:pPr>
        <w:pStyle w:val="BodyText"/>
        <w:spacing w:line="318" w:lineRule="auto"/>
        <w:rPr/>
      </w:pPr>
      <w:r/>
    </w:p>
    <w:p>
      <w:pPr>
        <w:ind w:firstLine="3665"/>
        <w:spacing w:before="1" w:line="2939" w:lineRule="exact"/>
        <w:rPr/>
      </w:pPr>
      <w:r>
        <w:pict>
          <v:shape id="_x0000_s462" style="position:absolute;margin-left:86.92pt;margin-top:35.4259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rPr>
          <w:position w:val="-58"/>
        </w:rPr>
        <w:drawing>
          <wp:inline distT="0" distB="0" distL="0" distR="0">
            <wp:extent cx="2359102" cy="1866240"/>
            <wp:effectExtent l="0" t="0" r="0" b="0"/>
            <wp:docPr id="4" name="IM 4"/>
            <wp:cNvGraphicFramePr/>
            <a:graphic>
              <a:graphicData uri="http://schemas.openxmlformats.org/drawingml/2006/picture">
                <pic:pic>
                  <pic:nvPicPr>
                    <pic:cNvPr id="4" name="IM 4"/>
                    <pic:cNvPicPr/>
                  </pic:nvPicPr>
                  <pic:blipFill>
                    <a:blip r:embed="rId41"/>
                    <a:stretch>
                      <a:fillRect/>
                    </a:stretch>
                  </pic:blipFill>
                  <pic:spPr>
                    <a:xfrm rot="0">
                      <a:off x="0" y="0"/>
                      <a:ext cx="2359102" cy="1866240"/>
                    </a:xfrm>
                    <a:prstGeom prst="rect">
                      <a:avLst/>
                    </a:prstGeom>
                  </pic:spPr>
                </pic:pic>
              </a:graphicData>
            </a:graphic>
          </wp:inline>
        </w:drawing>
      </w:r>
    </w:p>
    <w:p>
      <w:pPr>
        <w:pStyle w:val="BodyText"/>
        <w:spacing w:line="268" w:lineRule="auto"/>
        <w:rPr/>
      </w:pPr>
      <w:r/>
    </w:p>
    <w:p>
      <w:pPr>
        <w:pStyle w:val="BodyText"/>
        <w:spacing w:line="269" w:lineRule="auto"/>
        <w:rPr/>
      </w:pPr>
      <w:r/>
    </w:p>
    <w:p>
      <w:pPr>
        <w:ind w:left="1262"/>
        <w:spacing w:before="94" w:line="230" w:lineRule="exact"/>
        <w:outlineLvl w:val="1"/>
        <w:rPr>
          <w:rFonts w:ascii="Microsoft YaHei" w:hAnsi="Microsoft YaHei" w:eastAsia="Microsoft YaHei" w:cs="Microsoft YaHei"/>
          <w:sz w:val="22"/>
          <w:szCs w:val="22"/>
        </w:rPr>
      </w:pPr>
      <w:bookmarkStart w:name="bookmark22" w:id="37"/>
      <w:bookmarkEnd w:id="37"/>
      <w:r>
        <w:rPr>
          <w:rFonts w:ascii="Microsoft YaHei" w:hAnsi="Microsoft YaHei" w:eastAsia="Microsoft YaHei" w:cs="Microsoft YaHei"/>
          <w:sz w:val="22"/>
          <w:szCs w:val="22"/>
          <w:spacing w:val="7"/>
          <w:position w:val="-1"/>
        </w:rPr>
        <w:t>三、支出预算情况说明</w:t>
      </w:r>
    </w:p>
    <w:p>
      <w:pPr>
        <w:ind w:left="1259" w:right="1223" w:firstLine="461"/>
        <w:spacing w:before="175" w:line="322" w:lineRule="auto"/>
        <w:rPr>
          <w:rFonts w:ascii="FangSong" w:hAnsi="FangSong" w:eastAsia="FangSong" w:cs="FangSong"/>
          <w:sz w:val="23"/>
          <w:szCs w:val="23"/>
        </w:rPr>
      </w:pPr>
      <w:r>
        <w:rPr>
          <w:rFonts w:ascii="FangSong" w:hAnsi="FangSong" w:eastAsia="FangSong" w:cs="FangSong"/>
          <w:sz w:val="23"/>
          <w:szCs w:val="23"/>
          <w:spacing w:val="1"/>
        </w:rPr>
        <w:t>2025年度兴县机关事务服务中心支出预算3454.92万元，其中：基本支出723.</w:t>
      </w:r>
      <w:r>
        <w:rPr>
          <w:rFonts w:ascii="FangSong" w:hAnsi="FangSong" w:eastAsia="FangSong" w:cs="FangSong"/>
          <w:sz w:val="23"/>
          <w:szCs w:val="23"/>
        </w:rPr>
        <w:t>48万元，</w:t>
      </w:r>
      <w:r>
        <w:rPr>
          <w:rFonts w:ascii="FangSong" w:hAnsi="FangSong" w:eastAsia="FangSong" w:cs="FangSong"/>
          <w:sz w:val="23"/>
          <w:szCs w:val="23"/>
          <w:spacing w:val="-57"/>
        </w:rPr>
        <w:t xml:space="preserve"> </w:t>
      </w:r>
      <w:r>
        <w:rPr>
          <w:rFonts w:ascii="FangSong" w:hAnsi="FangSong" w:eastAsia="FangSong" w:cs="FangSong"/>
          <w:sz w:val="23"/>
          <w:szCs w:val="23"/>
        </w:rPr>
        <w:t>占</w:t>
      </w:r>
      <w:r>
        <w:rPr>
          <w:rFonts w:ascii="FangSong" w:hAnsi="FangSong" w:eastAsia="FangSong" w:cs="FangSong"/>
          <w:sz w:val="23"/>
          <w:szCs w:val="23"/>
        </w:rPr>
        <w:t xml:space="preserve"> </w:t>
      </w:r>
      <w:r>
        <w:rPr>
          <w:rFonts w:ascii="FangSong" w:hAnsi="FangSong" w:eastAsia="FangSong" w:cs="FangSong"/>
          <w:sz w:val="23"/>
          <w:szCs w:val="23"/>
          <w:spacing w:val="-2"/>
        </w:rPr>
        <w:t>20.94%；项目支出2731.44万元，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占79.06%。</w:t>
      </w:r>
    </w:p>
    <w:p>
      <w:pPr>
        <w:ind w:left="1271"/>
        <w:spacing w:before="4" w:line="230" w:lineRule="exact"/>
        <w:outlineLvl w:val="1"/>
        <w:rPr>
          <w:rFonts w:ascii="Microsoft YaHei" w:hAnsi="Microsoft YaHei" w:eastAsia="Microsoft YaHei" w:cs="Microsoft YaHei"/>
          <w:sz w:val="22"/>
          <w:szCs w:val="22"/>
        </w:rPr>
      </w:pPr>
      <w:bookmarkStart w:name="bookmark23" w:id="38"/>
      <w:bookmarkEnd w:id="38"/>
      <w:r>
        <w:rPr>
          <w:rFonts w:ascii="Microsoft YaHei" w:hAnsi="Microsoft YaHei" w:eastAsia="Microsoft YaHei" w:cs="Microsoft YaHei"/>
          <w:sz w:val="22"/>
          <w:szCs w:val="22"/>
          <w:spacing w:val="8"/>
          <w:position w:val="-1"/>
        </w:rPr>
        <w:t>四、财政拨款收支预算总体情况说明</w:t>
      </w:r>
    </w:p>
    <w:p>
      <w:pPr>
        <w:ind w:left="2197"/>
        <w:spacing w:before="174" w:line="222" w:lineRule="auto"/>
        <w:rPr>
          <w:rFonts w:ascii="FangSong" w:hAnsi="FangSong" w:eastAsia="FangSong" w:cs="FangSong"/>
          <w:sz w:val="23"/>
          <w:szCs w:val="23"/>
        </w:rPr>
      </w:pPr>
      <w:r>
        <w:rPr>
          <w:rFonts w:ascii="FangSong" w:hAnsi="FangSong" w:eastAsia="FangSong" w:cs="FangSong"/>
          <w:sz w:val="23"/>
          <w:szCs w:val="23"/>
          <w:spacing w:val="5"/>
        </w:rPr>
        <w:t>年度兴县机关事务服务中心财政拨款收支总预算3,454.92万</w:t>
      </w:r>
      <w:r>
        <w:rPr>
          <w:rFonts w:ascii="FangSong" w:hAnsi="FangSong" w:eastAsia="FangSong" w:cs="FangSong"/>
          <w:sz w:val="23"/>
          <w:szCs w:val="23"/>
          <w:spacing w:val="4"/>
        </w:rPr>
        <w:t>元。其中：一</w:t>
      </w:r>
      <w:r>
        <w:rPr>
          <w:rFonts w:ascii="FangSong" w:hAnsi="FangSong" w:eastAsia="FangSong" w:cs="FangSong"/>
          <w:sz w:val="23"/>
          <w:szCs w:val="23"/>
          <w:spacing w:val="4"/>
        </w:rPr>
        <w:t xml:space="preserve">    </w:t>
      </w:r>
      <w:r>
        <w:rPr>
          <w:rFonts w:ascii="FangSong" w:hAnsi="FangSong" w:eastAsia="FangSong" w:cs="FangSong"/>
          <w:sz w:val="23"/>
          <w:szCs w:val="23"/>
          <w:spacing w:val="4"/>
        </w:rPr>
        <w:t>共预</w:t>
      </w:r>
    </w:p>
    <w:p>
      <w:pPr>
        <w:ind w:left="1500"/>
        <w:spacing w:before="123" w:line="221" w:lineRule="auto"/>
        <w:rPr>
          <w:rFonts w:ascii="FangSong" w:hAnsi="FangSong" w:eastAsia="FangSong" w:cs="FangSong"/>
          <w:sz w:val="23"/>
          <w:szCs w:val="23"/>
        </w:rPr>
      </w:pPr>
      <w:r>
        <w:rPr>
          <w:rFonts w:ascii="FangSong" w:hAnsi="FangSong" w:eastAsia="FangSong" w:cs="FangSong"/>
          <w:sz w:val="23"/>
          <w:szCs w:val="23"/>
          <w:spacing w:val="3"/>
        </w:rPr>
        <w:t>拨款3,454.92万元，政府性基金预算拨款0万元，</w:t>
      </w:r>
      <w:r>
        <w:rPr>
          <w:rFonts w:ascii="FangSong" w:hAnsi="FangSong" w:eastAsia="FangSong" w:cs="FangSong"/>
          <w:sz w:val="23"/>
          <w:szCs w:val="23"/>
          <w:spacing w:val="-63"/>
        </w:rPr>
        <w:t xml:space="preserve"> </w:t>
      </w:r>
      <w:r>
        <w:rPr>
          <w:rFonts w:ascii="FangSong" w:hAnsi="FangSong" w:eastAsia="FangSong" w:cs="FangSong"/>
          <w:sz w:val="23"/>
          <w:szCs w:val="23"/>
          <w:spacing w:val="3"/>
        </w:rPr>
        <w:t>国有资本经营预算拨</w:t>
      </w:r>
      <w:r>
        <w:rPr>
          <w:rFonts w:ascii="FangSong" w:hAnsi="FangSong" w:eastAsia="FangSong" w:cs="FangSong"/>
          <w:sz w:val="23"/>
          <w:szCs w:val="23"/>
          <w:spacing w:val="3"/>
        </w:rPr>
        <w:t xml:space="preserve">       </w:t>
      </w:r>
      <w:r>
        <w:rPr>
          <w:rFonts w:ascii="FangSong" w:hAnsi="FangSong" w:eastAsia="FangSong" w:cs="FangSong"/>
          <w:sz w:val="23"/>
          <w:szCs w:val="23"/>
          <w:spacing w:val="3"/>
        </w:rPr>
        <w:t>。其中：</w:t>
      </w:r>
      <w:r>
        <w:rPr>
          <w:rFonts w:ascii="FangSong" w:hAnsi="FangSong" w:eastAsia="FangSong" w:cs="FangSong"/>
          <w:sz w:val="23"/>
          <w:szCs w:val="23"/>
          <w:spacing w:val="-64"/>
        </w:rPr>
        <w:t xml:space="preserve"> </w:t>
      </w:r>
      <w:r>
        <w:rPr>
          <w:rFonts w:ascii="FangSong" w:hAnsi="FangSong" w:eastAsia="FangSong" w:cs="FangSong"/>
          <w:sz w:val="23"/>
          <w:szCs w:val="23"/>
          <w:spacing w:val="3"/>
        </w:rPr>
        <w:t>当</w:t>
      </w:r>
    </w:p>
    <w:p>
      <w:pPr>
        <w:ind w:left="1268"/>
        <w:spacing w:before="137" w:line="219" w:lineRule="auto"/>
        <w:rPr>
          <w:rFonts w:ascii="FangSong" w:hAnsi="FangSong" w:eastAsia="FangSong" w:cs="FangSong"/>
          <w:sz w:val="23"/>
          <w:szCs w:val="23"/>
        </w:rPr>
      </w:pPr>
      <w:r>
        <w:rPr>
          <w:rFonts w:ascii="FangSong" w:hAnsi="FangSong" w:eastAsia="FangSong" w:cs="FangSong"/>
          <w:sz w:val="23"/>
          <w:szCs w:val="23"/>
          <w:spacing w:val="6"/>
        </w:rPr>
        <w:t>年拨款收入3,454.92万元，上年结转收入0万元。支出包括：一</w:t>
      </w:r>
      <w:r>
        <w:rPr>
          <w:rFonts w:ascii="FangSong" w:hAnsi="FangSong" w:eastAsia="FangSong" w:cs="FangSong"/>
          <w:sz w:val="23"/>
          <w:szCs w:val="23"/>
          <w:spacing w:val="6"/>
        </w:rPr>
        <w:t xml:space="preserve">        </w:t>
      </w:r>
      <w:r>
        <w:rPr>
          <w:rFonts w:ascii="FangSong" w:hAnsi="FangSong" w:eastAsia="FangSong" w:cs="FangSong"/>
          <w:sz w:val="23"/>
          <w:szCs w:val="23"/>
          <w:spacing w:val="6"/>
        </w:rPr>
        <w:t>务支出3,126.66万</w:t>
      </w:r>
    </w:p>
    <w:p>
      <w:pPr>
        <w:spacing w:line="219" w:lineRule="auto"/>
        <w:sectPr>
          <w:headerReference w:type="default" r:id="rId39"/>
          <w:footerReference w:type="default" r:id="rId40"/>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67"/>
        <w:spacing w:before="75" w:line="221" w:lineRule="auto"/>
        <w:rPr>
          <w:rFonts w:ascii="FangSong" w:hAnsi="FangSong" w:eastAsia="FangSong" w:cs="FangSong"/>
          <w:sz w:val="23"/>
          <w:szCs w:val="23"/>
        </w:rPr>
      </w:pPr>
      <w:r>
        <w:rPr>
          <w:rFonts w:ascii="FangSong" w:hAnsi="FangSong" w:eastAsia="FangSong" w:cs="FangSong"/>
          <w:sz w:val="23"/>
          <w:szCs w:val="23"/>
          <w:spacing w:val="4"/>
        </w:rPr>
        <w:t>元、</w:t>
      </w:r>
      <w:r>
        <w:rPr>
          <w:rFonts w:ascii="FangSong" w:hAnsi="FangSong" w:eastAsia="FangSong" w:cs="FangSong"/>
          <w:sz w:val="23"/>
          <w:szCs w:val="23"/>
          <w:spacing w:val="4"/>
        </w:rPr>
        <w:t xml:space="preserve">          </w:t>
      </w:r>
      <w:r>
        <w:rPr>
          <w:rFonts w:ascii="FangSong" w:hAnsi="FangSong" w:eastAsia="FangSong" w:cs="FangSong"/>
          <w:sz w:val="23"/>
          <w:szCs w:val="23"/>
          <w:spacing w:val="4"/>
        </w:rPr>
        <w:t>就业支出175.84万元、卫生健康支出28.80万元、住房保</w:t>
      </w:r>
      <w:r>
        <w:rPr>
          <w:rFonts w:ascii="FangSong" w:hAnsi="FangSong" w:eastAsia="FangSong" w:cs="FangSong"/>
          <w:sz w:val="23"/>
          <w:szCs w:val="23"/>
          <w:spacing w:val="3"/>
        </w:rPr>
        <w:t>障支出32.</w:t>
      </w:r>
      <w:r>
        <w:rPr>
          <w:rFonts w:ascii="FangSong" w:hAnsi="FangSong" w:eastAsia="FangSong" w:cs="FangSong"/>
          <w:sz w:val="23"/>
          <w:szCs w:val="23"/>
          <w:spacing w:val="3"/>
        </w:rPr>
        <w:t xml:space="preserve">      </w:t>
      </w:r>
      <w:r>
        <w:rPr>
          <w:rFonts w:ascii="FangSong" w:hAnsi="FangSong" w:eastAsia="FangSong" w:cs="FangSong"/>
          <w:sz w:val="23"/>
          <w:szCs w:val="23"/>
          <w:spacing w:val="3"/>
        </w:rPr>
        <w:t>、</w:t>
      </w:r>
    </w:p>
    <w:p>
      <w:pPr>
        <w:ind w:left="1266"/>
        <w:spacing w:before="123" w:line="224" w:lineRule="auto"/>
        <w:rPr>
          <w:rFonts w:ascii="FangSong" w:hAnsi="FangSong" w:eastAsia="FangSong" w:cs="FangSong"/>
          <w:sz w:val="23"/>
          <w:szCs w:val="23"/>
        </w:rPr>
      </w:pPr>
      <w:r>
        <w:rPr>
          <w:rFonts w:ascii="FangSong" w:hAnsi="FangSong" w:eastAsia="FangSong" w:cs="FangSong"/>
          <w:sz w:val="23"/>
          <w:szCs w:val="23"/>
          <w:spacing w:val="-1"/>
        </w:rPr>
        <w:t>灾害防</w:t>
      </w:r>
      <w:r>
        <w:rPr>
          <w:rFonts w:ascii="FangSong" w:hAnsi="FangSong" w:eastAsia="FangSong" w:cs="FangSong"/>
          <w:sz w:val="23"/>
          <w:szCs w:val="23"/>
          <w:spacing w:val="-1"/>
        </w:rPr>
        <w:t xml:space="preserve">  </w:t>
      </w:r>
      <w:r>
        <w:rPr>
          <w:rFonts w:ascii="FangSong" w:hAnsi="FangSong" w:eastAsia="FangSong" w:cs="FangSong"/>
          <w:sz w:val="23"/>
          <w:szCs w:val="23"/>
          <w:spacing w:val="-1"/>
        </w:rPr>
        <w:t>及应急管理支出91.42万元等。</w:t>
      </w:r>
    </w:p>
    <w:p>
      <w:pPr>
        <w:ind w:left="1264"/>
        <w:spacing w:before="128" w:line="230" w:lineRule="exact"/>
        <w:outlineLvl w:val="1"/>
        <w:rPr>
          <w:rFonts w:ascii="Microsoft YaHei" w:hAnsi="Microsoft YaHei" w:eastAsia="Microsoft YaHei" w:cs="Microsoft YaHei"/>
          <w:sz w:val="22"/>
          <w:szCs w:val="22"/>
        </w:rPr>
      </w:pPr>
      <w:bookmarkStart w:name="bookmark24" w:id="39"/>
      <w:bookmarkEnd w:id="39"/>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1" w:right="1223" w:firstLine="459"/>
        <w:spacing w:before="124" w:line="325" w:lineRule="auto"/>
        <w:rPr>
          <w:rFonts w:ascii="FangSong" w:hAnsi="FangSong" w:eastAsia="FangSong" w:cs="FangSong"/>
          <w:sz w:val="23"/>
          <w:szCs w:val="23"/>
        </w:rPr>
      </w:pPr>
      <w:r>
        <w:rPr>
          <w:rFonts w:ascii="FangSong" w:hAnsi="FangSong" w:eastAsia="FangSong" w:cs="FangSong"/>
          <w:sz w:val="23"/>
          <w:szCs w:val="23"/>
          <w:spacing w:val="7"/>
        </w:rPr>
        <w:t>2025年度兴县机</w:t>
      </w:r>
      <w:r>
        <w:rPr>
          <w:rFonts w:ascii="FangSong" w:hAnsi="FangSong" w:eastAsia="FangSong" w:cs="FangSong"/>
          <w:sz w:val="23"/>
          <w:szCs w:val="23"/>
          <w:spacing w:val="-69"/>
        </w:rPr>
        <w:t xml:space="preserve"> </w:t>
      </w:r>
      <w:r>
        <w:rPr>
          <w:rFonts w:ascii="FangSong" w:hAnsi="FangSong" w:eastAsia="FangSong" w:cs="FangSong"/>
          <w:sz w:val="23"/>
          <w:szCs w:val="23"/>
          <w:spacing w:val="7"/>
        </w:rPr>
        <w:t>关事</w:t>
      </w:r>
      <w:r>
        <w:rPr>
          <w:rFonts w:ascii="FangSong" w:hAnsi="FangSong" w:eastAsia="FangSong" w:cs="FangSong"/>
          <w:sz w:val="23"/>
          <w:szCs w:val="23"/>
          <w:spacing w:val="-68"/>
        </w:rPr>
        <w:t xml:space="preserve"> </w:t>
      </w:r>
      <w:r>
        <w:rPr>
          <w:rFonts w:ascii="FangSong" w:hAnsi="FangSong" w:eastAsia="FangSong" w:cs="FangSong"/>
          <w:sz w:val="23"/>
          <w:szCs w:val="23"/>
          <w:spacing w:val="7"/>
        </w:rPr>
        <w:t>务服</w:t>
      </w:r>
      <w:r>
        <w:rPr>
          <w:rFonts w:ascii="FangSong" w:hAnsi="FangSong" w:eastAsia="FangSong" w:cs="FangSong"/>
          <w:sz w:val="23"/>
          <w:szCs w:val="23"/>
          <w:spacing w:val="-68"/>
        </w:rPr>
        <w:t xml:space="preserve"> </w:t>
      </w:r>
      <w:r>
        <w:rPr>
          <w:rFonts w:ascii="FangSong" w:hAnsi="FangSong" w:eastAsia="FangSong" w:cs="FangSong"/>
          <w:sz w:val="23"/>
          <w:szCs w:val="23"/>
          <w:spacing w:val="7"/>
        </w:rPr>
        <w:t>务</w:t>
      </w:r>
      <w:r>
        <w:rPr>
          <w:rFonts w:ascii="FangSong" w:hAnsi="FangSong" w:eastAsia="FangSong" w:cs="FangSong"/>
          <w:sz w:val="23"/>
          <w:szCs w:val="23"/>
          <w:spacing w:val="-45"/>
        </w:rPr>
        <w:t xml:space="preserve"> </w:t>
      </w:r>
      <w:r>
        <w:rPr>
          <w:rFonts w:ascii="FangSong" w:hAnsi="FangSong" w:eastAsia="FangSong" w:cs="FangSong"/>
          <w:sz w:val="23"/>
          <w:szCs w:val="23"/>
          <w:spacing w:val="7"/>
        </w:rPr>
        <w:t>中心一般公</w:t>
      </w:r>
      <w:r>
        <w:rPr>
          <w:rFonts w:ascii="FangSong" w:hAnsi="FangSong" w:eastAsia="FangSong" w:cs="FangSong"/>
          <w:sz w:val="23"/>
          <w:szCs w:val="23"/>
          <w:spacing w:val="-68"/>
        </w:rPr>
        <w:t xml:space="preserve"> </w:t>
      </w:r>
      <w:r>
        <w:rPr>
          <w:rFonts w:ascii="FangSong" w:hAnsi="FangSong" w:eastAsia="FangSong" w:cs="FangSong"/>
          <w:sz w:val="23"/>
          <w:szCs w:val="23"/>
          <w:spacing w:val="7"/>
        </w:rPr>
        <w:t>共预算</w:t>
      </w:r>
      <w:r>
        <w:rPr>
          <w:rFonts w:ascii="FangSong" w:hAnsi="FangSong" w:eastAsia="FangSong" w:cs="FangSong"/>
          <w:sz w:val="23"/>
          <w:szCs w:val="23"/>
          <w:spacing w:val="-50"/>
        </w:rPr>
        <w:t xml:space="preserve"> </w:t>
      </w:r>
      <w:r>
        <w:rPr>
          <w:rFonts w:ascii="FangSong" w:hAnsi="FangSong" w:eastAsia="FangSong" w:cs="FangSong"/>
          <w:sz w:val="23"/>
          <w:szCs w:val="23"/>
          <w:spacing w:val="7"/>
        </w:rPr>
        <w:t>当年支</w:t>
      </w:r>
      <w:r>
        <w:rPr>
          <w:rFonts w:ascii="FangSong" w:hAnsi="FangSong" w:eastAsia="FangSong" w:cs="FangSong"/>
          <w:sz w:val="23"/>
          <w:szCs w:val="23"/>
          <w:spacing w:val="-51"/>
        </w:rPr>
        <w:t xml:space="preserve"> </w:t>
      </w:r>
      <w:r>
        <w:rPr>
          <w:rFonts w:ascii="FangSong" w:hAnsi="FangSong" w:eastAsia="FangSong" w:cs="FangSong"/>
          <w:sz w:val="23"/>
          <w:szCs w:val="23"/>
          <w:spacing w:val="7"/>
        </w:rPr>
        <w:t>出</w:t>
      </w:r>
      <w:r>
        <w:rPr>
          <w:rFonts w:ascii="FangSong" w:hAnsi="FangSong" w:eastAsia="FangSong" w:cs="FangSong"/>
          <w:sz w:val="23"/>
          <w:szCs w:val="23"/>
          <w:spacing w:val="6"/>
        </w:rPr>
        <w:t>3,454.92万元</w:t>
      </w:r>
      <w:r>
        <w:rPr>
          <w:rFonts w:ascii="FangSong" w:hAnsi="FangSong" w:eastAsia="FangSong" w:cs="FangSong"/>
          <w:sz w:val="23"/>
          <w:szCs w:val="23"/>
          <w:spacing w:val="-57"/>
        </w:rPr>
        <w:t xml:space="preserve"> </w:t>
      </w:r>
      <w:r>
        <w:rPr>
          <w:rFonts w:ascii="FangSong" w:hAnsi="FangSong" w:eastAsia="FangSong" w:cs="FangSong"/>
          <w:sz w:val="23"/>
          <w:szCs w:val="23"/>
          <w:spacing w:val="6"/>
        </w:rPr>
        <w:t>,</w:t>
      </w:r>
      <w:r>
        <w:rPr>
          <w:rFonts w:ascii="FangSong" w:hAnsi="FangSong" w:eastAsia="FangSong" w:cs="FangSong"/>
          <w:sz w:val="23"/>
          <w:szCs w:val="23"/>
          <w:spacing w:val="-48"/>
        </w:rPr>
        <w:t xml:space="preserve"> </w:t>
      </w:r>
      <w:r>
        <w:rPr>
          <w:rFonts w:ascii="FangSong" w:hAnsi="FangSong" w:eastAsia="FangSong" w:cs="FangSong"/>
          <w:sz w:val="23"/>
          <w:szCs w:val="23"/>
          <w:spacing w:val="6"/>
        </w:rPr>
        <w:t>比上年减少</w:t>
      </w:r>
      <w:r>
        <w:rPr>
          <w:rFonts w:ascii="FangSong" w:hAnsi="FangSong" w:eastAsia="FangSong" w:cs="FangSong"/>
          <w:sz w:val="23"/>
          <w:szCs w:val="23"/>
        </w:rPr>
        <w:t xml:space="preserve"> </w:t>
      </w:r>
      <w:r>
        <w:rPr>
          <w:rFonts w:ascii="FangSong" w:hAnsi="FangSong" w:eastAsia="FangSong" w:cs="FangSong"/>
          <w:sz w:val="23"/>
          <w:szCs w:val="23"/>
          <w:spacing w:val="-1"/>
        </w:rPr>
        <w:t>5314.00万元，下降60.6%。</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68" w:right="1223" w:firstLine="452"/>
        <w:spacing w:before="124" w:line="325" w:lineRule="auto"/>
        <w:rPr>
          <w:rFonts w:ascii="FangSong" w:hAnsi="FangSong" w:eastAsia="FangSong" w:cs="FangSong"/>
          <w:sz w:val="23"/>
          <w:szCs w:val="23"/>
        </w:rPr>
      </w:pPr>
      <w:r>
        <w:rPr>
          <w:rFonts w:ascii="FangSong" w:hAnsi="FangSong" w:eastAsia="FangSong" w:cs="FangSong"/>
          <w:sz w:val="23"/>
          <w:szCs w:val="23"/>
          <w:spacing w:val="8"/>
        </w:rPr>
        <w:t>2025年度兴县机关事务服务中心一般公共预</w:t>
      </w:r>
      <w:r>
        <w:rPr>
          <w:rFonts w:ascii="FangSong" w:hAnsi="FangSong" w:eastAsia="FangSong" w:cs="FangSong"/>
          <w:sz w:val="23"/>
          <w:szCs w:val="23"/>
          <w:spacing w:val="7"/>
        </w:rPr>
        <w:t>算当年支出3,454.92万元,主要用于以下方</w:t>
      </w:r>
      <w:r>
        <w:rPr>
          <w:rFonts w:ascii="FangSong" w:hAnsi="FangSong" w:eastAsia="FangSong" w:cs="FangSong"/>
          <w:sz w:val="23"/>
          <w:szCs w:val="23"/>
        </w:rPr>
        <w:t xml:space="preserve"> </w:t>
      </w:r>
      <w:r>
        <w:rPr>
          <w:rFonts w:ascii="FangSong" w:hAnsi="FangSong" w:eastAsia="FangSong" w:cs="FangSong"/>
          <w:sz w:val="23"/>
          <w:szCs w:val="23"/>
          <w:spacing w:val="4"/>
        </w:rPr>
        <w:t>面</w:t>
      </w:r>
      <w:r>
        <w:rPr>
          <w:rFonts w:ascii="FangSong" w:hAnsi="FangSong" w:eastAsia="FangSong" w:cs="FangSong"/>
          <w:sz w:val="23"/>
          <w:szCs w:val="23"/>
          <w:spacing w:val="-59"/>
        </w:rPr>
        <w:t xml:space="preserve"> </w:t>
      </w:r>
      <w:r>
        <w:rPr>
          <w:rFonts w:ascii="FangSong" w:hAnsi="FangSong" w:eastAsia="FangSong" w:cs="FangSong"/>
          <w:sz w:val="23"/>
          <w:szCs w:val="23"/>
          <w:spacing w:val="4"/>
        </w:rPr>
        <w:t>：一般公共服务支</w:t>
      </w:r>
      <w:r>
        <w:rPr>
          <w:rFonts w:ascii="FangSong" w:hAnsi="FangSong" w:eastAsia="FangSong" w:cs="FangSong"/>
          <w:sz w:val="23"/>
          <w:szCs w:val="23"/>
          <w:spacing w:val="-54"/>
        </w:rPr>
        <w:t xml:space="preserve"> </w:t>
      </w:r>
      <w:r>
        <w:rPr>
          <w:rFonts w:ascii="FangSong" w:hAnsi="FangSong" w:eastAsia="FangSong" w:cs="FangSong"/>
          <w:sz w:val="23"/>
          <w:szCs w:val="23"/>
          <w:spacing w:val="4"/>
        </w:rPr>
        <w:t>出3,126.66万元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w:t>
      </w:r>
      <w:r>
        <w:rPr>
          <w:rFonts w:ascii="FangSong" w:hAnsi="FangSong" w:eastAsia="FangSong" w:cs="FangSong"/>
          <w:sz w:val="23"/>
          <w:szCs w:val="23"/>
          <w:spacing w:val="-37"/>
        </w:rPr>
        <w:t xml:space="preserve"> </w:t>
      </w:r>
      <w:r>
        <w:rPr>
          <w:rFonts w:ascii="FangSong" w:hAnsi="FangSong" w:eastAsia="FangSong" w:cs="FangSong"/>
          <w:sz w:val="23"/>
          <w:szCs w:val="23"/>
          <w:spacing w:val="4"/>
        </w:rPr>
        <w:t>占90.50</w:t>
      </w:r>
      <w:r>
        <w:rPr>
          <w:rFonts w:ascii="FangSong" w:hAnsi="FangSong" w:eastAsia="FangSong" w:cs="FangSong"/>
          <w:sz w:val="23"/>
          <w:szCs w:val="23"/>
          <w:spacing w:val="3"/>
        </w:rPr>
        <w:t>%；社会保</w:t>
      </w:r>
      <w:r>
        <w:rPr>
          <w:rFonts w:ascii="FangSong" w:hAnsi="FangSong" w:eastAsia="FangSong" w:cs="FangSong"/>
          <w:sz w:val="23"/>
          <w:szCs w:val="23"/>
          <w:spacing w:val="-64"/>
        </w:rPr>
        <w:t xml:space="preserve"> </w:t>
      </w:r>
      <w:r>
        <w:rPr>
          <w:rFonts w:ascii="FangSong" w:hAnsi="FangSong" w:eastAsia="FangSong" w:cs="FangSong"/>
          <w:sz w:val="23"/>
          <w:szCs w:val="23"/>
          <w:spacing w:val="3"/>
        </w:rPr>
        <w:t>障和就业支</w:t>
      </w:r>
      <w:r>
        <w:rPr>
          <w:rFonts w:ascii="FangSong" w:hAnsi="FangSong" w:eastAsia="FangSong" w:cs="FangSong"/>
          <w:sz w:val="23"/>
          <w:szCs w:val="23"/>
          <w:spacing w:val="-53"/>
        </w:rPr>
        <w:t xml:space="preserve"> </w:t>
      </w:r>
      <w:r>
        <w:rPr>
          <w:rFonts w:ascii="FangSong" w:hAnsi="FangSong" w:eastAsia="FangSong" w:cs="FangSong"/>
          <w:sz w:val="23"/>
          <w:szCs w:val="23"/>
          <w:spacing w:val="3"/>
        </w:rPr>
        <w:t>出175.84万元</w:t>
      </w:r>
      <w:r>
        <w:rPr>
          <w:rFonts w:ascii="FangSong" w:hAnsi="FangSong" w:eastAsia="FangSong" w:cs="FangSong"/>
          <w:sz w:val="23"/>
          <w:szCs w:val="23"/>
          <w:spacing w:val="-61"/>
        </w:rPr>
        <w:t xml:space="preserve"> </w:t>
      </w:r>
      <w:r>
        <w:rPr>
          <w:rFonts w:ascii="FangSong" w:hAnsi="FangSong" w:eastAsia="FangSong" w:cs="FangSong"/>
          <w:sz w:val="23"/>
          <w:szCs w:val="23"/>
          <w:spacing w:val="3"/>
        </w:rPr>
        <w:t>，</w:t>
      </w:r>
      <w:r>
        <w:rPr>
          <w:rFonts w:ascii="FangSong" w:hAnsi="FangSong" w:eastAsia="FangSong" w:cs="FangSong"/>
          <w:sz w:val="23"/>
          <w:szCs w:val="23"/>
          <w:spacing w:val="-36"/>
        </w:rPr>
        <w:t xml:space="preserve"> </w:t>
      </w:r>
      <w:r>
        <w:rPr>
          <w:rFonts w:ascii="FangSong" w:hAnsi="FangSong" w:eastAsia="FangSong" w:cs="FangSong"/>
          <w:sz w:val="23"/>
          <w:szCs w:val="23"/>
          <w:spacing w:val="3"/>
        </w:rPr>
        <w:t>占</w:t>
      </w:r>
    </w:p>
    <w:p>
      <w:pPr>
        <w:ind w:left="2185" w:right="1223" w:hanging="924"/>
        <w:spacing w:before="2" w:line="322" w:lineRule="auto"/>
        <w:rPr>
          <w:rFonts w:ascii="FangSong" w:hAnsi="FangSong" w:eastAsia="FangSong" w:cs="FangSong"/>
          <w:sz w:val="23"/>
          <w:szCs w:val="23"/>
        </w:rPr>
      </w:pPr>
      <w:r>
        <w:rPr>
          <w:rFonts w:ascii="FangSong" w:hAnsi="FangSong" w:eastAsia="FangSong" w:cs="FangSong"/>
          <w:sz w:val="23"/>
          <w:szCs w:val="23"/>
        </w:rPr>
        <w:t>5.09%；卫生健康支出28.80万元，</w:t>
      </w:r>
      <w:r>
        <w:rPr>
          <w:rFonts w:ascii="FangSong" w:hAnsi="FangSong" w:eastAsia="FangSong" w:cs="FangSong"/>
          <w:sz w:val="23"/>
          <w:szCs w:val="23"/>
          <w:spacing w:val="-57"/>
        </w:rPr>
        <w:t xml:space="preserve"> </w:t>
      </w:r>
      <w:r>
        <w:rPr>
          <w:rFonts w:ascii="FangSong" w:hAnsi="FangSong" w:eastAsia="FangSong" w:cs="FangSong"/>
          <w:sz w:val="23"/>
          <w:szCs w:val="23"/>
        </w:rPr>
        <w:t>占0.83%；住房保障支出32</w:t>
      </w:r>
      <w:r>
        <w:rPr>
          <w:rFonts w:ascii="FangSong" w:hAnsi="FangSong" w:eastAsia="FangSong" w:cs="FangSong"/>
          <w:sz w:val="23"/>
          <w:szCs w:val="23"/>
          <w:spacing w:val="-1"/>
        </w:rPr>
        <w:t>.20万元，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占0.93%；灾害防治及</w:t>
      </w:r>
      <w:r>
        <w:rPr>
          <w:rFonts w:ascii="FangSong" w:hAnsi="FangSong" w:eastAsia="FangSong" w:cs="FangSong"/>
          <w:sz w:val="23"/>
          <w:szCs w:val="23"/>
        </w:rPr>
        <w:t xml:space="preserve"> </w:t>
      </w:r>
      <w:r>
        <w:rPr>
          <w:rFonts w:ascii="FangSong" w:hAnsi="FangSong" w:eastAsia="FangSong" w:cs="FangSong"/>
          <w:sz w:val="23"/>
          <w:szCs w:val="23"/>
          <w:spacing w:val="-4"/>
        </w:rPr>
        <w:t>支出91.42万元，</w:t>
      </w:r>
      <w:r>
        <w:rPr>
          <w:rFonts w:ascii="FangSong" w:hAnsi="FangSong" w:eastAsia="FangSong" w:cs="FangSong"/>
          <w:sz w:val="23"/>
          <w:szCs w:val="23"/>
          <w:spacing w:val="-52"/>
        </w:rPr>
        <w:t xml:space="preserve"> </w:t>
      </w:r>
      <w:r>
        <w:rPr>
          <w:rFonts w:ascii="FangSong" w:hAnsi="FangSong" w:eastAsia="FangSong" w:cs="FangSong"/>
          <w:sz w:val="23"/>
          <w:szCs w:val="23"/>
          <w:spacing w:val="-4"/>
        </w:rPr>
        <w:t>占2.65%等。</w:t>
      </w:r>
    </w:p>
    <w:p>
      <w:pPr>
        <w:ind w:firstLine="3725"/>
        <w:spacing w:before="102" w:line="2508" w:lineRule="exact"/>
        <w:rPr/>
      </w:pPr>
      <w:r>
        <w:rPr>
          <w:position w:val="-50"/>
        </w:rPr>
        <w:drawing>
          <wp:inline distT="0" distB="0" distL="0" distR="0">
            <wp:extent cx="2460569" cy="1592074"/>
            <wp:effectExtent l="0" t="0" r="0" b="0"/>
            <wp:docPr id="6" name="IM 6"/>
            <wp:cNvGraphicFramePr/>
            <a:graphic>
              <a:graphicData uri="http://schemas.openxmlformats.org/drawingml/2006/picture">
                <pic:pic>
                  <pic:nvPicPr>
                    <pic:cNvPr id="6" name="IM 6"/>
                    <pic:cNvPicPr/>
                  </pic:nvPicPr>
                  <pic:blipFill>
                    <a:blip r:embed="rId44"/>
                    <a:stretch>
                      <a:fillRect/>
                    </a:stretch>
                  </pic:blipFill>
                  <pic:spPr>
                    <a:xfrm rot="0">
                      <a:off x="0" y="0"/>
                      <a:ext cx="2460569" cy="1592074"/>
                    </a:xfrm>
                    <a:prstGeom prst="rect">
                      <a:avLst/>
                    </a:prstGeom>
                  </pic:spPr>
                </pic:pic>
              </a:graphicData>
            </a:graphic>
          </wp:inline>
        </w:drawing>
      </w:r>
    </w:p>
    <w:p>
      <w:pPr>
        <w:pStyle w:val="BodyText"/>
        <w:spacing w:line="269" w:lineRule="auto"/>
        <w:rPr/>
      </w:pPr>
      <w:r/>
    </w:p>
    <w:p>
      <w:pPr>
        <w:pStyle w:val="BodyText"/>
        <w:spacing w:line="269"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40"/>
      <w:bookmarkEnd w:id="40"/>
      <w:r>
        <w:rPr>
          <w:rFonts w:ascii="Microsoft YaHei" w:hAnsi="Microsoft YaHei" w:eastAsia="Microsoft YaHei" w:cs="Microsoft YaHei"/>
          <w:sz w:val="22"/>
          <w:szCs w:val="22"/>
          <w:spacing w:val="8"/>
          <w:position w:val="-1"/>
        </w:rPr>
        <w:t>六、一般公共预算基本支出情况说明</w:t>
      </w:r>
    </w:p>
    <w:p>
      <w:pPr>
        <w:ind w:left="1720"/>
        <w:spacing w:before="175" w:line="222" w:lineRule="auto"/>
        <w:rPr>
          <w:rFonts w:ascii="FangSong" w:hAnsi="FangSong" w:eastAsia="FangSong" w:cs="FangSong"/>
          <w:sz w:val="23"/>
          <w:szCs w:val="23"/>
        </w:rPr>
      </w:pPr>
      <w:r>
        <w:rPr>
          <w:rFonts w:ascii="FangSong" w:hAnsi="FangSong" w:eastAsia="FangSong" w:cs="FangSong"/>
          <w:sz w:val="23"/>
          <w:szCs w:val="23"/>
        </w:rPr>
        <w:t>2025年度兴县机关事务服务中心一般公共预算安排基本支出723.48万元，其中：</w:t>
      </w:r>
    </w:p>
    <w:p>
      <w:pPr>
        <w:ind w:left="1728"/>
        <w:spacing w:before="123" w:line="222" w:lineRule="auto"/>
        <w:rPr>
          <w:rFonts w:ascii="FangSong" w:hAnsi="FangSong" w:eastAsia="FangSong" w:cs="FangSong"/>
          <w:sz w:val="23"/>
          <w:szCs w:val="23"/>
        </w:rPr>
      </w:pPr>
      <w:r>
        <w:rPr>
          <w:rFonts w:ascii="FangSong" w:hAnsi="FangSong" w:eastAsia="FangSong" w:cs="FangSong"/>
          <w:sz w:val="23"/>
          <w:szCs w:val="23"/>
          <w:spacing w:val="5"/>
        </w:rPr>
        <w:t>人员经费530.24万元，主要包括：其他对个人和家庭的补助、其他工资福利支出、其他</w:t>
      </w:r>
    </w:p>
    <w:p>
      <w:pPr>
        <w:ind w:left="1263"/>
        <w:spacing w:before="135" w:line="221" w:lineRule="auto"/>
        <w:rPr>
          <w:rFonts w:ascii="FangSong" w:hAnsi="FangSong" w:eastAsia="FangSong" w:cs="FangSong"/>
          <w:sz w:val="23"/>
          <w:szCs w:val="23"/>
        </w:rPr>
      </w:pPr>
      <w:r>
        <w:rPr>
          <w:rFonts w:ascii="FangSong" w:hAnsi="FangSong" w:eastAsia="FangSong" w:cs="FangSong"/>
          <w:sz w:val="23"/>
          <w:szCs w:val="23"/>
          <w:spacing w:val="5"/>
        </w:rPr>
        <w:t>社会保障缴费、公务</w:t>
      </w:r>
      <w:r>
        <w:rPr>
          <w:rFonts w:ascii="FangSong" w:hAnsi="FangSong" w:eastAsia="FangSong" w:cs="FangSong"/>
          <w:sz w:val="23"/>
          <w:szCs w:val="23"/>
          <w:spacing w:val="5"/>
        </w:rPr>
        <w:t xml:space="preserve">      </w:t>
      </w:r>
      <w:r>
        <w:rPr>
          <w:rFonts w:ascii="FangSong" w:hAnsi="FangSong" w:eastAsia="FangSong" w:cs="FangSong"/>
          <w:sz w:val="23"/>
          <w:szCs w:val="23"/>
          <w:spacing w:val="5"/>
        </w:rPr>
        <w:t>补助缴费、绩效工资、基本工资、机关事业单位基本养</w:t>
      </w:r>
      <w:r>
        <w:rPr>
          <w:rFonts w:ascii="FangSong" w:hAnsi="FangSong" w:eastAsia="FangSong" w:cs="FangSong"/>
          <w:sz w:val="23"/>
          <w:szCs w:val="23"/>
          <w:spacing w:val="4"/>
        </w:rPr>
        <w:t>老保险缴</w:t>
      </w:r>
    </w:p>
    <w:p>
      <w:pPr>
        <w:ind w:left="1271"/>
        <w:spacing w:before="123" w:line="221" w:lineRule="auto"/>
        <w:rPr>
          <w:rFonts w:ascii="FangSong" w:hAnsi="FangSong" w:eastAsia="FangSong" w:cs="FangSong"/>
          <w:sz w:val="23"/>
          <w:szCs w:val="23"/>
        </w:rPr>
      </w:pPr>
      <w:r>
        <w:rPr>
          <w:rFonts w:ascii="FangSong" w:hAnsi="FangSong" w:eastAsia="FangSong" w:cs="FangSong"/>
          <w:sz w:val="23"/>
          <w:szCs w:val="23"/>
          <w:spacing w:val="-1"/>
        </w:rPr>
        <w:t>费、住房公</w:t>
      </w:r>
      <w:r>
        <w:rPr>
          <w:rFonts w:ascii="FangSong" w:hAnsi="FangSong" w:eastAsia="FangSong" w:cs="FangSong"/>
          <w:sz w:val="23"/>
          <w:szCs w:val="23"/>
          <w:spacing w:val="-1"/>
        </w:rPr>
        <w:t xml:space="preserve">    </w:t>
      </w:r>
      <w:r>
        <w:rPr>
          <w:rFonts w:ascii="FangSong" w:hAnsi="FangSong" w:eastAsia="FangSong" w:cs="FangSong"/>
          <w:sz w:val="23"/>
          <w:szCs w:val="23"/>
          <w:spacing w:val="-1"/>
        </w:rPr>
        <w:t>、</w:t>
      </w:r>
      <w:r>
        <w:rPr>
          <w:rFonts w:ascii="FangSong" w:hAnsi="FangSong" w:eastAsia="FangSong" w:cs="FangSong"/>
          <w:sz w:val="23"/>
          <w:szCs w:val="23"/>
          <w:spacing w:val="8"/>
        </w:rPr>
        <w:t xml:space="preserve">    </w:t>
      </w:r>
      <w:r>
        <w:rPr>
          <w:rFonts w:ascii="FangSong" w:hAnsi="FangSong" w:eastAsia="FangSong" w:cs="FangSong"/>
          <w:sz w:val="23"/>
          <w:szCs w:val="23"/>
          <w:spacing w:val="-1"/>
        </w:rPr>
        <w:t>、退休费、职工基本医疗保险缴</w:t>
      </w:r>
      <w:r>
        <w:rPr>
          <w:rFonts w:ascii="FangSong" w:hAnsi="FangSong" w:eastAsia="FangSong" w:cs="FangSong"/>
          <w:sz w:val="23"/>
          <w:szCs w:val="23"/>
          <w:spacing w:val="-2"/>
        </w:rPr>
        <w:t>费、津贴补贴等；</w:t>
      </w:r>
    </w:p>
    <w:p>
      <w:pPr>
        <w:ind w:left="1271" w:right="1953" w:firstLine="1773"/>
        <w:spacing w:before="126" w:line="324" w:lineRule="auto"/>
        <w:rPr>
          <w:rFonts w:ascii="FangSong" w:hAnsi="FangSong" w:eastAsia="FangSong" w:cs="FangSong"/>
          <w:sz w:val="23"/>
          <w:szCs w:val="23"/>
        </w:rPr>
      </w:pPr>
      <w:r>
        <w:rPr>
          <w:rFonts w:ascii="FangSong" w:hAnsi="FangSong" w:eastAsia="FangSong" w:cs="FangSong"/>
          <w:sz w:val="23"/>
          <w:szCs w:val="23"/>
          <w:spacing w:val="9"/>
        </w:rPr>
        <w:t>.24万元，主要包括：</w:t>
      </w:r>
      <w:r>
        <w:rPr>
          <w:rFonts w:ascii="FangSong" w:hAnsi="FangSong" w:eastAsia="FangSong" w:cs="FangSong"/>
          <w:sz w:val="23"/>
          <w:szCs w:val="23"/>
          <w:spacing w:val="-39"/>
        </w:rPr>
        <w:t xml:space="preserve"> </w:t>
      </w:r>
      <w:r>
        <w:rPr>
          <w:rFonts w:ascii="FangSong" w:hAnsi="FangSong" w:eastAsia="FangSong" w:cs="FangSong"/>
          <w:sz w:val="23"/>
          <w:szCs w:val="23"/>
          <w:spacing w:val="9"/>
        </w:rPr>
        <w:t>印刷费、办公费、公务用车运行维护费、物</w:t>
      </w:r>
      <w:r>
        <w:rPr>
          <w:rFonts w:ascii="FangSong" w:hAnsi="FangSong" w:eastAsia="FangSong" w:cs="FangSong"/>
          <w:sz w:val="23"/>
          <w:szCs w:val="23"/>
        </w:rPr>
        <w:t xml:space="preserve"> </w:t>
      </w:r>
      <w:r>
        <w:rPr>
          <w:rFonts w:ascii="FangSong" w:hAnsi="FangSong" w:eastAsia="FangSong" w:cs="FangSong"/>
          <w:sz w:val="23"/>
          <w:szCs w:val="23"/>
        </w:rPr>
        <w:t>费、福</w:t>
      </w:r>
      <w:r>
        <w:rPr>
          <w:rFonts w:ascii="FangSong" w:hAnsi="FangSong" w:eastAsia="FangSong" w:cs="FangSong"/>
          <w:sz w:val="23"/>
          <w:szCs w:val="23"/>
        </w:rPr>
        <w:t xml:space="preserve">  </w:t>
      </w:r>
      <w:r>
        <w:rPr>
          <w:rFonts w:ascii="FangSong" w:hAnsi="FangSong" w:eastAsia="FangSong" w:cs="FangSong"/>
          <w:sz w:val="23"/>
          <w:szCs w:val="23"/>
        </w:rPr>
        <w:t>费、其他交通费用、差旅费、工会经费、取暖费</w:t>
      </w:r>
      <w:r>
        <w:rPr>
          <w:rFonts w:ascii="FangSong" w:hAnsi="FangSong" w:eastAsia="FangSong" w:cs="FangSong"/>
          <w:sz w:val="23"/>
          <w:szCs w:val="23"/>
          <w:spacing w:val="-1"/>
        </w:rPr>
        <w:t>、手续费等。</w:t>
      </w:r>
    </w:p>
    <w:p>
      <w:pPr>
        <w:ind w:left="1255"/>
        <w:spacing w:line="229" w:lineRule="exact"/>
        <w:outlineLvl w:val="1"/>
        <w:rPr>
          <w:rFonts w:ascii="Microsoft YaHei" w:hAnsi="Microsoft YaHei" w:eastAsia="Microsoft YaHei" w:cs="Microsoft YaHei"/>
          <w:sz w:val="22"/>
          <w:szCs w:val="22"/>
        </w:rPr>
      </w:pPr>
      <w:bookmarkStart w:name="bookmark26" w:id="41"/>
      <w:bookmarkEnd w:id="41"/>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263" w:right="1223" w:firstLine="456"/>
        <w:spacing w:before="174" w:line="324" w:lineRule="auto"/>
        <w:jc w:val="both"/>
        <w:rPr>
          <w:rFonts w:ascii="FangSong" w:hAnsi="FangSong" w:eastAsia="FangSong" w:cs="FangSong"/>
          <w:sz w:val="23"/>
          <w:szCs w:val="23"/>
        </w:rPr>
      </w:pPr>
      <w:r>
        <w:rPr>
          <w:rFonts w:ascii="FangSong" w:hAnsi="FangSong" w:eastAsia="FangSong" w:cs="FangSong"/>
          <w:sz w:val="23"/>
          <w:szCs w:val="23"/>
          <w:spacing w:val="4"/>
        </w:rPr>
        <w:t>2025年兴县机关事务服务中心财政拨款安排的“</w:t>
      </w:r>
      <w:r>
        <w:rPr>
          <w:rFonts w:ascii="FangSong" w:hAnsi="FangSong" w:eastAsia="FangSong" w:cs="FangSong"/>
          <w:sz w:val="23"/>
          <w:szCs w:val="23"/>
          <w:spacing w:val="-85"/>
        </w:rPr>
        <w:t xml:space="preserve"> </w:t>
      </w:r>
      <w:r>
        <w:rPr>
          <w:rFonts w:ascii="FangSong" w:hAnsi="FangSong" w:eastAsia="FangSong" w:cs="FangSong"/>
          <w:sz w:val="23"/>
          <w:szCs w:val="23"/>
          <w:spacing w:val="4"/>
        </w:rPr>
        <w:t>三公</w:t>
      </w:r>
      <w:r>
        <w:rPr>
          <w:rFonts w:ascii="FangSong" w:hAnsi="FangSong" w:eastAsia="FangSong" w:cs="FangSong"/>
          <w:sz w:val="23"/>
          <w:szCs w:val="23"/>
          <w:spacing w:val="4"/>
        </w:rPr>
        <w:t xml:space="preserve">  </w:t>
      </w:r>
      <w:r>
        <w:rPr>
          <w:rFonts w:ascii="FangSong" w:hAnsi="FangSong" w:eastAsia="FangSong" w:cs="FangSong"/>
          <w:sz w:val="23"/>
          <w:szCs w:val="23"/>
          <w:spacing w:val="4"/>
        </w:rPr>
        <w:t>经费预算166.00万元比2024年减</w:t>
      </w:r>
      <w:r>
        <w:rPr>
          <w:rFonts w:ascii="FangSong" w:hAnsi="FangSong" w:eastAsia="FangSong" w:cs="FangSong"/>
          <w:sz w:val="23"/>
          <w:szCs w:val="23"/>
        </w:rPr>
        <w:t xml:space="preserve"> </w:t>
      </w:r>
      <w:r>
        <w:rPr>
          <w:rFonts w:ascii="FangSong" w:hAnsi="FangSong" w:eastAsia="FangSong" w:cs="FangSong"/>
          <w:sz w:val="23"/>
          <w:szCs w:val="23"/>
          <w:spacing w:val="5"/>
        </w:rPr>
        <w:t>少</w:t>
      </w:r>
      <w:r>
        <w:rPr>
          <w:rFonts w:ascii="FangSong" w:hAnsi="FangSong" w:eastAsia="FangSong" w:cs="FangSong"/>
          <w:sz w:val="23"/>
          <w:szCs w:val="23"/>
          <w:spacing w:val="5"/>
        </w:rPr>
        <w:t xml:space="preserve"> </w:t>
      </w:r>
      <w:r>
        <w:rPr>
          <w:rFonts w:ascii="FangSong" w:hAnsi="FangSong" w:eastAsia="FangSong" w:cs="FangSong"/>
          <w:sz w:val="23"/>
          <w:szCs w:val="23"/>
          <w:spacing w:val="5"/>
        </w:rPr>
        <w:t>38.00万元，主要原因是上年公务用车购置费预算70万元，</w:t>
      </w:r>
      <w:r>
        <w:rPr>
          <w:rFonts w:ascii="FangSong" w:hAnsi="FangSong" w:eastAsia="FangSong" w:cs="FangSong"/>
          <w:sz w:val="23"/>
          <w:szCs w:val="23"/>
          <w:spacing w:val="4"/>
        </w:rPr>
        <w:t>本年公务用车购置费预算32万</w:t>
      </w:r>
      <w:r>
        <w:rPr>
          <w:rFonts w:ascii="FangSong" w:hAnsi="FangSong" w:eastAsia="FangSong" w:cs="FangSong"/>
          <w:sz w:val="23"/>
          <w:szCs w:val="23"/>
        </w:rPr>
        <w:t xml:space="preserve"> </w:t>
      </w:r>
      <w:r>
        <w:rPr>
          <w:rFonts w:ascii="FangSong" w:hAnsi="FangSong" w:eastAsia="FangSong" w:cs="FangSong"/>
          <w:sz w:val="23"/>
          <w:szCs w:val="23"/>
          <w:spacing w:val="-1"/>
        </w:rPr>
        <w:t>元，较上年减少38万元，减少了54.28%。</w:t>
      </w:r>
    </w:p>
    <w:p>
      <w:pPr>
        <w:ind w:left="1263" w:right="1223" w:firstLine="463"/>
        <w:spacing w:before="4" w:line="324" w:lineRule="auto"/>
        <w:jc w:val="both"/>
        <w:rPr>
          <w:rFonts w:ascii="FangSong" w:hAnsi="FangSong" w:eastAsia="FangSong" w:cs="FangSong"/>
          <w:sz w:val="23"/>
          <w:szCs w:val="23"/>
        </w:rPr>
      </w:pPr>
      <w:r>
        <w:rPr>
          <w:rFonts w:ascii="FangSong" w:hAnsi="FangSong" w:eastAsia="FangSong" w:cs="FangSong"/>
          <w:sz w:val="23"/>
          <w:szCs w:val="23"/>
          <w:spacing w:val="4"/>
        </w:rPr>
        <w:t>其中：</w:t>
      </w:r>
      <w:r>
        <w:rPr>
          <w:rFonts w:ascii="FangSong" w:hAnsi="FangSong" w:eastAsia="FangSong" w:cs="FangSong"/>
          <w:sz w:val="23"/>
          <w:szCs w:val="23"/>
          <w:spacing w:val="-64"/>
        </w:rPr>
        <w:t xml:space="preserve"> </w:t>
      </w:r>
      <w:r>
        <w:rPr>
          <w:rFonts w:ascii="FangSong" w:hAnsi="FangSong" w:eastAsia="FangSong" w:cs="FangSong"/>
          <w:sz w:val="23"/>
          <w:szCs w:val="23"/>
          <w:spacing w:val="4"/>
        </w:rPr>
        <w:t>因公出国（境）费0万元，与上年预算数相同；公务接待费80.00</w:t>
      </w:r>
      <w:r>
        <w:rPr>
          <w:rFonts w:ascii="FangSong" w:hAnsi="FangSong" w:eastAsia="FangSong" w:cs="FangSong"/>
          <w:sz w:val="23"/>
          <w:szCs w:val="23"/>
          <w:spacing w:val="3"/>
        </w:rPr>
        <w:t>万元，与上年预</w:t>
      </w:r>
      <w:r>
        <w:rPr>
          <w:rFonts w:ascii="FangSong" w:hAnsi="FangSong" w:eastAsia="FangSong" w:cs="FangSong"/>
          <w:sz w:val="23"/>
          <w:szCs w:val="23"/>
        </w:rPr>
        <w:t xml:space="preserve"> </w:t>
      </w:r>
      <w:r>
        <w:rPr>
          <w:rFonts w:ascii="FangSong" w:hAnsi="FangSong" w:eastAsia="FangSong" w:cs="FangSong"/>
          <w:sz w:val="23"/>
          <w:szCs w:val="23"/>
          <w:spacing w:val="5"/>
        </w:rPr>
        <w:t>算数相同；公务用车购置及运行费86.00万元，与上年相比预算数减</w:t>
      </w:r>
      <w:r>
        <w:rPr>
          <w:rFonts w:ascii="FangSong" w:hAnsi="FangSong" w:eastAsia="FangSong" w:cs="FangSong"/>
          <w:sz w:val="23"/>
          <w:szCs w:val="23"/>
          <w:spacing w:val="4"/>
        </w:rPr>
        <w:t>少38.00万元，主要原因</w:t>
      </w:r>
      <w:r>
        <w:rPr>
          <w:rFonts w:ascii="FangSong" w:hAnsi="FangSong" w:eastAsia="FangSong" w:cs="FangSong"/>
          <w:sz w:val="23"/>
          <w:szCs w:val="23"/>
        </w:rPr>
        <w:t xml:space="preserve"> </w:t>
      </w:r>
      <w:r>
        <w:rPr>
          <w:rFonts w:ascii="FangSong" w:hAnsi="FangSong" w:eastAsia="FangSong" w:cs="FangSong"/>
          <w:sz w:val="23"/>
          <w:szCs w:val="23"/>
          <w:spacing w:val="5"/>
        </w:rPr>
        <w:t>是本年压缩公务用车购置费，本年预算32万元，较上年减少38万元，</w:t>
      </w:r>
      <w:r>
        <w:rPr>
          <w:rFonts w:ascii="FangSong" w:hAnsi="FangSong" w:eastAsia="FangSong" w:cs="FangSong"/>
          <w:sz w:val="23"/>
          <w:szCs w:val="23"/>
          <w:spacing w:val="4"/>
        </w:rPr>
        <w:t>减少了54.28%，公务用</w:t>
      </w:r>
      <w:r>
        <w:rPr>
          <w:rFonts w:ascii="FangSong" w:hAnsi="FangSong" w:eastAsia="FangSong" w:cs="FangSong"/>
          <w:sz w:val="23"/>
          <w:szCs w:val="23"/>
        </w:rPr>
        <w:t xml:space="preserve"> </w:t>
      </w:r>
      <w:r>
        <w:rPr>
          <w:rFonts w:ascii="FangSong" w:hAnsi="FangSong" w:eastAsia="FangSong" w:cs="FangSong"/>
          <w:sz w:val="23"/>
          <w:szCs w:val="23"/>
          <w:spacing w:val="5"/>
        </w:rPr>
        <w:t>车运行维护费54.00万元，与上年预算数相同；公务用车购置费32</w:t>
      </w:r>
      <w:r>
        <w:rPr>
          <w:rFonts w:ascii="FangSong" w:hAnsi="FangSong" w:eastAsia="FangSong" w:cs="FangSong"/>
          <w:sz w:val="23"/>
          <w:szCs w:val="23"/>
          <w:spacing w:val="4"/>
        </w:rPr>
        <w:t>.00万元，与上年相比预算</w:t>
      </w:r>
      <w:r>
        <w:rPr>
          <w:rFonts w:ascii="FangSong" w:hAnsi="FangSong" w:eastAsia="FangSong" w:cs="FangSong"/>
          <w:sz w:val="23"/>
          <w:szCs w:val="23"/>
        </w:rPr>
        <w:t xml:space="preserve"> </w:t>
      </w:r>
      <w:r>
        <w:rPr>
          <w:rFonts w:ascii="FangSong" w:hAnsi="FangSong" w:eastAsia="FangSong" w:cs="FangSong"/>
          <w:sz w:val="23"/>
          <w:szCs w:val="23"/>
          <w:spacing w:val="2"/>
        </w:rPr>
        <w:t>数</w:t>
      </w:r>
      <w:r>
        <w:rPr>
          <w:rFonts w:ascii="FangSong" w:hAnsi="FangSong" w:eastAsia="FangSong" w:cs="FangSong"/>
          <w:sz w:val="23"/>
          <w:szCs w:val="23"/>
          <w:spacing w:val="2"/>
        </w:rPr>
        <w:t xml:space="preserve">      </w:t>
      </w:r>
      <w:r>
        <w:rPr>
          <w:rFonts w:ascii="FangSong" w:hAnsi="FangSong" w:eastAsia="FangSong" w:cs="FangSong"/>
          <w:sz w:val="23"/>
          <w:szCs w:val="23"/>
          <w:spacing w:val="2"/>
        </w:rPr>
        <w:t>.00万元，主要原因是本年压缩公务用车购置费，本年预算32万元，较上</w:t>
      </w:r>
      <w:r>
        <w:rPr>
          <w:rFonts w:ascii="FangSong" w:hAnsi="FangSong" w:eastAsia="FangSong" w:cs="FangSong"/>
          <w:sz w:val="23"/>
          <w:szCs w:val="23"/>
          <w:spacing w:val="2"/>
        </w:rPr>
        <w:t xml:space="preserve">      </w:t>
      </w:r>
      <w:r>
        <w:rPr>
          <w:rFonts w:ascii="FangSong" w:hAnsi="FangSong" w:eastAsia="FangSong" w:cs="FangSong"/>
          <w:sz w:val="23"/>
          <w:szCs w:val="23"/>
          <w:spacing w:val="1"/>
        </w:rPr>
        <w:t>38万</w:t>
      </w:r>
    </w:p>
    <w:p>
      <w:pPr>
        <w:ind w:left="1510"/>
        <w:spacing w:line="223" w:lineRule="auto"/>
        <w:rPr>
          <w:rFonts w:ascii="FangSong" w:hAnsi="FangSong" w:eastAsia="FangSong" w:cs="FangSong"/>
          <w:sz w:val="23"/>
          <w:szCs w:val="23"/>
        </w:rPr>
      </w:pPr>
      <w:r>
        <w:rPr>
          <w:rFonts w:ascii="FangSong" w:hAnsi="FangSong" w:eastAsia="FangSong" w:cs="FangSong"/>
          <w:sz w:val="23"/>
          <w:szCs w:val="23"/>
          <w:spacing w:val="-9"/>
        </w:rPr>
        <w:t>,</w:t>
      </w:r>
      <w:r>
        <w:rPr>
          <w:rFonts w:ascii="FangSong" w:hAnsi="FangSong" w:eastAsia="FangSong" w:cs="FangSong"/>
          <w:sz w:val="23"/>
          <w:szCs w:val="23"/>
          <w:spacing w:val="70"/>
        </w:rPr>
        <w:t xml:space="preserve"> </w:t>
      </w:r>
      <w:r>
        <w:rPr>
          <w:rFonts w:ascii="FangSong" w:hAnsi="FangSong" w:eastAsia="FangSong" w:cs="FangSong"/>
          <w:sz w:val="23"/>
          <w:szCs w:val="23"/>
          <w:spacing w:val="-9"/>
        </w:rPr>
        <w:t>减少了54.28%。</w:t>
      </w:r>
    </w:p>
    <w:p>
      <w:pPr>
        <w:spacing w:line="223" w:lineRule="auto"/>
        <w:sectPr>
          <w:headerReference w:type="default" r:id="rId42"/>
          <w:footerReference w:type="default" r:id="rId43"/>
          <w:pgSz w:w="11900" w:h="16840"/>
          <w:pgMar w:top="642" w:right="0" w:bottom="340" w:left="0" w:header="326" w:footer="111" w:gutter="0"/>
        </w:sectPr>
        <w:rPr>
          <w:rFonts w:ascii="FangSong" w:hAnsi="FangSong" w:eastAsia="FangSong" w:cs="FangSong"/>
          <w:sz w:val="23"/>
          <w:szCs w:val="23"/>
        </w:rPr>
      </w:pPr>
    </w:p>
    <w:p>
      <w:pPr>
        <w:pStyle w:val="BodyText"/>
        <w:spacing w:line="291" w:lineRule="auto"/>
        <w:rPr/>
      </w:pPr>
      <w:r/>
    </w:p>
    <w:p>
      <w:pPr>
        <w:pStyle w:val="BodyText"/>
        <w:spacing w:line="291" w:lineRule="auto"/>
        <w:rPr/>
      </w:pPr>
      <w:r/>
    </w:p>
    <w:p>
      <w:pPr>
        <w:pStyle w:val="BodyText"/>
        <w:spacing w:line="291" w:lineRule="auto"/>
        <w:rPr/>
      </w:pPr>
      <w:r/>
    </w:p>
    <w:p>
      <w:pPr>
        <w:ind w:firstLine="2127"/>
        <w:spacing w:line="2614" w:lineRule="exact"/>
        <w:rPr/>
      </w:pPr>
      <w:r>
        <w:rPr>
          <w:position w:val="-52"/>
        </w:rPr>
        <w:drawing>
          <wp:inline distT="0" distB="0" distL="0" distR="0">
            <wp:extent cx="4718205" cy="1660345"/>
            <wp:effectExtent l="0" t="0" r="0" b="0"/>
            <wp:docPr id="8" name="IM 8"/>
            <wp:cNvGraphicFramePr/>
            <a:graphic>
              <a:graphicData uri="http://schemas.openxmlformats.org/drawingml/2006/picture">
                <pic:pic>
                  <pic:nvPicPr>
                    <pic:cNvPr id="8" name="IM 8"/>
                    <pic:cNvPicPr/>
                  </pic:nvPicPr>
                  <pic:blipFill>
                    <a:blip r:embed="rId47"/>
                    <a:stretch>
                      <a:fillRect/>
                    </a:stretch>
                  </pic:blipFill>
                  <pic:spPr>
                    <a:xfrm rot="0">
                      <a:off x="0" y="0"/>
                      <a:ext cx="4718205" cy="1660345"/>
                    </a:xfrm>
                    <a:prstGeom prst="rect">
                      <a:avLst/>
                    </a:prstGeom>
                  </pic:spPr>
                </pic:pic>
              </a:graphicData>
            </a:graphic>
          </wp:inline>
        </w:drawing>
      </w:r>
    </w:p>
    <w:p>
      <w:pPr>
        <w:pStyle w:val="BodyText"/>
        <w:spacing w:line="416" w:lineRule="auto"/>
        <w:rPr/>
      </w:pPr>
      <w:r/>
    </w:p>
    <w:p>
      <w:pPr>
        <w:ind w:left="1253"/>
        <w:spacing w:before="98" w:line="231" w:lineRule="exact"/>
        <w:outlineLvl w:val="1"/>
        <w:rPr>
          <w:rFonts w:ascii="Microsoft YaHei" w:hAnsi="Microsoft YaHei" w:eastAsia="Microsoft YaHei" w:cs="Microsoft YaHei"/>
          <w:sz w:val="23"/>
          <w:szCs w:val="23"/>
        </w:rPr>
      </w:pPr>
      <w:bookmarkStart w:name="bookmark27" w:id="42"/>
      <w:bookmarkEnd w:id="42"/>
      <w:r>
        <w:rPr>
          <w:rFonts w:ascii="Microsoft YaHei" w:hAnsi="Microsoft YaHei" w:eastAsia="Microsoft YaHei" w:cs="Microsoft YaHei"/>
          <w:sz w:val="23"/>
          <w:szCs w:val="23"/>
          <w:spacing w:val="-1"/>
          <w:position w:val="-1"/>
        </w:rPr>
        <w:t>八、机关运行经费增减变动原因说明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spacing w:val="-1"/>
        </w:rPr>
        <w:t>本单位为财政全额拨款事业单位，无机关运行经费。</w:t>
      </w:r>
    </w:p>
    <w:p>
      <w:pPr>
        <w:ind w:left="1258"/>
        <w:spacing w:before="132" w:line="225" w:lineRule="exact"/>
        <w:outlineLvl w:val="1"/>
        <w:rPr>
          <w:rFonts w:ascii="Microsoft YaHei" w:hAnsi="Microsoft YaHei" w:eastAsia="Microsoft YaHei" w:cs="Microsoft YaHei"/>
          <w:sz w:val="22"/>
          <w:szCs w:val="22"/>
        </w:rPr>
      </w:pPr>
      <w:bookmarkStart w:name="bookmark28" w:id="43"/>
      <w:bookmarkEnd w:id="43"/>
      <w:r>
        <w:rPr>
          <w:rFonts w:ascii="Microsoft YaHei" w:hAnsi="Microsoft YaHei" w:eastAsia="Microsoft YaHei" w:cs="Microsoft YaHei"/>
          <w:sz w:val="22"/>
          <w:szCs w:val="22"/>
          <w:spacing w:val="9"/>
          <w:position w:val="-1"/>
        </w:rPr>
        <w:t>九、政府采购情况</w:t>
      </w:r>
    </w:p>
    <w:p>
      <w:pPr>
        <w:ind w:left="1720"/>
        <w:spacing w:before="178" w:line="221" w:lineRule="auto"/>
        <w:rPr>
          <w:rFonts w:ascii="FangSong" w:hAnsi="FangSong" w:eastAsia="FangSong" w:cs="FangSong"/>
          <w:sz w:val="23"/>
          <w:szCs w:val="23"/>
        </w:rPr>
      </w:pPr>
      <w:r>
        <w:rPr>
          <w:rFonts w:ascii="FangSong" w:hAnsi="FangSong" w:eastAsia="FangSong" w:cs="FangSong"/>
          <w:sz w:val="23"/>
          <w:szCs w:val="23"/>
          <w:spacing w:val="5"/>
        </w:rPr>
        <w:t>2025年兴县机关事务服务中心政府采购预算总额159</w:t>
      </w:r>
      <w:r>
        <w:rPr>
          <w:rFonts w:ascii="FangSong" w:hAnsi="FangSong" w:eastAsia="FangSong" w:cs="FangSong"/>
          <w:sz w:val="23"/>
          <w:szCs w:val="23"/>
          <w:spacing w:val="4"/>
        </w:rPr>
        <w:t>.90万元。其</w:t>
      </w:r>
      <w:r>
        <w:rPr>
          <w:rFonts w:ascii="FangSong" w:hAnsi="FangSong" w:eastAsia="FangSong" w:cs="FangSong"/>
          <w:sz w:val="23"/>
          <w:szCs w:val="23"/>
          <w:spacing w:val="4"/>
        </w:rPr>
        <w:t xml:space="preserve">  </w:t>
      </w:r>
      <w:r>
        <w:rPr>
          <w:rFonts w:ascii="FangSong" w:hAnsi="FangSong" w:eastAsia="FangSong" w:cs="FangSong"/>
          <w:sz w:val="23"/>
          <w:szCs w:val="23"/>
          <w:spacing w:val="4"/>
        </w:rPr>
        <w:t>：</w:t>
      </w:r>
      <w:r>
        <w:rPr>
          <w:rFonts w:ascii="FangSong" w:hAnsi="FangSong" w:eastAsia="FangSong" w:cs="FangSong"/>
          <w:sz w:val="23"/>
          <w:szCs w:val="23"/>
          <w:spacing w:val="4"/>
        </w:rPr>
        <w:t xml:space="preserve">      </w:t>
      </w:r>
      <w:r>
        <w:rPr>
          <w:rFonts w:ascii="FangSong" w:hAnsi="FangSong" w:eastAsia="FangSong" w:cs="FangSong"/>
          <w:sz w:val="23"/>
          <w:szCs w:val="23"/>
          <w:spacing w:val="4"/>
        </w:rPr>
        <w:t>购货物预算</w:t>
      </w:r>
    </w:p>
    <w:p>
      <w:pPr>
        <w:ind w:left="1261"/>
        <w:spacing w:before="124" w:line="222" w:lineRule="auto"/>
        <w:rPr>
          <w:rFonts w:ascii="FangSong" w:hAnsi="FangSong" w:eastAsia="FangSong" w:cs="FangSong"/>
          <w:sz w:val="23"/>
          <w:szCs w:val="23"/>
        </w:rPr>
      </w:pPr>
      <w:r>
        <w:rPr>
          <w:rFonts w:ascii="FangSong" w:hAnsi="FangSong" w:eastAsia="FangSong" w:cs="FangSong"/>
          <w:sz w:val="23"/>
          <w:szCs w:val="23"/>
        </w:rPr>
        <w:t>59.80万元、政府采购工程预算0万元、政府采购服务预算100.10</w:t>
      </w:r>
      <w:r>
        <w:rPr>
          <w:rFonts w:ascii="FangSong" w:hAnsi="FangSong" w:eastAsia="FangSong" w:cs="FangSong"/>
          <w:sz w:val="23"/>
          <w:szCs w:val="23"/>
        </w:rPr>
        <w:t xml:space="preserve">    </w:t>
      </w:r>
      <w:r>
        <w:rPr>
          <w:rFonts w:ascii="FangSong" w:hAnsi="FangSong" w:eastAsia="FangSong" w:cs="FangSong"/>
          <w:sz w:val="23"/>
          <w:szCs w:val="23"/>
        </w:rPr>
        <w:t>。</w:t>
      </w:r>
    </w:p>
    <w:p>
      <w:pPr>
        <w:ind w:left="1260"/>
        <w:spacing w:before="130" w:line="230" w:lineRule="exact"/>
        <w:outlineLvl w:val="1"/>
        <w:rPr>
          <w:rFonts w:ascii="Microsoft YaHei" w:hAnsi="Microsoft YaHei" w:eastAsia="Microsoft YaHei" w:cs="Microsoft YaHei"/>
          <w:sz w:val="22"/>
          <w:szCs w:val="22"/>
        </w:rPr>
      </w:pPr>
      <w:bookmarkStart w:name="bookmark29" w:id="44"/>
      <w:bookmarkEnd w:id="44"/>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3" w:right="1223" w:hanging="4"/>
        <w:spacing w:before="123" w:line="324" w:lineRule="auto"/>
        <w:jc w:val="both"/>
        <w:rPr>
          <w:rFonts w:ascii="FangSong" w:hAnsi="FangSong" w:eastAsia="FangSong" w:cs="FangSong"/>
          <w:sz w:val="23"/>
          <w:szCs w:val="23"/>
        </w:rPr>
      </w:pPr>
      <w:r>
        <w:rPr>
          <w:rFonts w:ascii="FangSong" w:hAnsi="FangSong" w:eastAsia="FangSong" w:cs="FangSong"/>
          <w:sz w:val="23"/>
          <w:szCs w:val="23"/>
          <w:spacing w:val="5"/>
        </w:rPr>
        <w:t>2025年未编报部门整体支出绩效目标，涉及部门预算资金0万元，其中基本支出0万元，项目</w:t>
      </w:r>
      <w:r>
        <w:rPr>
          <w:rFonts w:ascii="FangSong" w:hAnsi="FangSong" w:eastAsia="FangSong" w:cs="FangSong"/>
          <w:sz w:val="23"/>
          <w:szCs w:val="23"/>
        </w:rPr>
        <w:t xml:space="preserve"> </w:t>
      </w:r>
      <w:r>
        <w:rPr>
          <w:rFonts w:ascii="FangSong" w:hAnsi="FangSong" w:eastAsia="FangSong" w:cs="FangSong"/>
          <w:sz w:val="23"/>
          <w:szCs w:val="23"/>
          <w:spacing w:val="2"/>
        </w:rPr>
        <w:t>支出0万元；机关及下属预算单位0个，其中0个单位（包括机关）编报了单位整体绩效目标，</w:t>
      </w:r>
      <w:r>
        <w:rPr>
          <w:rFonts w:ascii="FangSong" w:hAnsi="FangSong" w:eastAsia="FangSong" w:cs="FangSong"/>
          <w:sz w:val="23"/>
          <w:szCs w:val="23"/>
          <w:spacing w:val="12"/>
        </w:rPr>
        <w:t xml:space="preserve"> </w:t>
      </w:r>
      <w:r>
        <w:rPr>
          <w:rFonts w:ascii="FangSong" w:hAnsi="FangSong" w:eastAsia="FangSong" w:cs="FangSong"/>
          <w:sz w:val="23"/>
          <w:szCs w:val="23"/>
          <w:spacing w:val="-2"/>
        </w:rPr>
        <w:t>涉及资金0万元。</w:t>
      </w:r>
    </w:p>
    <w:p>
      <w:pPr>
        <w:ind w:left="1720"/>
        <w:spacing w:before="1" w:line="222"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3" w:right="1223" w:firstLine="456"/>
        <w:spacing w:before="134" w:line="323" w:lineRule="auto"/>
        <w:rPr>
          <w:rFonts w:ascii="FangSong" w:hAnsi="FangSong" w:eastAsia="FangSong" w:cs="FangSong"/>
          <w:sz w:val="23"/>
          <w:szCs w:val="23"/>
        </w:rPr>
      </w:pPr>
      <w:r>
        <w:rPr>
          <w:rFonts w:ascii="FangSong" w:hAnsi="FangSong" w:eastAsia="FangSong" w:cs="FangSong"/>
          <w:sz w:val="23"/>
          <w:szCs w:val="23"/>
          <w:spacing w:val="5"/>
        </w:rPr>
        <w:t>2025年兴县机关事务服务中心纳入绩效目标管理的二级项目42个，共计</w:t>
      </w:r>
      <w:r>
        <w:rPr>
          <w:rFonts w:ascii="FangSong" w:hAnsi="FangSong" w:eastAsia="FangSong" w:cs="FangSong"/>
          <w:sz w:val="23"/>
          <w:szCs w:val="23"/>
          <w:spacing w:val="4"/>
        </w:rPr>
        <w:t>金额2,731.44万</w:t>
      </w:r>
      <w:r>
        <w:rPr>
          <w:rFonts w:ascii="FangSong" w:hAnsi="FangSong" w:eastAsia="FangSong" w:cs="FangSong"/>
          <w:sz w:val="23"/>
          <w:szCs w:val="23"/>
        </w:rPr>
        <w:t xml:space="preserve"> </w:t>
      </w:r>
      <w:r>
        <w:rPr>
          <w:rFonts w:ascii="FangSong" w:hAnsi="FangSong" w:eastAsia="FangSong" w:cs="FangSong"/>
          <w:sz w:val="23"/>
          <w:szCs w:val="23"/>
          <w:spacing w:val="7"/>
        </w:rPr>
        <w:t>元。其中：其他运转类项目37个，涉及金额1,640.02万元；特定目标类项目5个，涉及金额</w:t>
      </w:r>
      <w:r>
        <w:rPr>
          <w:rFonts w:ascii="FangSong" w:hAnsi="FangSong" w:eastAsia="FangSong" w:cs="FangSong"/>
          <w:sz w:val="23"/>
          <w:szCs w:val="23"/>
          <w:spacing w:val="11"/>
        </w:rPr>
        <w:t xml:space="preserve"> </w:t>
      </w:r>
      <w:r>
        <w:rPr>
          <w:rFonts w:ascii="FangSong" w:hAnsi="FangSong" w:eastAsia="FangSong" w:cs="FangSong"/>
          <w:sz w:val="23"/>
          <w:szCs w:val="23"/>
          <w:spacing w:val="3"/>
        </w:rPr>
        <w:t>1,091.42万元。公开项目绩效目标42个，涉及项目金额2,731.44万元，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占部门（单位）项目</w:t>
      </w:r>
      <w:r>
        <w:rPr>
          <w:rFonts w:ascii="FangSong" w:hAnsi="FangSong" w:eastAsia="FangSong" w:cs="FangSong"/>
          <w:sz w:val="23"/>
          <w:szCs w:val="23"/>
        </w:rPr>
        <w:t xml:space="preserve"> </w:t>
      </w:r>
      <w:r>
        <w:rPr>
          <w:rFonts w:ascii="FangSong" w:hAnsi="FangSong" w:eastAsia="FangSong" w:cs="FangSong"/>
          <w:sz w:val="23"/>
          <w:szCs w:val="23"/>
          <w:spacing w:val="4"/>
        </w:rPr>
        <w:t>支出总额的100%。</w:t>
      </w:r>
      <w:r>
        <w:rPr>
          <w:rFonts w:ascii="FangSong" w:hAnsi="FangSong" w:eastAsia="FangSong" w:cs="FangSong"/>
          <w:sz w:val="23"/>
          <w:szCs w:val="23"/>
          <w:spacing w:val="4"/>
        </w:rPr>
        <w:t xml:space="preserve">    </w:t>
      </w:r>
      <w:r>
        <w:rPr>
          <w:rFonts w:ascii="FangSong" w:hAnsi="FangSong" w:eastAsia="FangSong" w:cs="FangSong"/>
          <w:sz w:val="23"/>
          <w:szCs w:val="23"/>
          <w:spacing w:val="4"/>
        </w:rPr>
        <w:t>：</w:t>
      </w:r>
      <w:r>
        <w:rPr>
          <w:rFonts w:ascii="FangSong" w:hAnsi="FangSong" w:eastAsia="FangSong" w:cs="FangSong"/>
          <w:sz w:val="23"/>
          <w:szCs w:val="23"/>
          <w:spacing w:val="4"/>
        </w:rPr>
        <w:t xml:space="preserve">  </w:t>
      </w:r>
      <w:r>
        <w:rPr>
          <w:rFonts w:ascii="FangSong" w:hAnsi="FangSong" w:eastAsia="FangSong" w:cs="FangSong"/>
          <w:sz w:val="23"/>
          <w:szCs w:val="23"/>
          <w:spacing w:val="4"/>
        </w:rPr>
        <w:t>他运转类项目37个，涉及项目金额1,640.02万元；特定目标类项</w:t>
      </w:r>
    </w:p>
    <w:p>
      <w:pPr>
        <w:ind w:left="1304"/>
        <w:spacing w:before="1" w:line="223" w:lineRule="auto"/>
        <w:rPr>
          <w:rFonts w:ascii="FangSong" w:hAnsi="FangSong" w:eastAsia="FangSong" w:cs="FangSong"/>
          <w:sz w:val="23"/>
          <w:szCs w:val="23"/>
        </w:rPr>
      </w:pPr>
      <w:r>
        <w:rPr>
          <w:rFonts w:ascii="FangSong" w:hAnsi="FangSong" w:eastAsia="FangSong" w:cs="FangSong"/>
          <w:sz w:val="23"/>
          <w:szCs w:val="23"/>
          <w:spacing w:val="-7"/>
        </w:rPr>
        <w:t>目5个，涉</w:t>
      </w:r>
      <w:r>
        <w:rPr>
          <w:rFonts w:ascii="FangSong" w:hAnsi="FangSong" w:eastAsia="FangSong" w:cs="FangSong"/>
          <w:sz w:val="23"/>
          <w:szCs w:val="23"/>
          <w:spacing w:val="3"/>
        </w:rPr>
        <w:t xml:space="preserve">        </w:t>
      </w:r>
      <w:r>
        <w:rPr>
          <w:rFonts w:ascii="FangSong" w:hAnsi="FangSong" w:eastAsia="FangSong" w:cs="FangSong"/>
          <w:sz w:val="23"/>
          <w:szCs w:val="23"/>
          <w:spacing w:val="-7"/>
        </w:rPr>
        <w:t>额</w:t>
      </w:r>
      <w:r>
        <w:rPr>
          <w:rFonts w:ascii="FangSong" w:hAnsi="FangSong" w:eastAsia="FangSong" w:cs="FangSong"/>
          <w:sz w:val="23"/>
          <w:szCs w:val="23"/>
          <w:spacing w:val="40"/>
        </w:rPr>
        <w:t xml:space="preserve"> </w:t>
      </w:r>
      <w:r>
        <w:rPr>
          <w:rFonts w:ascii="FangSong" w:hAnsi="FangSong" w:eastAsia="FangSong" w:cs="FangSong"/>
          <w:sz w:val="23"/>
          <w:szCs w:val="23"/>
          <w:spacing w:val="-7"/>
        </w:rPr>
        <w:t>,091.42万元。</w:t>
      </w:r>
    </w:p>
    <w:p>
      <w:pPr>
        <w:ind w:left="1264"/>
        <w:spacing w:before="121" w:line="223" w:lineRule="auto"/>
        <w:rPr>
          <w:rFonts w:ascii="FangSong" w:hAnsi="FangSong" w:eastAsia="FangSong" w:cs="FangSong"/>
          <w:sz w:val="23"/>
          <w:szCs w:val="23"/>
        </w:rPr>
      </w:pPr>
      <w:r>
        <w:rPr>
          <w:rFonts w:ascii="FangSong" w:hAnsi="FangSong" w:eastAsia="FangSong" w:cs="FangSong"/>
          <w:sz w:val="23"/>
          <w:szCs w:val="23"/>
          <w:spacing w:val="-1"/>
        </w:rPr>
        <w:t>（项</w:t>
      </w:r>
      <w:r>
        <w:rPr>
          <w:rFonts w:ascii="FangSong" w:hAnsi="FangSong" w:eastAsia="FangSong" w:cs="FangSong"/>
          <w:sz w:val="23"/>
          <w:szCs w:val="23"/>
          <w:spacing w:val="-1"/>
        </w:rPr>
        <w:t xml:space="preserve">          </w:t>
      </w:r>
      <w:r>
        <w:rPr>
          <w:rFonts w:ascii="FangSong" w:hAnsi="FangSong" w:eastAsia="FangSong" w:cs="FangSong"/>
          <w:sz w:val="23"/>
          <w:szCs w:val="23"/>
          <w:spacing w:val="-1"/>
        </w:rPr>
        <w:t>表公开情况见附件）</w:t>
      </w:r>
    </w:p>
    <w:p>
      <w:pPr>
        <w:spacing w:line="223" w:lineRule="auto"/>
        <w:sectPr>
          <w:headerReference w:type="default" r:id="rId45"/>
          <w:footerReference w:type="default" r:id="rId46"/>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540" style="position:absolute;margin-left:491.92pt;margin-top:44.1055pt;mso-position-vertical-relative:page;mso-position-horizontal-relative:page;width:119.4pt;height:18.85pt;z-index:25166131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2780" w:lineRule="exact"/>
        <w:rPr/>
      </w:pPr>
      <w:r>
        <w:pict>
          <v:shape id="_x0000_s542" style="position:absolute;margin-left:-13.08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544" style="position:absolute;margin-left:491.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546"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548"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55"/>
        </w:rPr>
        <w:drawing>
          <wp:inline distT="0" distB="0" distL="0" distR="0">
            <wp:extent cx="5045993" cy="8114780"/>
            <wp:effectExtent l="0" t="0" r="0" b="0"/>
            <wp:docPr id="10" name="IM 10"/>
            <wp:cNvGraphicFramePr/>
            <a:graphic>
              <a:graphicData uri="http://schemas.openxmlformats.org/drawingml/2006/picture">
                <pic:pic>
                  <pic:nvPicPr>
                    <pic:cNvPr id="10" name="IM 10"/>
                    <pic:cNvPicPr/>
                  </pic:nvPicPr>
                  <pic:blipFill>
                    <a:blip r:embed="rId50"/>
                    <a:stretch>
                      <a:fillRect/>
                    </a:stretch>
                  </pic:blipFill>
                  <pic:spPr>
                    <a:xfrm rot="0">
                      <a:off x="0" y="0"/>
                      <a:ext cx="5045993" cy="8114780"/>
                    </a:xfrm>
                    <a:prstGeom prst="rect">
                      <a:avLst/>
                    </a:prstGeom>
                  </pic:spPr>
                </pic:pic>
              </a:graphicData>
            </a:graphic>
          </wp:inline>
        </w:drawing>
      </w:r>
    </w:p>
    <w:p>
      <w:pPr>
        <w:spacing w:line="12780" w:lineRule="exact"/>
        <w:sectPr>
          <w:headerReference w:type="default" r:id="rId48"/>
          <w:footerReference w:type="default" r:id="rId49"/>
          <w:pgSz w:w="11900" w:h="16840"/>
          <w:pgMar w:top="642" w:right="0" w:bottom="340" w:left="0" w:header="326" w:footer="110" w:gutter="0"/>
        </w:sectPr>
        <w:rPr/>
      </w:pPr>
    </w:p>
    <w:p>
      <w:pPr>
        <w:pStyle w:val="BodyText"/>
        <w:spacing w:line="277" w:lineRule="auto"/>
        <w:rPr/>
      </w:pPr>
      <w:r>
        <w:pict>
          <v:shape id="_x0000_s550" style="position:absolute;margin-left:491.92pt;margin-top:44.1055pt;mso-position-vertical-relative:page;mso-position-horizontal-relative:page;width:119.4pt;height:18.85pt;z-index:2516705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2098" w:lineRule="exact"/>
        <w:rPr/>
      </w:pPr>
      <w:r>
        <w:pict>
          <v:shape id="_x0000_s552" style="position:absolute;margin-left:-13.08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554" style="position:absolute;margin-left:491.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556"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558" style="position:absolute;margin-left:86.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41"/>
        </w:rPr>
        <w:drawing>
          <wp:inline distT="0" distB="0" distL="0" distR="0">
            <wp:extent cx="5045993" cy="7682268"/>
            <wp:effectExtent l="0" t="0" r="0" b="0"/>
            <wp:docPr id="12" name="IM 12"/>
            <wp:cNvGraphicFramePr/>
            <a:graphic>
              <a:graphicData uri="http://schemas.openxmlformats.org/drawingml/2006/picture">
                <pic:pic>
                  <pic:nvPicPr>
                    <pic:cNvPr id="12" name="IM 12"/>
                    <pic:cNvPicPr/>
                  </pic:nvPicPr>
                  <pic:blipFill>
                    <a:blip r:embed="rId52"/>
                    <a:stretch>
                      <a:fillRect/>
                    </a:stretch>
                  </pic:blipFill>
                  <pic:spPr>
                    <a:xfrm rot="0">
                      <a:off x="0" y="0"/>
                      <a:ext cx="5045993" cy="7682268"/>
                    </a:xfrm>
                    <a:prstGeom prst="rect">
                      <a:avLst/>
                    </a:prstGeom>
                  </pic:spPr>
                </pic:pic>
              </a:graphicData>
            </a:graphic>
          </wp:inline>
        </w:drawing>
      </w:r>
    </w:p>
    <w:p>
      <w:pPr>
        <w:spacing w:line="12098" w:lineRule="exact"/>
        <w:sectPr>
          <w:footerReference w:type="default" r:id="rId51"/>
          <w:pgSz w:w="11900" w:h="16840"/>
          <w:pgMar w:top="642" w:right="0" w:bottom="340" w:left="0" w:header="326" w:footer="110" w:gutter="0"/>
        </w:sectPr>
        <w:rPr/>
      </w:pPr>
    </w:p>
    <w:p>
      <w:pPr>
        <w:pStyle w:val="BodyText"/>
        <w:spacing w:line="277" w:lineRule="auto"/>
        <w:rPr/>
      </w:pPr>
      <w:r>
        <w:pict>
          <v:shape id="_x0000_s560" style="position:absolute;margin-left:491.92pt;margin-top:44.1055pt;mso-position-vertical-relative:page;mso-position-horizontal-relative:page;width:119.4pt;height:18.85pt;z-index:2516746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1277" w:lineRule="exact"/>
        <w:rPr/>
      </w:pPr>
      <w:r>
        <w:pict>
          <v:shape id="_x0000_s562" style="position:absolute;margin-left:-13.08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564"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566" style="position:absolute;margin-left:491.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568"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25"/>
        </w:rPr>
        <w:drawing>
          <wp:inline distT="0" distB="0" distL="0" distR="0">
            <wp:extent cx="5045993" cy="7160504"/>
            <wp:effectExtent l="0" t="0" r="0" b="0"/>
            <wp:docPr id="14" name="IM 14"/>
            <wp:cNvGraphicFramePr/>
            <a:graphic>
              <a:graphicData uri="http://schemas.openxmlformats.org/drawingml/2006/picture">
                <pic:pic>
                  <pic:nvPicPr>
                    <pic:cNvPr id="14" name="IM 14"/>
                    <pic:cNvPicPr/>
                  </pic:nvPicPr>
                  <pic:blipFill>
                    <a:blip r:embed="rId54"/>
                    <a:stretch>
                      <a:fillRect/>
                    </a:stretch>
                  </pic:blipFill>
                  <pic:spPr>
                    <a:xfrm rot="0">
                      <a:off x="0" y="0"/>
                      <a:ext cx="5045993" cy="7160504"/>
                    </a:xfrm>
                    <a:prstGeom prst="rect">
                      <a:avLst/>
                    </a:prstGeom>
                  </pic:spPr>
                </pic:pic>
              </a:graphicData>
            </a:graphic>
          </wp:inline>
        </w:drawing>
      </w:r>
    </w:p>
    <w:p>
      <w:pPr>
        <w:spacing w:line="11277" w:lineRule="exact"/>
        <w:sectPr>
          <w:footerReference w:type="default" r:id="rId53"/>
          <w:pgSz w:w="11900" w:h="16840"/>
          <w:pgMar w:top="642" w:right="0" w:bottom="340" w:left="0" w:header="326" w:footer="111" w:gutter="0"/>
        </w:sectPr>
        <w:rPr/>
      </w:pPr>
    </w:p>
    <w:p>
      <w:pPr>
        <w:pStyle w:val="BodyText"/>
        <w:spacing w:line="277" w:lineRule="auto"/>
        <w:rPr/>
      </w:pPr>
      <w:r>
        <w:pict>
          <v:shape id="_x0000_s570" style="position:absolute;margin-left:491.92pt;margin-top:44.1055pt;mso-position-vertical-relative:page;mso-position-horizontal-relative:page;width:119.4pt;height:18.85pt;z-index:2516797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1385" w:lineRule="exact"/>
        <w:rPr/>
      </w:pPr>
      <w:r>
        <w:pict>
          <v:shape id="_x0000_s572" style="position:absolute;margin-left:-13.08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574" style="position:absolute;margin-left:86.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576"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578" style="position:absolute;margin-left:491.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227"/>
        </w:rPr>
        <w:drawing>
          <wp:inline distT="0" distB="0" distL="0" distR="0">
            <wp:extent cx="5045993" cy="7229157"/>
            <wp:effectExtent l="0" t="0" r="0" b="0"/>
            <wp:docPr id="16" name="IM 16"/>
            <wp:cNvGraphicFramePr/>
            <a:graphic>
              <a:graphicData uri="http://schemas.openxmlformats.org/drawingml/2006/picture">
                <pic:pic>
                  <pic:nvPicPr>
                    <pic:cNvPr id="16" name="IM 16"/>
                    <pic:cNvPicPr/>
                  </pic:nvPicPr>
                  <pic:blipFill>
                    <a:blip r:embed="rId56"/>
                    <a:stretch>
                      <a:fillRect/>
                    </a:stretch>
                  </pic:blipFill>
                  <pic:spPr>
                    <a:xfrm rot="0">
                      <a:off x="0" y="0"/>
                      <a:ext cx="5045993" cy="7229157"/>
                    </a:xfrm>
                    <a:prstGeom prst="rect">
                      <a:avLst/>
                    </a:prstGeom>
                  </pic:spPr>
                </pic:pic>
              </a:graphicData>
            </a:graphic>
          </wp:inline>
        </w:drawing>
      </w:r>
    </w:p>
    <w:p>
      <w:pPr>
        <w:spacing w:line="11385" w:lineRule="exact"/>
        <w:sectPr>
          <w:footerReference w:type="default" r:id="rId55"/>
          <w:pgSz w:w="11900" w:h="16840"/>
          <w:pgMar w:top="642" w:right="0" w:bottom="340" w:left="0" w:header="326" w:footer="110" w:gutter="0"/>
        </w:sectPr>
        <w:rPr/>
      </w:pPr>
    </w:p>
    <w:p>
      <w:pPr>
        <w:pStyle w:val="BodyText"/>
        <w:spacing w:line="277" w:lineRule="auto"/>
        <w:rPr/>
      </w:pPr>
      <w:r>
        <w:pict>
          <v:shape id="_x0000_s580" style="position:absolute;margin-left:491.92pt;margin-top:44.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582" style="position:absolute;margin-left:-13.08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584" style="position:absolute;margin-left:391.92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586" style="position:absolute;margin-left:86.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588" style="position:absolute;margin-left:491.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18" name="IM 18"/>
            <wp:cNvGraphicFramePr/>
            <a:graphic>
              <a:graphicData uri="http://schemas.openxmlformats.org/drawingml/2006/picture">
                <pic:pic>
                  <pic:nvPicPr>
                    <pic:cNvPr id="18" name="IM 18"/>
                    <pic:cNvPicPr/>
                  </pic:nvPicPr>
                  <pic:blipFill>
                    <a:blip r:embed="rId58"/>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57"/>
          <w:pgSz w:w="11900" w:h="16840"/>
          <w:pgMar w:top="642" w:right="0" w:bottom="340" w:left="0" w:header="326" w:footer="111" w:gutter="0"/>
        </w:sectPr>
        <w:rPr/>
      </w:pPr>
    </w:p>
    <w:p>
      <w:pPr>
        <w:pStyle w:val="BodyText"/>
        <w:spacing w:line="277" w:lineRule="auto"/>
        <w:rPr/>
      </w:pPr>
      <w:r>
        <w:pict>
          <v:shape id="_x0000_s590" style="position:absolute;margin-left:491.92pt;margin-top:44.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1763" w:lineRule="exact"/>
        <w:rPr/>
      </w:pPr>
      <w:r>
        <w:pict>
          <v:shape id="_x0000_s592" style="position:absolute;margin-left:-13.08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594" style="position:absolute;margin-left:391.92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596" style="position:absolute;margin-left:491.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598" style="position:absolute;margin-left:86.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45993" cy="7469444"/>
            <wp:effectExtent l="0" t="0" r="0" b="0"/>
            <wp:docPr id="20" name="IM 20"/>
            <wp:cNvGraphicFramePr/>
            <a:graphic>
              <a:graphicData uri="http://schemas.openxmlformats.org/drawingml/2006/picture">
                <pic:pic>
                  <pic:nvPicPr>
                    <pic:cNvPr id="20" name="IM 20"/>
                    <pic:cNvPicPr/>
                  </pic:nvPicPr>
                  <pic:blipFill>
                    <a:blip r:embed="rId60"/>
                    <a:stretch>
                      <a:fillRect/>
                    </a:stretch>
                  </pic:blipFill>
                  <pic:spPr>
                    <a:xfrm rot="0">
                      <a:off x="0" y="0"/>
                      <a:ext cx="5045993" cy="7469444"/>
                    </a:xfrm>
                    <a:prstGeom prst="rect">
                      <a:avLst/>
                    </a:prstGeom>
                  </pic:spPr>
                </pic:pic>
              </a:graphicData>
            </a:graphic>
          </wp:inline>
        </w:drawing>
      </w:r>
    </w:p>
    <w:p>
      <w:pPr>
        <w:spacing w:line="11763" w:lineRule="exact"/>
        <w:sectPr>
          <w:footerReference w:type="default" r:id="rId59"/>
          <w:pgSz w:w="11900" w:h="16840"/>
          <w:pgMar w:top="642" w:right="0" w:bottom="340" w:left="0" w:header="326" w:footer="111" w:gutter="0"/>
        </w:sectPr>
        <w:rPr/>
      </w:pPr>
    </w:p>
    <w:p>
      <w:pPr>
        <w:pStyle w:val="BodyText"/>
        <w:spacing w:line="277" w:lineRule="auto"/>
        <w:rPr/>
      </w:pPr>
      <w:r>
        <w:pict>
          <v:shape id="_x0000_s600" style="position:absolute;margin-left:491.92pt;margin-top:44.1055pt;mso-position-vertical-relative:page;mso-position-horizontal-relative:page;width:119.4pt;height:18.85pt;z-index:2516930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602" style="position:absolute;margin-left:-13.08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604"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606" style="position:absolute;margin-left:86.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608" style="position:absolute;margin-left:491.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22" name="IM 22"/>
            <wp:cNvGraphicFramePr/>
            <a:graphic>
              <a:graphicData uri="http://schemas.openxmlformats.org/drawingml/2006/picture">
                <pic:pic>
                  <pic:nvPicPr>
                    <pic:cNvPr id="22" name="IM 22"/>
                    <pic:cNvPicPr/>
                  </pic:nvPicPr>
                  <pic:blipFill>
                    <a:blip r:embed="rId62"/>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61"/>
          <w:pgSz w:w="11900" w:h="16840"/>
          <w:pgMar w:top="642" w:right="0" w:bottom="340" w:left="0" w:header="326" w:footer="111" w:gutter="0"/>
        </w:sectPr>
        <w:rPr/>
      </w:pPr>
    </w:p>
    <w:p>
      <w:pPr>
        <w:pStyle w:val="BodyText"/>
        <w:spacing w:line="277" w:lineRule="auto"/>
        <w:rPr/>
      </w:pPr>
      <w:r>
        <w:pict>
          <v:shape id="_x0000_s610" style="position:absolute;margin-left:491.92pt;margin-top:44.1055pt;mso-position-vertical-relative:page;mso-position-horizontal-relative:page;width:119.4pt;height:18.85pt;z-index:2516981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612" style="position:absolute;margin-left:-13.08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614" style="position:absolute;margin-left:391.92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616" style="position:absolute;margin-left:491.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618" style="position:absolute;margin-left:86.92pt;margin-top:472.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24" name="IM 24"/>
            <wp:cNvGraphicFramePr/>
            <a:graphic>
              <a:graphicData uri="http://schemas.openxmlformats.org/drawingml/2006/picture">
                <pic:pic>
                  <pic:nvPicPr>
                    <pic:cNvPr id="24" name="IM 24"/>
                    <pic:cNvPicPr/>
                  </pic:nvPicPr>
                  <pic:blipFill>
                    <a:blip r:embed="rId64"/>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63"/>
          <w:pgSz w:w="11900" w:h="16840"/>
          <w:pgMar w:top="642" w:right="0" w:bottom="340" w:left="0" w:header="326" w:footer="111" w:gutter="0"/>
        </w:sectPr>
        <w:rPr/>
      </w:pPr>
    </w:p>
    <w:p>
      <w:pPr>
        <w:pStyle w:val="BodyText"/>
        <w:spacing w:line="277" w:lineRule="auto"/>
        <w:rPr/>
      </w:pPr>
      <w:r>
        <w:pict>
          <v:shape id="_x0000_s620" style="position:absolute;margin-left:491.92pt;margin-top:44.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622" style="position:absolute;margin-left:-13.08pt;margin-top:228.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624" style="position:absolute;margin-left:391.92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626" style="position:absolute;margin-left:86.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628" style="position:absolute;margin-left:491.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26" name="IM 26"/>
            <wp:cNvGraphicFramePr/>
            <a:graphic>
              <a:graphicData uri="http://schemas.openxmlformats.org/drawingml/2006/picture">
                <pic:pic>
                  <pic:nvPicPr>
                    <pic:cNvPr id="26" name="IM 26"/>
                    <pic:cNvPicPr/>
                  </pic:nvPicPr>
                  <pic:blipFill>
                    <a:blip r:embed="rId66"/>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65"/>
          <w:pgSz w:w="11900" w:h="16840"/>
          <w:pgMar w:top="642" w:right="0" w:bottom="340" w:left="0" w:header="326" w:footer="111" w:gutter="0"/>
        </w:sectPr>
        <w:rPr/>
      </w:pPr>
    </w:p>
    <w:p>
      <w:pPr>
        <w:pStyle w:val="BodyText"/>
        <w:spacing w:line="277" w:lineRule="auto"/>
        <w:rPr/>
      </w:pPr>
      <w:r>
        <w:pict>
          <v:shape id="_x0000_s630" style="position:absolute;margin-left:491.92pt;margin-top:44.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228" w:lineRule="exact"/>
        <w:rPr/>
      </w:pPr>
      <w:r>
        <w:pict>
          <v:shape id="_x0000_s632" style="position:absolute;margin-left:491.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634" style="position:absolute;margin-left:391.92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636" style="position:absolute;margin-left:-13.08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638" style="position:absolute;margin-left:86.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5045993" cy="6494571"/>
            <wp:effectExtent l="0" t="0" r="0" b="0"/>
            <wp:docPr id="28" name="IM 28"/>
            <wp:cNvGraphicFramePr/>
            <a:graphic>
              <a:graphicData uri="http://schemas.openxmlformats.org/drawingml/2006/picture">
                <pic:pic>
                  <pic:nvPicPr>
                    <pic:cNvPr id="28" name="IM 28"/>
                    <pic:cNvPicPr/>
                  </pic:nvPicPr>
                  <pic:blipFill>
                    <a:blip r:embed="rId68"/>
                    <a:stretch>
                      <a:fillRect/>
                    </a:stretch>
                  </pic:blipFill>
                  <pic:spPr>
                    <a:xfrm rot="0">
                      <a:off x="0" y="0"/>
                      <a:ext cx="5045993" cy="6494571"/>
                    </a:xfrm>
                    <a:prstGeom prst="rect">
                      <a:avLst/>
                    </a:prstGeom>
                  </pic:spPr>
                </pic:pic>
              </a:graphicData>
            </a:graphic>
          </wp:inline>
        </w:drawing>
      </w:r>
    </w:p>
    <w:p>
      <w:pPr>
        <w:spacing w:line="10228" w:lineRule="exact"/>
        <w:sectPr>
          <w:footerReference w:type="default" r:id="rId67"/>
          <w:pgSz w:w="11900" w:h="16840"/>
          <w:pgMar w:top="642" w:right="0" w:bottom="340" w:left="0" w:header="326" w:footer="111" w:gutter="0"/>
        </w:sectPr>
        <w:rPr/>
      </w:pPr>
    </w:p>
    <w:p>
      <w:pPr>
        <w:pStyle w:val="BodyText"/>
        <w:spacing w:line="277" w:lineRule="auto"/>
        <w:rPr/>
      </w:pPr>
      <w:r>
        <w:pict>
          <v:shape id="_x0000_s640" style="position:absolute;margin-left:491.92pt;margin-top:44.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131" w:lineRule="exact"/>
        <w:rPr/>
      </w:pPr>
      <w:r>
        <w:pict>
          <v:shape id="_x0000_s642" style="position:absolute;margin-left:491.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644" style="position:absolute;margin-left:-13.08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646" style="position:absolute;margin-left:86.92pt;margin-top:472.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648" style="position:absolute;margin-left:391.92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rPr>
          <w:position w:val="-202"/>
        </w:rPr>
        <w:drawing>
          <wp:inline distT="0" distB="0" distL="0" distR="0">
            <wp:extent cx="5045993" cy="6432783"/>
            <wp:effectExtent l="0" t="0" r="0" b="0"/>
            <wp:docPr id="30" name="IM 30"/>
            <wp:cNvGraphicFramePr/>
            <a:graphic>
              <a:graphicData uri="http://schemas.openxmlformats.org/drawingml/2006/picture">
                <pic:pic>
                  <pic:nvPicPr>
                    <pic:cNvPr id="30" name="IM 30"/>
                    <pic:cNvPicPr/>
                  </pic:nvPicPr>
                  <pic:blipFill>
                    <a:blip r:embed="rId70"/>
                    <a:stretch>
                      <a:fillRect/>
                    </a:stretch>
                  </pic:blipFill>
                  <pic:spPr>
                    <a:xfrm rot="0">
                      <a:off x="0" y="0"/>
                      <a:ext cx="5045993" cy="6432783"/>
                    </a:xfrm>
                    <a:prstGeom prst="rect">
                      <a:avLst/>
                    </a:prstGeom>
                  </pic:spPr>
                </pic:pic>
              </a:graphicData>
            </a:graphic>
          </wp:inline>
        </w:drawing>
      </w:r>
    </w:p>
    <w:p>
      <w:pPr>
        <w:spacing w:line="10131" w:lineRule="exact"/>
        <w:sectPr>
          <w:footerReference w:type="default" r:id="rId69"/>
          <w:pgSz w:w="11900" w:h="16840"/>
          <w:pgMar w:top="642" w:right="0" w:bottom="340" w:left="0" w:header="326" w:footer="111" w:gutter="0"/>
        </w:sectPr>
        <w:rPr/>
      </w:pPr>
    </w:p>
    <w:p>
      <w:pPr>
        <w:pStyle w:val="BodyText"/>
        <w:spacing w:line="277" w:lineRule="auto"/>
        <w:rPr/>
      </w:pPr>
      <w:r>
        <w:pict>
          <v:shape id="_x0000_s650" style="position:absolute;margin-left:491.92pt;margin-top:44.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652" style="position:absolute;margin-left:-13.08pt;margin-top:228.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654" style="position:absolute;margin-left:86.92pt;margin-top:472.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656" style="position:absolute;margin-left:391.92pt;margin-top:228.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658" style="position:absolute;margin-left:491.92pt;margin-top:472.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32" name="IM 32"/>
            <wp:cNvGraphicFramePr/>
            <a:graphic>
              <a:graphicData uri="http://schemas.openxmlformats.org/drawingml/2006/picture">
                <pic:pic>
                  <pic:nvPicPr>
                    <pic:cNvPr id="32" name="IM 32"/>
                    <pic:cNvPicPr/>
                  </pic:nvPicPr>
                  <pic:blipFill>
                    <a:blip r:embed="rId72"/>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71"/>
          <w:pgSz w:w="11900" w:h="16840"/>
          <w:pgMar w:top="642" w:right="0" w:bottom="340" w:left="0" w:header="326" w:footer="111" w:gutter="0"/>
        </w:sectPr>
        <w:rPr/>
      </w:pPr>
    </w:p>
    <w:p>
      <w:pPr>
        <w:pStyle w:val="BodyText"/>
        <w:spacing w:line="277" w:lineRule="auto"/>
        <w:rPr/>
      </w:pPr>
      <w:r>
        <w:pict>
          <v:shape id="_x0000_s660" style="position:absolute;margin-left:491.92pt;margin-top:44.1055pt;mso-position-vertical-relative:page;mso-position-horizontal-relative:page;width:119.4pt;height:18.85pt;z-index:2517227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152" w:lineRule="exact"/>
        <w:rPr/>
      </w:pPr>
      <w:r>
        <w:pict>
          <v:shape id="_x0000_s662" style="position:absolute;margin-left:86.92pt;margin-top:472.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664" style="position:absolute;margin-left:391.92pt;margin-top:228.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666" style="position:absolute;margin-left:-13.08pt;margin-top:228.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668" style="position:absolute;margin-left:491.92pt;margin-top:472.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rPr>
          <w:position w:val="-203"/>
        </w:rPr>
        <w:drawing>
          <wp:inline distT="0" distB="0" distL="0" distR="0">
            <wp:extent cx="5045993" cy="6446513"/>
            <wp:effectExtent l="0" t="0" r="0" b="0"/>
            <wp:docPr id="34" name="IM 34"/>
            <wp:cNvGraphicFramePr/>
            <a:graphic>
              <a:graphicData uri="http://schemas.openxmlformats.org/drawingml/2006/picture">
                <pic:pic>
                  <pic:nvPicPr>
                    <pic:cNvPr id="34" name="IM 34"/>
                    <pic:cNvPicPr/>
                  </pic:nvPicPr>
                  <pic:blipFill>
                    <a:blip r:embed="rId74"/>
                    <a:stretch>
                      <a:fillRect/>
                    </a:stretch>
                  </pic:blipFill>
                  <pic:spPr>
                    <a:xfrm rot="0">
                      <a:off x="0" y="0"/>
                      <a:ext cx="5045993" cy="6446513"/>
                    </a:xfrm>
                    <a:prstGeom prst="rect">
                      <a:avLst/>
                    </a:prstGeom>
                  </pic:spPr>
                </pic:pic>
              </a:graphicData>
            </a:graphic>
          </wp:inline>
        </w:drawing>
      </w:r>
    </w:p>
    <w:p>
      <w:pPr>
        <w:spacing w:line="10152" w:lineRule="exact"/>
        <w:sectPr>
          <w:footerReference w:type="default" r:id="rId73"/>
          <w:pgSz w:w="11900" w:h="16840"/>
          <w:pgMar w:top="642" w:right="0" w:bottom="340" w:left="0" w:header="326" w:footer="111" w:gutter="0"/>
        </w:sectPr>
        <w:rPr/>
      </w:pPr>
    </w:p>
    <w:p>
      <w:pPr>
        <w:pStyle w:val="BodyText"/>
        <w:spacing w:line="277" w:lineRule="auto"/>
        <w:rPr/>
      </w:pPr>
      <w:r>
        <w:pict>
          <v:shape id="_x0000_s670" style="position:absolute;margin-left:491.92pt;margin-top:44.1055pt;mso-position-vertical-relative:page;mso-position-horizontal-relative:page;width:119.4pt;height:18.85pt;z-index:25172992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672" style="position:absolute;margin-left:391.92pt;margin-top:228.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674" style="position:absolute;margin-left:-13.08pt;margin-top:228.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_x0000_s676" style="position:absolute;margin-left:491.92pt;margin-top:472.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678" style="position:absolute;margin-left:86.92pt;margin-top:472.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36" name="IM 36"/>
            <wp:cNvGraphicFramePr/>
            <a:graphic>
              <a:graphicData uri="http://schemas.openxmlformats.org/drawingml/2006/picture">
                <pic:pic>
                  <pic:nvPicPr>
                    <pic:cNvPr id="36" name="IM 36"/>
                    <pic:cNvPicPr/>
                  </pic:nvPicPr>
                  <pic:blipFill>
                    <a:blip r:embed="rId76"/>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75"/>
          <w:pgSz w:w="11900" w:h="16840"/>
          <w:pgMar w:top="642" w:right="0" w:bottom="340" w:left="0" w:header="326" w:footer="111" w:gutter="0"/>
        </w:sectPr>
        <w:rPr/>
      </w:pPr>
    </w:p>
    <w:p>
      <w:pPr>
        <w:pStyle w:val="BodyText"/>
        <w:spacing w:line="277" w:lineRule="auto"/>
        <w:rPr/>
      </w:pPr>
      <w:r>
        <w:pict>
          <v:shape id="_x0000_s680" style="position:absolute;margin-left:491.92pt;margin-top:44.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120" w:lineRule="exact"/>
        <w:rPr/>
      </w:pPr>
      <w:r>
        <w:pict>
          <v:shape id="_x0000_s682" style="position:absolute;margin-left:86.92pt;margin-top:472.067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pict>
          <v:shape id="_x0000_s684" style="position:absolute;margin-left:-13.08pt;margin-top:228.067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_x0000_s686" style="position:absolute;margin-left:391.92pt;margin-top:228.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688" style="position:absolute;margin-left:491.92pt;margin-top:472.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rPr>
          <w:position w:val="-202"/>
        </w:rPr>
        <w:drawing>
          <wp:inline distT="0" distB="0" distL="0" distR="0">
            <wp:extent cx="5045993" cy="6425918"/>
            <wp:effectExtent l="0" t="0" r="0" b="0"/>
            <wp:docPr id="38" name="IM 38"/>
            <wp:cNvGraphicFramePr/>
            <a:graphic>
              <a:graphicData uri="http://schemas.openxmlformats.org/drawingml/2006/picture">
                <pic:pic>
                  <pic:nvPicPr>
                    <pic:cNvPr id="38" name="IM 38"/>
                    <pic:cNvPicPr/>
                  </pic:nvPicPr>
                  <pic:blipFill>
                    <a:blip r:embed="rId78"/>
                    <a:stretch>
                      <a:fillRect/>
                    </a:stretch>
                  </pic:blipFill>
                  <pic:spPr>
                    <a:xfrm rot="0">
                      <a:off x="0" y="0"/>
                      <a:ext cx="5045993" cy="6425918"/>
                    </a:xfrm>
                    <a:prstGeom prst="rect">
                      <a:avLst/>
                    </a:prstGeom>
                  </pic:spPr>
                </pic:pic>
              </a:graphicData>
            </a:graphic>
          </wp:inline>
        </w:drawing>
      </w:r>
    </w:p>
    <w:p>
      <w:pPr>
        <w:spacing w:line="10120" w:lineRule="exact"/>
        <w:sectPr>
          <w:footerReference w:type="default" r:id="rId77"/>
          <w:pgSz w:w="11900" w:h="16840"/>
          <w:pgMar w:top="642" w:right="0" w:bottom="340" w:left="0" w:header="326" w:footer="111" w:gutter="0"/>
        </w:sectPr>
        <w:rPr/>
      </w:pPr>
    </w:p>
    <w:p>
      <w:pPr>
        <w:pStyle w:val="BodyText"/>
        <w:spacing w:line="277" w:lineRule="auto"/>
        <w:rPr/>
      </w:pPr>
      <w:r>
        <w:pict>
          <v:shape id="_x0000_s690" style="position:absolute;margin-left:491.92pt;margin-top:44.1055pt;mso-position-vertical-relative:page;mso-position-horizontal-relative:page;width:119.4pt;height:18.85pt;z-index:2517422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606" w:lineRule="exact"/>
        <w:rPr/>
      </w:pPr>
      <w:r>
        <w:pict>
          <v:shape id="_x0000_s692" style="position:absolute;margin-left:86.92pt;margin-top:472.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694" style="position:absolute;margin-left:491.92pt;margin-top:472.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pict>
          <v:shape id="_x0000_s696" style="position:absolute;margin-left:-13.08pt;margin-top:228.067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_x0000_s698" style="position:absolute;margin-left:391.92pt;margin-top:228.067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rPr>
          <w:position w:val="-212"/>
        </w:rPr>
        <w:drawing>
          <wp:inline distT="0" distB="0" distL="0" distR="0">
            <wp:extent cx="5045993" cy="6734856"/>
            <wp:effectExtent l="0" t="0" r="0" b="0"/>
            <wp:docPr id="40" name="IM 40"/>
            <wp:cNvGraphicFramePr/>
            <a:graphic>
              <a:graphicData uri="http://schemas.openxmlformats.org/drawingml/2006/picture">
                <pic:pic>
                  <pic:nvPicPr>
                    <pic:cNvPr id="40" name="IM 40"/>
                    <pic:cNvPicPr/>
                  </pic:nvPicPr>
                  <pic:blipFill>
                    <a:blip r:embed="rId80"/>
                    <a:stretch>
                      <a:fillRect/>
                    </a:stretch>
                  </pic:blipFill>
                  <pic:spPr>
                    <a:xfrm rot="0">
                      <a:off x="0" y="0"/>
                      <a:ext cx="5045993" cy="6734856"/>
                    </a:xfrm>
                    <a:prstGeom prst="rect">
                      <a:avLst/>
                    </a:prstGeom>
                  </pic:spPr>
                </pic:pic>
              </a:graphicData>
            </a:graphic>
          </wp:inline>
        </w:drawing>
      </w:r>
    </w:p>
    <w:p>
      <w:pPr>
        <w:spacing w:line="10606" w:lineRule="exact"/>
        <w:sectPr>
          <w:footerReference w:type="default" r:id="rId79"/>
          <w:pgSz w:w="11900" w:h="16840"/>
          <w:pgMar w:top="642" w:right="0" w:bottom="340" w:left="0" w:header="326" w:footer="111" w:gutter="0"/>
        </w:sectPr>
        <w:rPr/>
      </w:pPr>
    </w:p>
    <w:p>
      <w:pPr>
        <w:pStyle w:val="BodyText"/>
        <w:spacing w:line="277" w:lineRule="auto"/>
        <w:rPr/>
      </w:pPr>
      <w:r>
        <w:pict>
          <v:shape id="_x0000_s700" style="position:absolute;margin-left:491.92pt;margin-top:44.1055pt;mso-position-vertical-relative:page;mso-position-horizontal-relative:page;width:119.4pt;height:18.85pt;z-index:2517473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844" w:lineRule="exact"/>
        <w:rPr/>
      </w:pPr>
      <w:r>
        <w:pict>
          <v:shape id="_x0000_s702" style="position:absolute;margin-left:491.92pt;margin-top:472.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704" style="position:absolute;margin-left:-13.08pt;margin-top:228.067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pict>
          <v:shape id="_x0000_s706" style="position:absolute;margin-left:86.92pt;margin-top:472.067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pict>
          <v:shape id="_x0000_s708" style="position:absolute;margin-left:391.92pt;margin-top:228.067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5045993" cy="6885894"/>
            <wp:effectExtent l="0" t="0" r="0" b="0"/>
            <wp:docPr id="42" name="IM 42"/>
            <wp:cNvGraphicFramePr/>
            <a:graphic>
              <a:graphicData uri="http://schemas.openxmlformats.org/drawingml/2006/picture">
                <pic:pic>
                  <pic:nvPicPr>
                    <pic:cNvPr id="42" name="IM 42"/>
                    <pic:cNvPicPr/>
                  </pic:nvPicPr>
                  <pic:blipFill>
                    <a:blip r:embed="rId82"/>
                    <a:stretch>
                      <a:fillRect/>
                    </a:stretch>
                  </pic:blipFill>
                  <pic:spPr>
                    <a:xfrm rot="0">
                      <a:off x="0" y="0"/>
                      <a:ext cx="5045993" cy="6885894"/>
                    </a:xfrm>
                    <a:prstGeom prst="rect">
                      <a:avLst/>
                    </a:prstGeom>
                  </pic:spPr>
                </pic:pic>
              </a:graphicData>
            </a:graphic>
          </wp:inline>
        </w:drawing>
      </w:r>
    </w:p>
    <w:p>
      <w:pPr>
        <w:spacing w:line="10844" w:lineRule="exact"/>
        <w:sectPr>
          <w:footerReference w:type="default" r:id="rId81"/>
          <w:pgSz w:w="11900" w:h="16840"/>
          <w:pgMar w:top="642" w:right="0" w:bottom="340" w:left="0" w:header="326" w:footer="111" w:gutter="0"/>
        </w:sectPr>
        <w:rPr/>
      </w:pPr>
    </w:p>
    <w:p>
      <w:pPr>
        <w:pStyle w:val="BodyText"/>
        <w:spacing w:line="277" w:lineRule="auto"/>
        <w:rPr/>
      </w:pPr>
      <w:r>
        <w:pict>
          <v:shape id="_x0000_s710" style="position:absolute;margin-left:491.92pt;margin-top:44.1055pt;mso-position-vertical-relative:page;mso-position-horizontal-relative:page;width:119.4pt;height:18.85pt;z-index:2517483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1547" w:lineRule="exact"/>
        <w:rPr/>
      </w:pPr>
      <w:r>
        <w:pict>
          <v:shape id="_x0000_s712" style="position:absolute;margin-left:491.92pt;margin-top:472.067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pict>
          <v:shape id="_x0000_s714" style="position:absolute;margin-left:391.92pt;margin-top:228.067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_x0000_s716" style="position:absolute;margin-left:-13.08pt;margin-top:228.067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718" style="position:absolute;margin-left:86.92pt;margin-top:472.067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45993" cy="7332137"/>
            <wp:effectExtent l="0" t="0" r="0" b="0"/>
            <wp:docPr id="44" name="IM 44"/>
            <wp:cNvGraphicFramePr/>
            <a:graphic>
              <a:graphicData uri="http://schemas.openxmlformats.org/drawingml/2006/picture">
                <pic:pic>
                  <pic:nvPicPr>
                    <pic:cNvPr id="44" name="IM 44"/>
                    <pic:cNvPicPr/>
                  </pic:nvPicPr>
                  <pic:blipFill>
                    <a:blip r:embed="rId84"/>
                    <a:stretch>
                      <a:fillRect/>
                    </a:stretch>
                  </pic:blipFill>
                  <pic:spPr>
                    <a:xfrm rot="0">
                      <a:off x="0" y="0"/>
                      <a:ext cx="5045993" cy="7332137"/>
                    </a:xfrm>
                    <a:prstGeom prst="rect">
                      <a:avLst/>
                    </a:prstGeom>
                  </pic:spPr>
                </pic:pic>
              </a:graphicData>
            </a:graphic>
          </wp:inline>
        </w:drawing>
      </w:r>
    </w:p>
    <w:p>
      <w:pPr>
        <w:spacing w:line="11547" w:lineRule="exact"/>
        <w:sectPr>
          <w:footerReference w:type="default" r:id="rId83"/>
          <w:pgSz w:w="11900" w:h="16840"/>
          <w:pgMar w:top="642" w:right="0" w:bottom="340" w:left="0" w:header="326" w:footer="111" w:gutter="0"/>
        </w:sectPr>
        <w:rPr/>
      </w:pPr>
    </w:p>
    <w:p>
      <w:pPr>
        <w:pStyle w:val="BodyText"/>
        <w:spacing w:line="277" w:lineRule="auto"/>
        <w:rPr/>
      </w:pPr>
      <w:r>
        <w:pict>
          <v:shape id="_x0000_s720" style="position:absolute;margin-left:491.92pt;margin-top:44.1055pt;mso-position-vertical-relative:page;mso-position-horizontal-relative:page;width:119.4pt;height:18.85pt;z-index:2517534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369" w:lineRule="exact"/>
        <w:rPr/>
      </w:pPr>
      <w:r>
        <w:pict>
          <v:shape id="_x0000_s722" style="position:absolute;margin-left:86.92pt;margin-top:472.067pt;mso-position-vertical-relative:text;mso-position-horizontal-relative:text;width:119.4pt;height:18.85pt;z-index:251754496;rotation:330;" fillcolor="#404040" filled="true" stroked="false" type="#_x0000_t136">
            <v:fill opacity="0.400000"/>
            <v:textpath style="font-family:&quot;SimSun&quot;;font-size:20;v-text-kern:t;mso-text-shadow:auto" string="仅供内部审核"/>
          </v:shape>
        </w:pict>
      </w:r>
      <w:r>
        <w:pict>
          <v:shape id="_x0000_s724" style="position:absolute;margin-left:391.92pt;margin-top:228.067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_x0000_s726" style="position:absolute;margin-left:491.92pt;margin-top:472.067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pict>
          <v:shape id="_x0000_s728" style="position:absolute;margin-left:-13.08pt;margin-top:228.067pt;mso-position-vertical-relative:text;mso-position-horizontal-relative:text;width:119.4pt;height:18.85pt;z-index:251757568;rotation:330;" fillcolor="#404040" filled="true" stroked="false" type="#_x0000_t136">
            <v:fill opacity="0.400000"/>
            <v:textpath style="font-family:&quot;SimSun&quot;;font-size:20;v-text-kern:t;mso-text-shadow:auto" string="仅供内部审核"/>
          </v:shape>
        </w:pict>
      </w:r>
      <w:r>
        <w:rPr>
          <w:position w:val="-207"/>
        </w:rPr>
        <w:drawing>
          <wp:inline distT="0" distB="0" distL="0" distR="0">
            <wp:extent cx="5045993" cy="6583820"/>
            <wp:effectExtent l="0" t="0" r="0" b="0"/>
            <wp:docPr id="46" name="IM 46"/>
            <wp:cNvGraphicFramePr/>
            <a:graphic>
              <a:graphicData uri="http://schemas.openxmlformats.org/drawingml/2006/picture">
                <pic:pic>
                  <pic:nvPicPr>
                    <pic:cNvPr id="46" name="IM 46"/>
                    <pic:cNvPicPr/>
                  </pic:nvPicPr>
                  <pic:blipFill>
                    <a:blip r:embed="rId86"/>
                    <a:stretch>
                      <a:fillRect/>
                    </a:stretch>
                  </pic:blipFill>
                  <pic:spPr>
                    <a:xfrm rot="0">
                      <a:off x="0" y="0"/>
                      <a:ext cx="5045993" cy="6583820"/>
                    </a:xfrm>
                    <a:prstGeom prst="rect">
                      <a:avLst/>
                    </a:prstGeom>
                  </pic:spPr>
                </pic:pic>
              </a:graphicData>
            </a:graphic>
          </wp:inline>
        </w:drawing>
      </w:r>
    </w:p>
    <w:p>
      <w:pPr>
        <w:spacing w:line="10369" w:lineRule="exact"/>
        <w:sectPr>
          <w:footerReference w:type="default" r:id="rId85"/>
          <w:pgSz w:w="11900" w:h="16840"/>
          <w:pgMar w:top="642" w:right="0" w:bottom="340" w:left="0" w:header="326" w:footer="111" w:gutter="0"/>
        </w:sectPr>
        <w:rPr/>
      </w:pPr>
    </w:p>
    <w:p>
      <w:pPr>
        <w:pStyle w:val="BodyText"/>
        <w:spacing w:line="277" w:lineRule="auto"/>
        <w:rPr/>
      </w:pPr>
      <w:r>
        <w:pict>
          <v:shape id="_x0000_s730" style="position:absolute;margin-left:491.92pt;margin-top:44.1055pt;mso-position-vertical-relative:page;mso-position-horizontal-relative:page;width:119.4pt;height:18.85pt;z-index:2517626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2596" w:lineRule="exact"/>
        <w:rPr/>
      </w:pPr>
      <w:r>
        <w:pict>
          <v:shape id="_x0000_s732" style="position:absolute;margin-left:391.92pt;margin-top:228.067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pict>
          <v:shape id="_x0000_s734" style="position:absolute;margin-left:86.92pt;margin-top:472.067pt;mso-position-vertical-relative:text;mso-position-horizontal-relative:text;width:119.4pt;height:18.85pt;z-index:251759616;rotation:330;" fillcolor="#404040" filled="true" stroked="false" type="#_x0000_t136">
            <v:fill opacity="0.400000"/>
            <v:textpath style="font-family:&quot;SimSun&quot;;font-size:20;v-text-kern:t;mso-text-shadow:auto" string="仅供内部审核"/>
          </v:shape>
        </w:pict>
      </w:r>
      <w:r>
        <w:pict>
          <v:shape id="_x0000_s736" style="position:absolute;margin-left:491.92pt;margin-top:472.067pt;mso-position-vertical-relative:text;mso-position-horizontal-relative:text;width:119.4pt;height:18.85pt;z-index:251760640;rotation:330;" fillcolor="#404040" filled="true" stroked="false" type="#_x0000_t136">
            <v:fill opacity="0.400000"/>
            <v:textpath style="font-family:&quot;SimSun&quot;;font-size:20;v-text-kern:t;mso-text-shadow:auto" string="仅供内部审核"/>
          </v:shape>
        </w:pict>
      </w:r>
      <w:r>
        <w:pict>
          <v:shape id="_x0000_s738" style="position:absolute;margin-left:-13.08pt;margin-top:228.067pt;mso-position-vertical-relative:text;mso-position-horizontal-relative:text;width:119.4pt;height:18.85pt;z-index:251761664;rotation:330;" fillcolor="#404040" filled="true" stroked="false" type="#_x0000_t136">
            <v:fill opacity="0.400000"/>
            <v:textpath style="font-family:&quot;SimSun&quot;;font-size:20;v-text-kern:t;mso-text-shadow:auto" string="仅供内部审核"/>
          </v:shape>
        </w:pict>
      </w:r>
      <w:r>
        <w:rPr>
          <w:position w:val="-251"/>
        </w:rPr>
        <w:drawing>
          <wp:inline distT="0" distB="0" distL="0" distR="0">
            <wp:extent cx="5045993" cy="7998071"/>
            <wp:effectExtent l="0" t="0" r="0" b="0"/>
            <wp:docPr id="48" name="IM 48"/>
            <wp:cNvGraphicFramePr/>
            <a:graphic>
              <a:graphicData uri="http://schemas.openxmlformats.org/drawingml/2006/picture">
                <pic:pic>
                  <pic:nvPicPr>
                    <pic:cNvPr id="48" name="IM 48"/>
                    <pic:cNvPicPr/>
                  </pic:nvPicPr>
                  <pic:blipFill>
                    <a:blip r:embed="rId88"/>
                    <a:stretch>
                      <a:fillRect/>
                    </a:stretch>
                  </pic:blipFill>
                  <pic:spPr>
                    <a:xfrm rot="0">
                      <a:off x="0" y="0"/>
                      <a:ext cx="5045993" cy="7998071"/>
                    </a:xfrm>
                    <a:prstGeom prst="rect">
                      <a:avLst/>
                    </a:prstGeom>
                  </pic:spPr>
                </pic:pic>
              </a:graphicData>
            </a:graphic>
          </wp:inline>
        </w:drawing>
      </w:r>
    </w:p>
    <w:p>
      <w:pPr>
        <w:spacing w:line="12596" w:lineRule="exact"/>
        <w:sectPr>
          <w:footerReference w:type="default" r:id="rId87"/>
          <w:pgSz w:w="11900" w:h="16840"/>
          <w:pgMar w:top="642" w:right="0" w:bottom="340" w:left="0" w:header="326" w:footer="111" w:gutter="0"/>
        </w:sectPr>
        <w:rPr/>
      </w:pPr>
    </w:p>
    <w:p>
      <w:pPr>
        <w:pStyle w:val="BodyText"/>
        <w:spacing w:line="277" w:lineRule="auto"/>
        <w:rPr/>
      </w:pPr>
      <w:r>
        <w:pict>
          <v:shape id="_x0000_s740" style="position:absolute;margin-left:491.92pt;margin-top:44.1055pt;mso-position-vertical-relative:page;mso-position-horizontal-relative:page;width:119.4pt;height:18.85pt;z-index:25176473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493" w:lineRule="exact"/>
        <w:rPr/>
      </w:pPr>
      <w:r>
        <w:pict>
          <v:shape id="_x0000_s742" style="position:absolute;margin-left:86.92pt;margin-top:472.067pt;mso-position-vertical-relative:text;mso-position-horizontal-relative:text;width:119.4pt;height:18.85pt;z-index:251763712;rotation:330;" fillcolor="#404040" filled="true" stroked="false" type="#_x0000_t136">
            <v:fill opacity="0.400000"/>
            <v:textpath style="font-family:&quot;SimSun&quot;;font-size:20;v-text-kern:t;mso-text-shadow:auto" string="仅供内部审核"/>
          </v:shape>
        </w:pict>
      </w:r>
      <w:r>
        <w:pict>
          <v:shape id="_x0000_s744" style="position:absolute;margin-left:-13.08pt;margin-top:228.067pt;mso-position-vertical-relative:text;mso-position-horizontal-relative:text;width:119.4pt;height:18.85pt;z-index:251765760;rotation:330;" fillcolor="#404040" filled="true" stroked="false" type="#_x0000_t136">
            <v:fill opacity="0.400000"/>
            <v:textpath style="font-family:&quot;SimSun&quot;;font-size:20;v-text-kern:t;mso-text-shadow:auto" string="仅供内部审核"/>
          </v:shape>
        </w:pict>
      </w:r>
      <w:r>
        <w:pict>
          <v:shape id="_x0000_s746" style="position:absolute;margin-left:491.92pt;margin-top:472.067pt;mso-position-vertical-relative:text;mso-position-horizontal-relative:text;width:119.4pt;height:18.85pt;z-index:251766784;rotation:330;" fillcolor="#404040" filled="true" stroked="false" type="#_x0000_t136">
            <v:fill opacity="0.400000"/>
            <v:textpath style="font-family:&quot;SimSun&quot;;font-size:20;v-text-kern:t;mso-text-shadow:auto" string="仅供内部审核"/>
          </v:shape>
        </w:pict>
      </w:r>
      <w:r>
        <w:pict>
          <v:shape id="_x0000_s748" style="position:absolute;margin-left:391.92pt;margin-top:228.067pt;mso-position-vertical-relative:text;mso-position-horizontal-relative:text;width:119.4pt;height:18.85pt;z-index:251767808;rotation:330;" fillcolor="#404040" filled="true" stroked="false" type="#_x0000_t136">
            <v:fill opacity="0.400000"/>
            <v:textpath style="font-family:&quot;SimSun&quot;;font-size:20;v-text-kern:t;mso-text-shadow:auto" string="仅供内部审核"/>
          </v:shape>
        </w:pict>
      </w:r>
      <w:r>
        <w:rPr>
          <w:position w:val="-189"/>
        </w:rPr>
        <w:drawing>
          <wp:inline distT="0" distB="0" distL="0" distR="0">
            <wp:extent cx="5045993" cy="6027730"/>
            <wp:effectExtent l="0" t="0" r="0" b="0"/>
            <wp:docPr id="50" name="IM 50"/>
            <wp:cNvGraphicFramePr/>
            <a:graphic>
              <a:graphicData uri="http://schemas.openxmlformats.org/drawingml/2006/picture">
                <pic:pic>
                  <pic:nvPicPr>
                    <pic:cNvPr id="50" name="IM 50"/>
                    <pic:cNvPicPr/>
                  </pic:nvPicPr>
                  <pic:blipFill>
                    <a:blip r:embed="rId90"/>
                    <a:stretch>
                      <a:fillRect/>
                    </a:stretch>
                  </pic:blipFill>
                  <pic:spPr>
                    <a:xfrm rot="0">
                      <a:off x="0" y="0"/>
                      <a:ext cx="5045993" cy="6027730"/>
                    </a:xfrm>
                    <a:prstGeom prst="rect">
                      <a:avLst/>
                    </a:prstGeom>
                  </pic:spPr>
                </pic:pic>
              </a:graphicData>
            </a:graphic>
          </wp:inline>
        </w:drawing>
      </w:r>
    </w:p>
    <w:p>
      <w:pPr>
        <w:spacing w:line="9493" w:lineRule="exact"/>
        <w:sectPr>
          <w:footerReference w:type="default" r:id="rId89"/>
          <w:pgSz w:w="11900" w:h="16840"/>
          <w:pgMar w:top="642" w:right="0" w:bottom="340" w:left="0" w:header="326" w:footer="110" w:gutter="0"/>
        </w:sectPr>
        <w:rPr/>
      </w:pPr>
    </w:p>
    <w:p>
      <w:pPr>
        <w:pStyle w:val="BodyText"/>
        <w:spacing w:line="277" w:lineRule="auto"/>
        <w:rPr/>
      </w:pPr>
      <w:r>
        <w:pict>
          <v:shape id="_x0000_s750" style="position:absolute;margin-left:491.92pt;margin-top:44.1055pt;mso-position-vertical-relative:page;mso-position-horizontal-relative:page;width:119.4pt;height:18.85pt;z-index:2517688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752" style="position:absolute;margin-left:391.92pt;margin-top:228.067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pict>
          <v:shape id="_x0000_s754" style="position:absolute;margin-left:491.92pt;margin-top:472.067pt;mso-position-vertical-relative:text;mso-position-horizontal-relative:text;width:119.4pt;height:18.85pt;z-index:251770880;rotation:330;" fillcolor="#404040" filled="true" stroked="false" type="#_x0000_t136">
            <v:fill opacity="0.400000"/>
            <v:textpath style="font-family:&quot;SimSun&quot;;font-size:20;v-text-kern:t;mso-text-shadow:auto" string="仅供内部审核"/>
          </v:shape>
        </w:pict>
      </w:r>
      <w:r>
        <w:pict>
          <v:shape id="_x0000_s756" style="position:absolute;margin-left:86.92pt;margin-top:472.067pt;mso-position-vertical-relative:text;mso-position-horizontal-relative:text;width:119.4pt;height:18.85pt;z-index:251771904;rotation:330;" fillcolor="#404040" filled="true" stroked="false" type="#_x0000_t136">
            <v:fill opacity="0.400000"/>
            <v:textpath style="font-family:&quot;SimSun&quot;;font-size:20;v-text-kern:t;mso-text-shadow:auto" string="仅供内部审核"/>
          </v:shape>
        </w:pict>
      </w:r>
      <w:r>
        <w:pict>
          <v:shape id="_x0000_s758" style="position:absolute;margin-left:-13.08pt;margin-top:228.067pt;mso-position-vertical-relative:text;mso-position-horizontal-relative:text;width:119.4pt;height:18.85pt;z-index:25177292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52" name="IM 52"/>
            <wp:cNvGraphicFramePr/>
            <a:graphic>
              <a:graphicData uri="http://schemas.openxmlformats.org/drawingml/2006/picture">
                <pic:pic>
                  <pic:nvPicPr>
                    <pic:cNvPr id="52" name="IM 52"/>
                    <pic:cNvPicPr/>
                  </pic:nvPicPr>
                  <pic:blipFill>
                    <a:blip r:embed="rId92"/>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91"/>
          <w:pgSz w:w="11900" w:h="16840"/>
          <w:pgMar w:top="642" w:right="0" w:bottom="340" w:left="0" w:header="326" w:footer="110" w:gutter="0"/>
        </w:sectPr>
        <w:rPr/>
      </w:pPr>
    </w:p>
    <w:p>
      <w:pPr>
        <w:pStyle w:val="BodyText"/>
        <w:spacing w:line="277" w:lineRule="auto"/>
        <w:rPr/>
      </w:pPr>
      <w:r>
        <w:pict>
          <v:shape id="_x0000_s760" style="position:absolute;margin-left:491.92pt;margin-top:44.1055pt;mso-position-vertical-relative:page;mso-position-horizontal-relative:page;width:119.4pt;height:18.85pt;z-index:2517770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131" w:lineRule="exact"/>
        <w:rPr/>
      </w:pPr>
      <w:r>
        <w:pict>
          <v:shape id="_x0000_s762" style="position:absolute;margin-left:491.92pt;margin-top:472.067pt;mso-position-vertical-relative:text;mso-position-horizontal-relative:text;width:119.4pt;height:18.85pt;z-index:251773952;rotation:330;" fillcolor="#404040" filled="true" stroked="false" type="#_x0000_t136">
            <v:fill opacity="0.400000"/>
            <v:textpath style="font-family:&quot;SimSun&quot;;font-size:20;v-text-kern:t;mso-text-shadow:auto" string="仅供内部审核"/>
          </v:shape>
        </w:pict>
      </w:r>
      <w:r>
        <w:pict>
          <v:shape id="_x0000_s764" style="position:absolute;margin-left:391.92pt;margin-top:228.067pt;mso-position-vertical-relative:text;mso-position-horizontal-relative:text;width:119.4pt;height:18.85pt;z-index:251774976;rotation:330;" fillcolor="#404040" filled="true" stroked="false" type="#_x0000_t136">
            <v:fill opacity="0.400000"/>
            <v:textpath style="font-family:&quot;SimSun&quot;;font-size:20;v-text-kern:t;mso-text-shadow:auto" string="仅供内部审核"/>
          </v:shape>
        </w:pict>
      </w:r>
      <w:r>
        <w:pict>
          <v:shape id="_x0000_s766" style="position:absolute;margin-left:-13.08pt;margin-top:228.067pt;mso-position-vertical-relative:text;mso-position-horizontal-relative:text;width:119.4pt;height:18.85pt;z-index:251776000;rotation:330;" fillcolor="#404040" filled="true" stroked="false" type="#_x0000_t136">
            <v:fill opacity="0.400000"/>
            <v:textpath style="font-family:&quot;SimSun&quot;;font-size:20;v-text-kern:t;mso-text-shadow:auto" string="仅供内部审核"/>
          </v:shape>
        </w:pict>
      </w:r>
      <w:r>
        <w:pict>
          <v:shape id="_x0000_s768" style="position:absolute;margin-left:86.92pt;margin-top:472.067pt;mso-position-vertical-relative:text;mso-position-horizontal-relative:text;width:119.4pt;height:18.85pt;z-index:251778048;rotation:330;" fillcolor="#404040" filled="true" stroked="false" type="#_x0000_t136">
            <v:fill opacity="0.400000"/>
            <v:textpath style="font-family:&quot;SimSun&quot;;font-size:20;v-text-kern:t;mso-text-shadow:auto" string="仅供内部审核"/>
          </v:shape>
        </w:pict>
      </w:r>
      <w:r>
        <w:rPr>
          <w:position w:val="-202"/>
        </w:rPr>
        <w:drawing>
          <wp:inline distT="0" distB="0" distL="0" distR="0">
            <wp:extent cx="5045993" cy="6432783"/>
            <wp:effectExtent l="0" t="0" r="0" b="0"/>
            <wp:docPr id="54" name="IM 54"/>
            <wp:cNvGraphicFramePr/>
            <a:graphic>
              <a:graphicData uri="http://schemas.openxmlformats.org/drawingml/2006/picture">
                <pic:pic>
                  <pic:nvPicPr>
                    <pic:cNvPr id="54" name="IM 54"/>
                    <pic:cNvPicPr/>
                  </pic:nvPicPr>
                  <pic:blipFill>
                    <a:blip r:embed="rId94"/>
                    <a:stretch>
                      <a:fillRect/>
                    </a:stretch>
                  </pic:blipFill>
                  <pic:spPr>
                    <a:xfrm rot="0">
                      <a:off x="0" y="0"/>
                      <a:ext cx="5045993" cy="6432783"/>
                    </a:xfrm>
                    <a:prstGeom prst="rect">
                      <a:avLst/>
                    </a:prstGeom>
                  </pic:spPr>
                </pic:pic>
              </a:graphicData>
            </a:graphic>
          </wp:inline>
        </w:drawing>
      </w:r>
    </w:p>
    <w:p>
      <w:pPr>
        <w:spacing w:line="10131" w:lineRule="exact"/>
        <w:sectPr>
          <w:footerReference w:type="default" r:id="rId93"/>
          <w:pgSz w:w="11900" w:h="16840"/>
          <w:pgMar w:top="642" w:right="0" w:bottom="340" w:left="0" w:header="326" w:footer="111" w:gutter="0"/>
        </w:sectPr>
        <w:rPr/>
      </w:pPr>
    </w:p>
    <w:p>
      <w:pPr>
        <w:pStyle w:val="BodyText"/>
        <w:spacing w:line="277" w:lineRule="auto"/>
        <w:rPr/>
      </w:pPr>
      <w:r>
        <w:pict>
          <v:shape id="_x0000_s770" style="position:absolute;margin-left:491.92pt;margin-top:44.1055pt;mso-position-vertical-relative:page;mso-position-horizontal-relative:page;width:119.4pt;height:18.85pt;z-index:2517821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1071" w:lineRule="exact"/>
        <w:rPr/>
      </w:pPr>
      <w:r>
        <w:pict>
          <v:shape id="_x0000_s772" style="position:absolute;margin-left:-13.08pt;margin-top:228.067pt;mso-position-vertical-relative:text;mso-position-horizontal-relative:text;width:119.4pt;height:18.85pt;z-index:251779072;rotation:330;" fillcolor="#404040" filled="true" stroked="false" type="#_x0000_t136">
            <v:fill opacity="0.400000"/>
            <v:textpath style="font-family:&quot;SimSun&quot;;font-size:20;v-text-kern:t;mso-text-shadow:auto" string="仅供内部审核"/>
          </v:shape>
        </w:pict>
      </w:r>
      <w:r>
        <w:pict>
          <v:shape id="_x0000_s774" style="position:absolute;margin-left:391.92pt;margin-top:228.067pt;mso-position-vertical-relative:text;mso-position-horizontal-relative:text;width:119.4pt;height:18.85pt;z-index:251780096;rotation:330;" fillcolor="#404040" filled="true" stroked="false" type="#_x0000_t136">
            <v:fill opacity="0.400000"/>
            <v:textpath style="font-family:&quot;SimSun&quot;;font-size:20;v-text-kern:t;mso-text-shadow:auto" string="仅供内部审核"/>
          </v:shape>
        </w:pict>
      </w:r>
      <w:r>
        <w:pict>
          <v:shape id="_x0000_s776" style="position:absolute;margin-left:86.92pt;margin-top:472.067pt;mso-position-vertical-relative:text;mso-position-horizontal-relative:text;width:119.4pt;height:18.85pt;z-index:251781120;rotation:330;" fillcolor="#404040" filled="true" stroked="false" type="#_x0000_t136">
            <v:fill opacity="0.400000"/>
            <v:textpath style="font-family:&quot;SimSun&quot;;font-size:20;v-text-kern:t;mso-text-shadow:auto" string="仅供内部审核"/>
          </v:shape>
        </w:pict>
      </w:r>
      <w:r>
        <w:pict>
          <v:shape id="_x0000_s778" style="position:absolute;margin-left:491.92pt;margin-top:472.067pt;mso-position-vertical-relative:text;mso-position-horizontal-relative:text;width:119.4pt;height:18.85pt;z-index:251783168;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5045993" cy="7030064"/>
            <wp:effectExtent l="0" t="0" r="0" b="0"/>
            <wp:docPr id="56" name="IM 56"/>
            <wp:cNvGraphicFramePr/>
            <a:graphic>
              <a:graphicData uri="http://schemas.openxmlformats.org/drawingml/2006/picture">
                <pic:pic>
                  <pic:nvPicPr>
                    <pic:cNvPr id="56" name="IM 56"/>
                    <pic:cNvPicPr/>
                  </pic:nvPicPr>
                  <pic:blipFill>
                    <a:blip r:embed="rId96"/>
                    <a:stretch>
                      <a:fillRect/>
                    </a:stretch>
                  </pic:blipFill>
                  <pic:spPr>
                    <a:xfrm rot="0">
                      <a:off x="0" y="0"/>
                      <a:ext cx="5045993" cy="7030064"/>
                    </a:xfrm>
                    <a:prstGeom prst="rect">
                      <a:avLst/>
                    </a:prstGeom>
                  </pic:spPr>
                </pic:pic>
              </a:graphicData>
            </a:graphic>
          </wp:inline>
        </w:drawing>
      </w:r>
    </w:p>
    <w:p>
      <w:pPr>
        <w:spacing w:line="11071" w:lineRule="exact"/>
        <w:sectPr>
          <w:footerReference w:type="default" r:id="rId95"/>
          <w:pgSz w:w="11900" w:h="16840"/>
          <w:pgMar w:top="642" w:right="0" w:bottom="340" w:left="0" w:header="326" w:footer="110" w:gutter="0"/>
        </w:sectPr>
        <w:rPr/>
      </w:pPr>
    </w:p>
    <w:p>
      <w:pPr>
        <w:pStyle w:val="BodyText"/>
        <w:spacing w:line="277" w:lineRule="auto"/>
        <w:rPr/>
      </w:pPr>
      <w:r>
        <w:pict>
          <v:shape id="_x0000_s780" style="position:absolute;margin-left:491.92pt;margin-top:44.1055pt;mso-position-vertical-relative:page;mso-position-horizontal-relative:page;width:119.4pt;height:18.85pt;z-index:2517852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782" style="position:absolute;margin-left:-13.08pt;margin-top:228.067pt;mso-position-vertical-relative:text;mso-position-horizontal-relative:text;width:119.4pt;height:18.85pt;z-index:251784192;rotation:330;" fillcolor="#404040" filled="true" stroked="false" type="#_x0000_t136">
            <v:fill opacity="0.400000"/>
            <v:textpath style="font-family:&quot;SimSun&quot;;font-size:20;v-text-kern:t;mso-text-shadow:auto" string="仅供内部审核"/>
          </v:shape>
        </w:pict>
      </w:r>
      <w:r>
        <w:pict>
          <v:shape id="_x0000_s784" style="position:absolute;margin-left:391.92pt;margin-top:228.067pt;mso-position-vertical-relative:text;mso-position-horizontal-relative:text;width:119.4pt;height:18.85pt;z-index:251786240;rotation:330;" fillcolor="#404040" filled="true" stroked="false" type="#_x0000_t136">
            <v:fill opacity="0.400000"/>
            <v:textpath style="font-family:&quot;SimSun&quot;;font-size:20;v-text-kern:t;mso-text-shadow:auto" string="仅供内部审核"/>
          </v:shape>
        </w:pict>
      </w:r>
      <w:r>
        <w:pict>
          <v:shape id="_x0000_s786" style="position:absolute;margin-left:86.92pt;margin-top:472.067pt;mso-position-vertical-relative:text;mso-position-horizontal-relative:text;width:119.4pt;height:18.85pt;z-index:251787264;rotation:330;" fillcolor="#404040" filled="true" stroked="false" type="#_x0000_t136">
            <v:fill opacity="0.400000"/>
            <v:textpath style="font-family:&quot;SimSun&quot;;font-size:20;v-text-kern:t;mso-text-shadow:auto" string="仅供内部审核"/>
          </v:shape>
        </w:pict>
      </w:r>
      <w:r>
        <w:pict>
          <v:shape id="_x0000_s788" style="position:absolute;margin-left:491.92pt;margin-top:472.067pt;mso-position-vertical-relative:text;mso-position-horizontal-relative:text;width:119.4pt;height:18.85pt;z-index:25178828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58" name="IM 58"/>
            <wp:cNvGraphicFramePr/>
            <a:graphic>
              <a:graphicData uri="http://schemas.openxmlformats.org/drawingml/2006/picture">
                <pic:pic>
                  <pic:nvPicPr>
                    <pic:cNvPr id="58" name="IM 58"/>
                    <pic:cNvPicPr/>
                  </pic:nvPicPr>
                  <pic:blipFill>
                    <a:blip r:embed="rId98"/>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97"/>
          <w:pgSz w:w="11900" w:h="16840"/>
          <w:pgMar w:top="642" w:right="0" w:bottom="340" w:left="0" w:header="326" w:footer="111" w:gutter="0"/>
        </w:sectPr>
        <w:rPr/>
      </w:pPr>
    </w:p>
    <w:p>
      <w:pPr>
        <w:pStyle w:val="BodyText"/>
        <w:spacing w:line="277" w:lineRule="auto"/>
        <w:rPr/>
      </w:pPr>
      <w:r>
        <w:pict>
          <v:shape id="_x0000_s790" style="position:absolute;margin-left:491.92pt;margin-top:44.1055pt;mso-position-vertical-relative:page;mso-position-horizontal-relative:page;width:119.4pt;height:18.85pt;z-index:2517923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077" w:lineRule="exact"/>
        <w:rPr/>
      </w:pPr>
      <w:r>
        <w:pict>
          <v:shape id="_x0000_s792" style="position:absolute;margin-left:-13.08pt;margin-top:228.067pt;mso-position-vertical-relative:text;mso-position-horizontal-relative:text;width:119.4pt;height:18.85pt;z-index:251789312;rotation:330;" fillcolor="#404040" filled="true" stroked="false" type="#_x0000_t136">
            <v:fill opacity="0.400000"/>
            <v:textpath style="font-family:&quot;SimSun&quot;;font-size:20;v-text-kern:t;mso-text-shadow:auto" string="仅供内部审核"/>
          </v:shape>
        </w:pict>
      </w:r>
      <w:r>
        <w:pict>
          <v:shape id="_x0000_s794" style="position:absolute;margin-left:86.92pt;margin-top:472.067pt;mso-position-vertical-relative:text;mso-position-horizontal-relative:text;width:119.4pt;height:18.85pt;z-index:251790336;rotation:330;" fillcolor="#404040" filled="true" stroked="false" type="#_x0000_t136">
            <v:fill opacity="0.400000"/>
            <v:textpath style="font-family:&quot;SimSun&quot;;font-size:20;v-text-kern:t;mso-text-shadow:auto" string="仅供内部审核"/>
          </v:shape>
        </w:pict>
      </w:r>
      <w:r>
        <w:pict>
          <v:shape id="_x0000_s796" style="position:absolute;margin-left:491.92pt;margin-top:472.067pt;mso-position-vertical-relative:text;mso-position-horizontal-relative:text;width:119.4pt;height:18.85pt;z-index:251791360;rotation:330;" fillcolor="#404040" filled="true" stroked="false" type="#_x0000_t136">
            <v:fill opacity="0.400000"/>
            <v:textpath style="font-family:&quot;SimSun&quot;;font-size:20;v-text-kern:t;mso-text-shadow:auto" string="仅供内部审核"/>
          </v:shape>
        </w:pict>
      </w:r>
      <w:r>
        <w:pict>
          <v:shape id="_x0000_s798" style="position:absolute;margin-left:391.92pt;margin-top:228.067pt;mso-position-vertical-relative:text;mso-position-horizontal-relative:text;width:119.4pt;height:18.85pt;z-index:251793408;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5045993" cy="6398457"/>
            <wp:effectExtent l="0" t="0" r="0" b="0"/>
            <wp:docPr id="60" name="IM 60"/>
            <wp:cNvGraphicFramePr/>
            <a:graphic>
              <a:graphicData uri="http://schemas.openxmlformats.org/drawingml/2006/picture">
                <pic:pic>
                  <pic:nvPicPr>
                    <pic:cNvPr id="60" name="IM 60"/>
                    <pic:cNvPicPr/>
                  </pic:nvPicPr>
                  <pic:blipFill>
                    <a:blip r:embed="rId100"/>
                    <a:stretch>
                      <a:fillRect/>
                    </a:stretch>
                  </pic:blipFill>
                  <pic:spPr>
                    <a:xfrm rot="0">
                      <a:off x="0" y="0"/>
                      <a:ext cx="5045993" cy="6398457"/>
                    </a:xfrm>
                    <a:prstGeom prst="rect">
                      <a:avLst/>
                    </a:prstGeom>
                  </pic:spPr>
                </pic:pic>
              </a:graphicData>
            </a:graphic>
          </wp:inline>
        </w:drawing>
      </w:r>
    </w:p>
    <w:p>
      <w:pPr>
        <w:spacing w:line="10077" w:lineRule="exact"/>
        <w:sectPr>
          <w:footerReference w:type="default" r:id="rId99"/>
          <w:pgSz w:w="11900" w:h="16840"/>
          <w:pgMar w:top="642" w:right="0" w:bottom="340" w:left="0" w:header="326" w:footer="111" w:gutter="0"/>
        </w:sectPr>
        <w:rPr/>
      </w:pPr>
    </w:p>
    <w:p>
      <w:pPr>
        <w:pStyle w:val="BodyText"/>
        <w:spacing w:line="277" w:lineRule="auto"/>
        <w:rPr/>
      </w:pPr>
      <w:r>
        <w:pict>
          <v:shape id="_x0000_s800" style="position:absolute;margin-left:491.92pt;margin-top:44.1055pt;mso-position-vertical-relative:page;mso-position-horizontal-relative:page;width:119.4pt;height:18.85pt;z-index:2517964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2217" w:lineRule="exact"/>
        <w:rPr/>
      </w:pPr>
      <w:r>
        <w:pict>
          <v:shape id="_x0000_s802" style="position:absolute;margin-left:391.92pt;margin-top:228.067pt;mso-position-vertical-relative:text;mso-position-horizontal-relative:text;width:119.4pt;height:18.85pt;z-index:251794432;rotation:330;" fillcolor="#404040" filled="true" stroked="false" type="#_x0000_t136">
            <v:fill opacity="0.400000"/>
            <v:textpath style="font-family:&quot;SimSun&quot;;font-size:20;v-text-kern:t;mso-text-shadow:auto" string="仅供内部审核"/>
          </v:shape>
        </w:pict>
      </w:r>
      <w:r>
        <w:pict>
          <v:shape id="_x0000_s804" style="position:absolute;margin-left:-13.08pt;margin-top:228.067pt;mso-position-vertical-relative:text;mso-position-horizontal-relative:text;width:119.4pt;height:18.85pt;z-index:251795456;rotation:330;" fillcolor="#404040" filled="true" stroked="false" type="#_x0000_t136">
            <v:fill opacity="0.400000"/>
            <v:textpath style="font-family:&quot;SimSun&quot;;font-size:20;v-text-kern:t;mso-text-shadow:auto" string="仅供内部审核"/>
          </v:shape>
        </w:pict>
      </w:r>
      <w:r>
        <w:pict>
          <v:shape id="_x0000_s806" style="position:absolute;margin-left:491.92pt;margin-top:472.067pt;mso-position-vertical-relative:text;mso-position-horizontal-relative:text;width:119.4pt;height:18.85pt;z-index:251797504;rotation:330;" fillcolor="#404040" filled="true" stroked="false" type="#_x0000_t136">
            <v:fill opacity="0.400000"/>
            <v:textpath style="font-family:&quot;SimSun&quot;;font-size:20;v-text-kern:t;mso-text-shadow:auto" string="仅供内部审核"/>
          </v:shape>
        </w:pict>
      </w:r>
      <w:r>
        <w:pict>
          <v:shape id="_x0000_s808" style="position:absolute;margin-left:86.92pt;margin-top:472.067pt;mso-position-vertical-relative:text;mso-position-horizontal-relative:text;width:119.4pt;height:18.85pt;z-index:251798528;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045993" cy="7757785"/>
            <wp:effectExtent l="0" t="0" r="0" b="0"/>
            <wp:docPr id="62" name="IM 62"/>
            <wp:cNvGraphicFramePr/>
            <a:graphic>
              <a:graphicData uri="http://schemas.openxmlformats.org/drawingml/2006/picture">
                <pic:pic>
                  <pic:nvPicPr>
                    <pic:cNvPr id="62" name="IM 62"/>
                    <pic:cNvPicPr/>
                  </pic:nvPicPr>
                  <pic:blipFill>
                    <a:blip r:embed="rId102"/>
                    <a:stretch>
                      <a:fillRect/>
                    </a:stretch>
                  </pic:blipFill>
                  <pic:spPr>
                    <a:xfrm rot="0">
                      <a:off x="0" y="0"/>
                      <a:ext cx="5045993" cy="7757785"/>
                    </a:xfrm>
                    <a:prstGeom prst="rect">
                      <a:avLst/>
                    </a:prstGeom>
                  </pic:spPr>
                </pic:pic>
              </a:graphicData>
            </a:graphic>
          </wp:inline>
        </w:drawing>
      </w:r>
    </w:p>
    <w:p>
      <w:pPr>
        <w:spacing w:line="12217" w:lineRule="exact"/>
        <w:sectPr>
          <w:footerReference w:type="default" r:id="rId101"/>
          <w:pgSz w:w="11900" w:h="16840"/>
          <w:pgMar w:top="642" w:right="0" w:bottom="340" w:left="0" w:header="326" w:footer="111" w:gutter="0"/>
        </w:sectPr>
        <w:rPr/>
      </w:pPr>
    </w:p>
    <w:p>
      <w:pPr>
        <w:pStyle w:val="BodyText"/>
        <w:spacing w:line="277" w:lineRule="auto"/>
        <w:rPr/>
      </w:pPr>
      <w:r>
        <w:pict>
          <v:shape id="_x0000_s810" style="position:absolute;margin-left:491.92pt;margin-top:44.1055pt;mso-position-vertical-relative:page;mso-position-horizontal-relative:page;width:119.4pt;height:18.85pt;z-index:2518005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369" w:lineRule="exact"/>
        <w:rPr/>
      </w:pPr>
      <w:r>
        <w:pict>
          <v:shape id="_x0000_s812" style="position:absolute;margin-left:-13.08pt;margin-top:228.067pt;mso-position-vertical-relative:text;mso-position-horizontal-relative:text;width:119.4pt;height:18.85pt;z-index:251799552;rotation:330;" fillcolor="#404040" filled="true" stroked="false" type="#_x0000_t136">
            <v:fill opacity="0.400000"/>
            <v:textpath style="font-family:&quot;SimSun&quot;;font-size:20;v-text-kern:t;mso-text-shadow:auto" string="仅供内部审核"/>
          </v:shape>
        </w:pict>
      </w:r>
      <w:r>
        <w:pict>
          <v:shape id="_x0000_s814" style="position:absolute;margin-left:86.92pt;margin-top:472.067pt;mso-position-vertical-relative:text;mso-position-horizontal-relative:text;width:119.4pt;height:18.85pt;z-index:251801600;rotation:330;" fillcolor="#404040" filled="true" stroked="false" type="#_x0000_t136">
            <v:fill opacity="0.400000"/>
            <v:textpath style="font-family:&quot;SimSun&quot;;font-size:20;v-text-kern:t;mso-text-shadow:auto" string="仅供内部审核"/>
          </v:shape>
        </w:pict>
      </w:r>
      <w:r>
        <w:pict>
          <v:shape id="_x0000_s816" style="position:absolute;margin-left:391.92pt;margin-top:228.067pt;mso-position-vertical-relative:text;mso-position-horizontal-relative:text;width:119.4pt;height:18.85pt;z-index:251802624;rotation:330;" fillcolor="#404040" filled="true" stroked="false" type="#_x0000_t136">
            <v:fill opacity="0.400000"/>
            <v:textpath style="font-family:&quot;SimSun&quot;;font-size:20;v-text-kern:t;mso-text-shadow:auto" string="仅供内部审核"/>
          </v:shape>
        </w:pict>
      </w:r>
      <w:r>
        <w:pict>
          <v:shape id="_x0000_s818" style="position:absolute;margin-left:491.92pt;margin-top:472.067pt;mso-position-vertical-relative:text;mso-position-horizontal-relative:text;width:119.4pt;height:18.85pt;z-index:251803648;rotation:330;" fillcolor="#404040" filled="true" stroked="false" type="#_x0000_t136">
            <v:fill opacity="0.400000"/>
            <v:textpath style="font-family:&quot;SimSun&quot;;font-size:20;v-text-kern:t;mso-text-shadow:auto" string="仅供内部审核"/>
          </v:shape>
        </w:pict>
      </w:r>
      <w:r>
        <w:rPr>
          <w:position w:val="-207"/>
        </w:rPr>
        <w:drawing>
          <wp:inline distT="0" distB="0" distL="0" distR="0">
            <wp:extent cx="5045993" cy="6583820"/>
            <wp:effectExtent l="0" t="0" r="0" b="0"/>
            <wp:docPr id="64" name="IM 64"/>
            <wp:cNvGraphicFramePr/>
            <a:graphic>
              <a:graphicData uri="http://schemas.openxmlformats.org/drawingml/2006/picture">
                <pic:pic>
                  <pic:nvPicPr>
                    <pic:cNvPr id="64" name="IM 64"/>
                    <pic:cNvPicPr/>
                  </pic:nvPicPr>
                  <pic:blipFill>
                    <a:blip r:embed="rId104"/>
                    <a:stretch>
                      <a:fillRect/>
                    </a:stretch>
                  </pic:blipFill>
                  <pic:spPr>
                    <a:xfrm rot="0">
                      <a:off x="0" y="0"/>
                      <a:ext cx="5045993" cy="6583820"/>
                    </a:xfrm>
                    <a:prstGeom prst="rect">
                      <a:avLst/>
                    </a:prstGeom>
                  </pic:spPr>
                </pic:pic>
              </a:graphicData>
            </a:graphic>
          </wp:inline>
        </w:drawing>
      </w:r>
    </w:p>
    <w:p>
      <w:pPr>
        <w:spacing w:line="10369" w:lineRule="exact"/>
        <w:sectPr>
          <w:footerReference w:type="default" r:id="rId103"/>
          <w:pgSz w:w="11900" w:h="16840"/>
          <w:pgMar w:top="642" w:right="0" w:bottom="340" w:left="0" w:header="326" w:footer="111" w:gutter="0"/>
        </w:sectPr>
        <w:rPr/>
      </w:pPr>
    </w:p>
    <w:p>
      <w:pPr>
        <w:pStyle w:val="BodyText"/>
        <w:spacing w:line="277" w:lineRule="auto"/>
        <w:rPr/>
      </w:pPr>
      <w:r>
        <w:pict>
          <v:shape id="_x0000_s820" style="position:absolute;margin-left:491.92pt;margin-top:44.1055pt;mso-position-vertical-relative:page;mso-position-horizontal-relative:page;width:119.4pt;height:18.85pt;z-index:2518046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055" w:lineRule="exact"/>
        <w:rPr/>
      </w:pPr>
      <w:r>
        <w:pict>
          <v:shape id="_x0000_s822" style="position:absolute;margin-left:-13.08pt;margin-top:228.067pt;mso-position-vertical-relative:text;mso-position-horizontal-relative:text;width:119.4pt;height:18.85pt;z-index:251805696;rotation:330;" fillcolor="#404040" filled="true" stroked="false" type="#_x0000_t136">
            <v:fill opacity="0.400000"/>
            <v:textpath style="font-family:&quot;SimSun&quot;;font-size:20;v-text-kern:t;mso-text-shadow:auto" string="仅供内部审核"/>
          </v:shape>
        </w:pict>
      </w:r>
      <w:r>
        <w:pict>
          <v:shape id="_x0000_s824" style="position:absolute;margin-left:391.92pt;margin-top:228.067pt;mso-position-vertical-relative:text;mso-position-horizontal-relative:text;width:119.4pt;height:18.85pt;z-index:251806720;rotation:330;" fillcolor="#404040" filled="true" stroked="false" type="#_x0000_t136">
            <v:fill opacity="0.400000"/>
            <v:textpath style="font-family:&quot;SimSun&quot;;font-size:20;v-text-kern:t;mso-text-shadow:auto" string="仅供内部审核"/>
          </v:shape>
        </w:pict>
      </w:r>
      <w:r>
        <w:pict>
          <v:shape id="_x0000_s826" style="position:absolute;margin-left:86.92pt;margin-top:472.067pt;mso-position-vertical-relative:text;mso-position-horizontal-relative:text;width:119.4pt;height:18.85pt;z-index:251807744;rotation:330;" fillcolor="#404040" filled="true" stroked="false" type="#_x0000_t136">
            <v:fill opacity="0.400000"/>
            <v:textpath style="font-family:&quot;SimSun&quot;;font-size:20;v-text-kern:t;mso-text-shadow:auto" string="仅供内部审核"/>
          </v:shape>
        </w:pict>
      </w:r>
      <w:r>
        <w:pict>
          <v:shape id="_x0000_s828" style="position:absolute;margin-left:491.92pt;margin-top:472.067pt;mso-position-vertical-relative:text;mso-position-horizontal-relative:text;width:119.4pt;height:18.85pt;z-index:251808768;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5045993" cy="6384726"/>
            <wp:effectExtent l="0" t="0" r="0" b="0"/>
            <wp:docPr id="66" name="IM 66"/>
            <wp:cNvGraphicFramePr/>
            <a:graphic>
              <a:graphicData uri="http://schemas.openxmlformats.org/drawingml/2006/picture">
                <pic:pic>
                  <pic:nvPicPr>
                    <pic:cNvPr id="66" name="IM 66"/>
                    <pic:cNvPicPr/>
                  </pic:nvPicPr>
                  <pic:blipFill>
                    <a:blip r:embed="rId106"/>
                    <a:stretch>
                      <a:fillRect/>
                    </a:stretch>
                  </pic:blipFill>
                  <pic:spPr>
                    <a:xfrm rot="0">
                      <a:off x="0" y="0"/>
                      <a:ext cx="5045993" cy="6384726"/>
                    </a:xfrm>
                    <a:prstGeom prst="rect">
                      <a:avLst/>
                    </a:prstGeom>
                  </pic:spPr>
                </pic:pic>
              </a:graphicData>
            </a:graphic>
          </wp:inline>
        </w:drawing>
      </w:r>
    </w:p>
    <w:p>
      <w:pPr>
        <w:spacing w:line="10055" w:lineRule="exact"/>
        <w:sectPr>
          <w:footerReference w:type="default" r:id="rId105"/>
          <w:pgSz w:w="11900" w:h="16840"/>
          <w:pgMar w:top="642" w:right="0" w:bottom="340" w:left="0" w:header="326" w:footer="111" w:gutter="0"/>
        </w:sectPr>
        <w:rPr/>
      </w:pPr>
    </w:p>
    <w:p>
      <w:pPr>
        <w:pStyle w:val="BodyText"/>
        <w:spacing w:line="277" w:lineRule="auto"/>
        <w:rPr/>
      </w:pPr>
      <w:r>
        <w:pict>
          <v:shape id="_x0000_s830" style="position:absolute;margin-left:491.92pt;margin-top:44.1055pt;mso-position-vertical-relative:page;mso-position-horizontal-relative:page;width:119.4pt;height:18.85pt;z-index:2518108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832" style="position:absolute;margin-left:491.92pt;margin-top:472.067pt;mso-position-vertical-relative:text;mso-position-horizontal-relative:text;width:119.4pt;height:18.85pt;z-index:251809792;rotation:330;" fillcolor="#404040" filled="true" stroked="false" type="#_x0000_t136">
            <v:fill opacity="0.400000"/>
            <v:textpath style="font-family:&quot;SimSun&quot;;font-size:20;v-text-kern:t;mso-text-shadow:auto" string="仅供内部审核"/>
          </v:shape>
        </w:pict>
      </w:r>
      <w:r>
        <w:pict>
          <v:shape id="_x0000_s834" style="position:absolute;margin-left:391.92pt;margin-top:228.067pt;mso-position-vertical-relative:text;mso-position-horizontal-relative:text;width:119.4pt;height:18.85pt;z-index:251811840;rotation:330;" fillcolor="#404040" filled="true" stroked="false" type="#_x0000_t136">
            <v:fill opacity="0.400000"/>
            <v:textpath style="font-family:&quot;SimSun&quot;;font-size:20;v-text-kern:t;mso-text-shadow:auto" string="仅供内部审核"/>
          </v:shape>
        </w:pict>
      </w:r>
      <w:r>
        <w:pict>
          <v:shape id="_x0000_s836" style="position:absolute;margin-left:-13.08pt;margin-top:228.067pt;mso-position-vertical-relative:text;mso-position-horizontal-relative:text;width:119.4pt;height:18.85pt;z-index:251812864;rotation:330;" fillcolor="#404040" filled="true" stroked="false" type="#_x0000_t136">
            <v:fill opacity="0.400000"/>
            <v:textpath style="font-family:&quot;SimSun&quot;;font-size:20;v-text-kern:t;mso-text-shadow:auto" string="仅供内部审核"/>
          </v:shape>
        </w:pict>
      </w:r>
      <w:r>
        <w:pict>
          <v:shape id="_x0000_s838" style="position:absolute;margin-left:86.92pt;margin-top:472.067pt;mso-position-vertical-relative:text;mso-position-horizontal-relative:text;width:119.4pt;height:18.85pt;z-index:25181388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68" name="IM 68"/>
            <wp:cNvGraphicFramePr/>
            <a:graphic>
              <a:graphicData uri="http://schemas.openxmlformats.org/drawingml/2006/picture">
                <pic:pic>
                  <pic:nvPicPr>
                    <pic:cNvPr id="68" name="IM 68"/>
                    <pic:cNvPicPr/>
                  </pic:nvPicPr>
                  <pic:blipFill>
                    <a:blip r:embed="rId108"/>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07"/>
          <w:pgSz w:w="11900" w:h="16840"/>
          <w:pgMar w:top="642" w:right="0" w:bottom="340" w:left="0" w:header="326" w:footer="111" w:gutter="0"/>
        </w:sectPr>
        <w:rPr/>
      </w:pPr>
    </w:p>
    <w:p>
      <w:pPr>
        <w:pStyle w:val="BodyText"/>
        <w:spacing w:line="277" w:lineRule="auto"/>
        <w:rPr/>
      </w:pPr>
      <w:r>
        <w:pict>
          <v:shape id="_x0000_s840" style="position:absolute;margin-left:491.92pt;margin-top:44.1055pt;mso-position-vertical-relative:page;mso-position-horizontal-relative:page;width:119.4pt;height:18.85pt;z-index:25181593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842" style="position:absolute;margin-left:-13.08pt;margin-top:228.067pt;mso-position-vertical-relative:text;mso-position-horizontal-relative:text;width:119.4pt;height:18.85pt;z-index:251814912;rotation:330;" fillcolor="#404040" filled="true" stroked="false" type="#_x0000_t136">
            <v:fill opacity="0.400000"/>
            <v:textpath style="font-family:&quot;SimSun&quot;;font-size:20;v-text-kern:t;mso-text-shadow:auto" string="仅供内部审核"/>
          </v:shape>
        </w:pict>
      </w:r>
      <w:r>
        <w:pict>
          <v:shape id="_x0000_s844" style="position:absolute;margin-left:86.92pt;margin-top:472.067pt;mso-position-vertical-relative:text;mso-position-horizontal-relative:text;width:119.4pt;height:18.85pt;z-index:251816960;rotation:330;" fillcolor="#404040" filled="true" stroked="false" type="#_x0000_t136">
            <v:fill opacity="0.400000"/>
            <v:textpath style="font-family:&quot;SimSun&quot;;font-size:20;v-text-kern:t;mso-text-shadow:auto" string="仅供内部审核"/>
          </v:shape>
        </w:pict>
      </w:r>
      <w:r>
        <w:pict>
          <v:shape id="_x0000_s846" style="position:absolute;margin-left:391.92pt;margin-top:228.067pt;mso-position-vertical-relative:text;mso-position-horizontal-relative:text;width:119.4pt;height:18.85pt;z-index:251817984;rotation:330;" fillcolor="#404040" filled="true" stroked="false" type="#_x0000_t136">
            <v:fill opacity="0.400000"/>
            <v:textpath style="font-family:&quot;SimSun&quot;;font-size:20;v-text-kern:t;mso-text-shadow:auto" string="仅供内部审核"/>
          </v:shape>
        </w:pict>
      </w:r>
      <w:r>
        <w:pict>
          <v:shape id="_x0000_s848" style="position:absolute;margin-left:491.92pt;margin-top:472.067pt;mso-position-vertical-relative:text;mso-position-horizontal-relative:text;width:119.4pt;height:18.85pt;z-index:25181900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70" name="IM 70"/>
            <wp:cNvGraphicFramePr/>
            <a:graphic>
              <a:graphicData uri="http://schemas.openxmlformats.org/drawingml/2006/picture">
                <pic:pic>
                  <pic:nvPicPr>
                    <pic:cNvPr id="70" name="IM 70"/>
                    <pic:cNvPicPr/>
                  </pic:nvPicPr>
                  <pic:blipFill>
                    <a:blip r:embed="rId110"/>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09"/>
          <w:pgSz w:w="11900" w:h="16840"/>
          <w:pgMar w:top="642" w:right="0" w:bottom="340" w:left="0" w:header="326" w:footer="111" w:gutter="0"/>
        </w:sectPr>
        <w:rPr/>
      </w:pPr>
    </w:p>
    <w:p>
      <w:pPr>
        <w:pStyle w:val="BodyText"/>
        <w:spacing w:line="277" w:lineRule="auto"/>
        <w:rPr/>
      </w:pPr>
      <w:r>
        <w:pict>
          <v:shape id="_x0000_s850" style="position:absolute;margin-left:491.92pt;margin-top:44.1055pt;mso-position-vertical-relative:page;mso-position-horizontal-relative:page;width:119.4pt;height:18.85pt;z-index:2518241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812" w:lineRule="exact"/>
        <w:rPr/>
      </w:pPr>
      <w:r>
        <w:pict>
          <v:shape id="_x0000_s852" style="position:absolute;margin-left:491.92pt;margin-top:472.067pt;mso-position-vertical-relative:text;mso-position-horizontal-relative:text;width:119.4pt;height:18.85pt;z-index:251820032;rotation:330;" fillcolor="#404040" filled="true" stroked="false" type="#_x0000_t136">
            <v:fill opacity="0.400000"/>
            <v:textpath style="font-family:&quot;SimSun&quot;;font-size:20;v-text-kern:t;mso-text-shadow:auto" string="仅供内部审核"/>
          </v:shape>
        </w:pict>
      </w:r>
      <w:r>
        <w:pict>
          <v:shape id="_x0000_s854" style="position:absolute;margin-left:-13.08pt;margin-top:228.067pt;mso-position-vertical-relative:text;mso-position-horizontal-relative:text;width:119.4pt;height:18.85pt;z-index:251821056;rotation:330;" fillcolor="#404040" filled="true" stroked="false" type="#_x0000_t136">
            <v:fill opacity="0.400000"/>
            <v:textpath style="font-family:&quot;SimSun&quot;;font-size:20;v-text-kern:t;mso-text-shadow:auto" string="仅供内部审核"/>
          </v:shape>
        </w:pict>
      </w:r>
      <w:r>
        <w:pict>
          <v:shape id="_x0000_s856" style="position:absolute;margin-left:86.92pt;margin-top:472.067pt;mso-position-vertical-relative:text;mso-position-horizontal-relative:text;width:119.4pt;height:18.85pt;z-index:251822080;rotation:330;" fillcolor="#404040" filled="true" stroked="false" type="#_x0000_t136">
            <v:fill opacity="0.400000"/>
            <v:textpath style="font-family:&quot;SimSun&quot;;font-size:20;v-text-kern:t;mso-text-shadow:auto" string="仅供内部审核"/>
          </v:shape>
        </w:pict>
      </w:r>
      <w:r>
        <w:pict>
          <v:shape id="_x0000_s858" style="position:absolute;margin-left:391.92pt;margin-top:228.067pt;mso-position-vertical-relative:text;mso-position-horizontal-relative:text;width:119.4pt;height:18.85pt;z-index:25182310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5045993" cy="6865297"/>
            <wp:effectExtent l="0" t="0" r="0" b="0"/>
            <wp:docPr id="72" name="IM 72"/>
            <wp:cNvGraphicFramePr/>
            <a:graphic>
              <a:graphicData uri="http://schemas.openxmlformats.org/drawingml/2006/picture">
                <pic:pic>
                  <pic:nvPicPr>
                    <pic:cNvPr id="72" name="IM 72"/>
                    <pic:cNvPicPr/>
                  </pic:nvPicPr>
                  <pic:blipFill>
                    <a:blip r:embed="rId112"/>
                    <a:stretch>
                      <a:fillRect/>
                    </a:stretch>
                  </pic:blipFill>
                  <pic:spPr>
                    <a:xfrm rot="0">
                      <a:off x="0" y="0"/>
                      <a:ext cx="5045993" cy="6865297"/>
                    </a:xfrm>
                    <a:prstGeom prst="rect">
                      <a:avLst/>
                    </a:prstGeom>
                  </pic:spPr>
                </pic:pic>
              </a:graphicData>
            </a:graphic>
          </wp:inline>
        </w:drawing>
      </w:r>
    </w:p>
    <w:p>
      <w:pPr>
        <w:spacing w:line="10812" w:lineRule="exact"/>
        <w:sectPr>
          <w:footerReference w:type="default" r:id="rId111"/>
          <w:pgSz w:w="11900" w:h="16840"/>
          <w:pgMar w:top="642" w:right="0" w:bottom="340" w:left="0" w:header="326" w:footer="111" w:gutter="0"/>
        </w:sectPr>
        <w:rPr/>
      </w:pPr>
    </w:p>
    <w:p>
      <w:pPr>
        <w:pStyle w:val="BodyText"/>
        <w:spacing w:line="277" w:lineRule="auto"/>
        <w:rPr/>
      </w:pPr>
      <w:r>
        <w:pict>
          <v:shape id="_x0000_s860" style="position:absolute;margin-left:491.92pt;margin-top:44.1055pt;mso-position-vertical-relative:page;mso-position-horizontal-relative:page;width:119.4pt;height:18.85pt;z-index:2518282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862" style="position:absolute;margin-left:391.92pt;margin-top:228.067pt;mso-position-vertical-relative:text;mso-position-horizontal-relative:text;width:119.4pt;height:18.85pt;z-index:251825152;rotation:330;" fillcolor="#404040" filled="true" stroked="false" type="#_x0000_t136">
            <v:fill opacity="0.400000"/>
            <v:textpath style="font-family:&quot;SimSun&quot;;font-size:20;v-text-kern:t;mso-text-shadow:auto" string="仅供内部审核"/>
          </v:shape>
        </w:pict>
      </w:r>
      <w:r>
        <w:pict>
          <v:shape id="_x0000_s864" style="position:absolute;margin-left:-13.08pt;margin-top:228.067pt;mso-position-vertical-relative:text;mso-position-horizontal-relative:text;width:119.4pt;height:18.85pt;z-index:251826176;rotation:330;" fillcolor="#404040" filled="true" stroked="false" type="#_x0000_t136">
            <v:fill opacity="0.400000"/>
            <v:textpath style="font-family:&quot;SimSun&quot;;font-size:20;v-text-kern:t;mso-text-shadow:auto" string="仅供内部审核"/>
          </v:shape>
        </w:pict>
      </w:r>
      <w:r>
        <w:pict>
          <v:shape id="_x0000_s866" style="position:absolute;margin-left:86.92pt;margin-top:472.067pt;mso-position-vertical-relative:text;mso-position-horizontal-relative:text;width:119.4pt;height:18.85pt;z-index:251827200;rotation:330;" fillcolor="#404040" filled="true" stroked="false" type="#_x0000_t136">
            <v:fill opacity="0.400000"/>
            <v:textpath style="font-family:&quot;SimSun&quot;;font-size:20;v-text-kern:t;mso-text-shadow:auto" string="仅供内部审核"/>
          </v:shape>
        </w:pict>
      </w:r>
      <w:r>
        <w:pict>
          <v:shape id="_x0000_s868" style="position:absolute;margin-left:491.92pt;margin-top:472.067pt;mso-position-vertical-relative:text;mso-position-horizontal-relative:text;width:119.4pt;height:18.85pt;z-index:25182924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74" name="IM 74"/>
            <wp:cNvGraphicFramePr/>
            <a:graphic>
              <a:graphicData uri="http://schemas.openxmlformats.org/drawingml/2006/picture">
                <pic:pic>
                  <pic:nvPicPr>
                    <pic:cNvPr id="74" name="IM 74"/>
                    <pic:cNvPicPr/>
                  </pic:nvPicPr>
                  <pic:blipFill>
                    <a:blip r:embed="rId114"/>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13"/>
          <w:pgSz w:w="11900" w:h="16840"/>
          <w:pgMar w:top="642" w:right="0" w:bottom="340" w:left="0" w:header="326" w:footer="111" w:gutter="0"/>
        </w:sectPr>
        <w:rPr/>
      </w:pPr>
    </w:p>
    <w:p>
      <w:pPr>
        <w:pStyle w:val="BodyText"/>
        <w:spacing w:line="277" w:lineRule="auto"/>
        <w:rPr/>
      </w:pPr>
      <w:r>
        <w:pict>
          <v:shape id="_x0000_s870" style="position:absolute;margin-left:491.92pt;margin-top:44.1055pt;mso-position-vertical-relative:page;mso-position-horizontal-relative:page;width:119.4pt;height:18.85pt;z-index:2518312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844" w:lineRule="exact"/>
        <w:rPr/>
      </w:pPr>
      <w:r>
        <w:pict>
          <v:shape id="_x0000_s872" style="position:absolute;margin-left:-13.08pt;margin-top:228.067pt;mso-position-vertical-relative:text;mso-position-horizontal-relative:text;width:119.4pt;height:18.85pt;z-index:251830272;rotation:330;" fillcolor="#404040" filled="true" stroked="false" type="#_x0000_t136">
            <v:fill opacity="0.400000"/>
            <v:textpath style="font-family:&quot;SimSun&quot;;font-size:20;v-text-kern:t;mso-text-shadow:auto" string="仅供内部审核"/>
          </v:shape>
        </w:pict>
      </w:r>
      <w:r>
        <w:pict>
          <v:shape id="_x0000_s874" style="position:absolute;margin-left:391.92pt;margin-top:228.067pt;mso-position-vertical-relative:text;mso-position-horizontal-relative:text;width:119.4pt;height:18.85pt;z-index:251832320;rotation:330;" fillcolor="#404040" filled="true" stroked="false" type="#_x0000_t136">
            <v:fill opacity="0.400000"/>
            <v:textpath style="font-family:&quot;SimSun&quot;;font-size:20;v-text-kern:t;mso-text-shadow:auto" string="仅供内部审核"/>
          </v:shape>
        </w:pict>
      </w:r>
      <w:r>
        <w:pict>
          <v:shape id="_x0000_s876" style="position:absolute;margin-left:491.92pt;margin-top:472.067pt;mso-position-vertical-relative:text;mso-position-horizontal-relative:text;width:119.4pt;height:18.85pt;z-index:251833344;rotation:330;" fillcolor="#404040" filled="true" stroked="false" type="#_x0000_t136">
            <v:fill opacity="0.400000"/>
            <v:textpath style="font-family:&quot;SimSun&quot;;font-size:20;v-text-kern:t;mso-text-shadow:auto" string="仅供内部审核"/>
          </v:shape>
        </w:pict>
      </w:r>
      <w:r>
        <w:pict>
          <v:shape id="_x0000_s878" style="position:absolute;margin-left:86.92pt;margin-top:472.067pt;mso-position-vertical-relative:text;mso-position-horizontal-relative:text;width:119.4pt;height:18.85pt;z-index:25183436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5045993" cy="6885894"/>
            <wp:effectExtent l="0" t="0" r="0" b="0"/>
            <wp:docPr id="76" name="IM 76"/>
            <wp:cNvGraphicFramePr/>
            <a:graphic>
              <a:graphicData uri="http://schemas.openxmlformats.org/drawingml/2006/picture">
                <pic:pic>
                  <pic:nvPicPr>
                    <pic:cNvPr id="76" name="IM 76"/>
                    <pic:cNvPicPr/>
                  </pic:nvPicPr>
                  <pic:blipFill>
                    <a:blip r:embed="rId116"/>
                    <a:stretch>
                      <a:fillRect/>
                    </a:stretch>
                  </pic:blipFill>
                  <pic:spPr>
                    <a:xfrm rot="0">
                      <a:off x="0" y="0"/>
                      <a:ext cx="5045993" cy="6885894"/>
                    </a:xfrm>
                    <a:prstGeom prst="rect">
                      <a:avLst/>
                    </a:prstGeom>
                  </pic:spPr>
                </pic:pic>
              </a:graphicData>
            </a:graphic>
          </wp:inline>
        </w:drawing>
      </w:r>
    </w:p>
    <w:p>
      <w:pPr>
        <w:spacing w:line="10844" w:lineRule="exact"/>
        <w:sectPr>
          <w:footerReference w:type="default" r:id="rId115"/>
          <w:pgSz w:w="11900" w:h="16840"/>
          <w:pgMar w:top="642" w:right="0" w:bottom="340" w:left="0" w:header="326" w:footer="111" w:gutter="0"/>
        </w:sectPr>
        <w:rPr/>
      </w:pPr>
    </w:p>
    <w:p>
      <w:pPr>
        <w:pStyle w:val="BodyText"/>
        <w:spacing w:line="277" w:lineRule="auto"/>
        <w:rPr/>
      </w:pPr>
      <w:r>
        <w:pict>
          <v:shape id="_x0000_s880" style="position:absolute;margin-left:491.92pt;margin-top:44.1055pt;mso-position-vertical-relative:page;mso-position-horizontal-relative:page;width:119.4pt;height:18.85pt;z-index:2518394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1309" w:lineRule="exact"/>
        <w:rPr/>
      </w:pPr>
      <w:r>
        <w:pict>
          <v:shape id="_x0000_s882" style="position:absolute;margin-left:391.92pt;margin-top:228.067pt;mso-position-vertical-relative:text;mso-position-horizontal-relative:text;width:119.4pt;height:18.85pt;z-index:251835392;rotation:330;" fillcolor="#404040" filled="true" stroked="false" type="#_x0000_t136">
            <v:fill opacity="0.400000"/>
            <v:textpath style="font-family:&quot;SimSun&quot;;font-size:20;v-text-kern:t;mso-text-shadow:auto" string="仅供内部审核"/>
          </v:shape>
        </w:pict>
      </w:r>
      <w:r>
        <w:pict>
          <v:shape id="_x0000_s884" style="position:absolute;margin-left:491.92pt;margin-top:472.067pt;mso-position-vertical-relative:text;mso-position-horizontal-relative:text;width:119.4pt;height:18.85pt;z-index:251836416;rotation:330;" fillcolor="#404040" filled="true" stroked="false" type="#_x0000_t136">
            <v:fill opacity="0.400000"/>
            <v:textpath style="font-family:&quot;SimSun&quot;;font-size:20;v-text-kern:t;mso-text-shadow:auto" string="仅供内部审核"/>
          </v:shape>
        </w:pict>
      </w:r>
      <w:r>
        <w:pict>
          <v:shape id="_x0000_s886" style="position:absolute;margin-left:-13.08pt;margin-top:228.067pt;mso-position-vertical-relative:text;mso-position-horizontal-relative:text;width:119.4pt;height:18.85pt;z-index:251837440;rotation:330;" fillcolor="#404040" filled="true" stroked="false" type="#_x0000_t136">
            <v:fill opacity="0.400000"/>
            <v:textpath style="font-family:&quot;SimSun&quot;;font-size:20;v-text-kern:t;mso-text-shadow:auto" string="仅供内部审核"/>
          </v:shape>
        </w:pict>
      </w:r>
      <w:r>
        <w:pict>
          <v:shape id="_x0000_s888" style="position:absolute;margin-left:86.92pt;margin-top:472.067pt;mso-position-vertical-relative:text;mso-position-horizontal-relative:text;width:119.4pt;height:18.85pt;z-index:251838464;rotation:330;" fillcolor="#404040" filled="true" stroked="false" type="#_x0000_t136">
            <v:fill opacity="0.400000"/>
            <v:textpath style="font-family:&quot;SimSun&quot;;font-size:20;v-text-kern:t;mso-text-shadow:auto" string="仅供内部审核"/>
          </v:shape>
        </w:pict>
      </w:r>
      <w:r>
        <w:rPr>
          <w:position w:val="-226"/>
        </w:rPr>
        <w:drawing>
          <wp:inline distT="0" distB="0" distL="0" distR="0">
            <wp:extent cx="5045993" cy="7181101"/>
            <wp:effectExtent l="0" t="0" r="0" b="0"/>
            <wp:docPr id="78" name="IM 78"/>
            <wp:cNvGraphicFramePr/>
            <a:graphic>
              <a:graphicData uri="http://schemas.openxmlformats.org/drawingml/2006/picture">
                <pic:pic>
                  <pic:nvPicPr>
                    <pic:cNvPr id="78" name="IM 78"/>
                    <pic:cNvPicPr/>
                  </pic:nvPicPr>
                  <pic:blipFill>
                    <a:blip r:embed="rId118"/>
                    <a:stretch>
                      <a:fillRect/>
                    </a:stretch>
                  </pic:blipFill>
                  <pic:spPr>
                    <a:xfrm rot="0">
                      <a:off x="0" y="0"/>
                      <a:ext cx="5045993" cy="7181101"/>
                    </a:xfrm>
                    <a:prstGeom prst="rect">
                      <a:avLst/>
                    </a:prstGeom>
                  </pic:spPr>
                </pic:pic>
              </a:graphicData>
            </a:graphic>
          </wp:inline>
        </w:drawing>
      </w:r>
    </w:p>
    <w:p>
      <w:pPr>
        <w:spacing w:line="11309" w:lineRule="exact"/>
        <w:sectPr>
          <w:footerReference w:type="default" r:id="rId117"/>
          <w:pgSz w:w="11900" w:h="16840"/>
          <w:pgMar w:top="642" w:right="0" w:bottom="340" w:left="0" w:header="326" w:footer="111" w:gutter="0"/>
        </w:sectPr>
        <w:rPr/>
      </w:pPr>
    </w:p>
    <w:p>
      <w:pPr>
        <w:pStyle w:val="BodyText"/>
        <w:spacing w:line="277" w:lineRule="auto"/>
        <w:rPr/>
      </w:pPr>
      <w:r>
        <w:pict>
          <v:shape id="_x0000_s890" style="position:absolute;margin-left:491.92pt;margin-top:44.1055pt;mso-position-vertical-relative:page;mso-position-horizontal-relative:page;width:119.4pt;height:18.85pt;z-index:25184153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892" style="position:absolute;margin-left:-13.08pt;margin-top:228.067pt;mso-position-vertical-relative:text;mso-position-horizontal-relative:text;width:119.4pt;height:18.85pt;z-index:251840512;rotation:330;" fillcolor="#404040" filled="true" stroked="false" type="#_x0000_t136">
            <v:fill opacity="0.400000"/>
            <v:textpath style="font-family:&quot;SimSun&quot;;font-size:20;v-text-kern:t;mso-text-shadow:auto" string="仅供内部审核"/>
          </v:shape>
        </w:pict>
      </w:r>
      <w:r>
        <w:pict>
          <v:shape id="_x0000_s894" style="position:absolute;margin-left:391.92pt;margin-top:228.067pt;mso-position-vertical-relative:text;mso-position-horizontal-relative:text;width:119.4pt;height:18.85pt;z-index:251842560;rotation:330;" fillcolor="#404040" filled="true" stroked="false" type="#_x0000_t136">
            <v:fill opacity="0.400000"/>
            <v:textpath style="font-family:&quot;SimSun&quot;;font-size:20;v-text-kern:t;mso-text-shadow:auto" string="仅供内部审核"/>
          </v:shape>
        </w:pict>
      </w:r>
      <w:r>
        <w:pict>
          <v:shape id="_x0000_s896" style="position:absolute;margin-left:86.92pt;margin-top:472.067pt;mso-position-vertical-relative:text;mso-position-horizontal-relative:text;width:119.4pt;height:18.85pt;z-index:251843584;rotation:330;" fillcolor="#404040" filled="true" stroked="false" type="#_x0000_t136">
            <v:fill opacity="0.400000"/>
            <v:textpath style="font-family:&quot;SimSun&quot;;font-size:20;v-text-kern:t;mso-text-shadow:auto" string="仅供内部审核"/>
          </v:shape>
        </w:pict>
      </w:r>
      <w:r>
        <w:pict>
          <v:shape id="_x0000_s898" style="position:absolute;margin-left:491.92pt;margin-top:472.067pt;mso-position-vertical-relative:text;mso-position-horizontal-relative:text;width:119.4pt;height:18.85pt;z-index:25184460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80" name="IM 80"/>
            <wp:cNvGraphicFramePr/>
            <a:graphic>
              <a:graphicData uri="http://schemas.openxmlformats.org/drawingml/2006/picture">
                <pic:pic>
                  <pic:nvPicPr>
                    <pic:cNvPr id="80" name="IM 80"/>
                    <pic:cNvPicPr/>
                  </pic:nvPicPr>
                  <pic:blipFill>
                    <a:blip r:embed="rId120"/>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19"/>
          <w:pgSz w:w="11900" w:h="16840"/>
          <w:pgMar w:top="642" w:right="0" w:bottom="340" w:left="0" w:header="326" w:footer="111" w:gutter="0"/>
        </w:sectPr>
        <w:rPr/>
      </w:pPr>
    </w:p>
    <w:p>
      <w:pPr>
        <w:pStyle w:val="BodyText"/>
        <w:spacing w:line="277" w:lineRule="auto"/>
        <w:rPr/>
      </w:pPr>
      <w:r>
        <w:pict>
          <v:shape id="_x0000_s900" style="position:absolute;margin-left:491.92pt;margin-top:44.1055pt;mso-position-vertical-relative:page;mso-position-horizontal-relative:page;width:119.4pt;height:18.85pt;z-index:2518466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902" style="position:absolute;margin-left:-13.08pt;margin-top:228.067pt;mso-position-vertical-relative:text;mso-position-horizontal-relative:text;width:119.4pt;height:18.85pt;z-index:251845632;rotation:330;" fillcolor="#404040" filled="true" stroked="false" type="#_x0000_t136">
            <v:fill opacity="0.400000"/>
            <v:textpath style="font-family:&quot;SimSun&quot;;font-size:20;v-text-kern:t;mso-text-shadow:auto" string="仅供内部审核"/>
          </v:shape>
        </w:pict>
      </w:r>
      <w:r>
        <w:pict>
          <v:shape id="_x0000_s904" style="position:absolute;margin-left:391.92pt;margin-top:228.067pt;mso-position-vertical-relative:text;mso-position-horizontal-relative:text;width:119.4pt;height:18.85pt;z-index:251847680;rotation:330;" fillcolor="#404040" filled="true" stroked="false" type="#_x0000_t136">
            <v:fill opacity="0.400000"/>
            <v:textpath style="font-family:&quot;SimSun&quot;;font-size:20;v-text-kern:t;mso-text-shadow:auto" string="仅供内部审核"/>
          </v:shape>
        </w:pict>
      </w:r>
      <w:r>
        <w:pict>
          <v:shape id="_x0000_s906" style="position:absolute;margin-left:86.92pt;margin-top:472.067pt;mso-position-vertical-relative:text;mso-position-horizontal-relative:text;width:119.4pt;height:18.85pt;z-index:251848704;rotation:330;" fillcolor="#404040" filled="true" stroked="false" type="#_x0000_t136">
            <v:fill opacity="0.400000"/>
            <v:textpath style="font-family:&quot;SimSun&quot;;font-size:20;v-text-kern:t;mso-text-shadow:auto" string="仅供内部审核"/>
          </v:shape>
        </w:pict>
      </w:r>
      <w:r>
        <w:pict>
          <v:shape id="_x0000_s908" style="position:absolute;margin-left:491.92pt;margin-top:472.067pt;mso-position-vertical-relative:text;mso-position-horizontal-relative:text;width:119.4pt;height:18.85pt;z-index:25184972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82" name="IM 82"/>
            <wp:cNvGraphicFramePr/>
            <a:graphic>
              <a:graphicData uri="http://schemas.openxmlformats.org/drawingml/2006/picture">
                <pic:pic>
                  <pic:nvPicPr>
                    <pic:cNvPr id="82" name="IM 82"/>
                    <pic:cNvPicPr/>
                  </pic:nvPicPr>
                  <pic:blipFill>
                    <a:blip r:embed="rId122"/>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21"/>
          <w:pgSz w:w="11900" w:h="16840"/>
          <w:pgMar w:top="642" w:right="0" w:bottom="340" w:left="0" w:header="326" w:footer="111" w:gutter="0"/>
        </w:sectPr>
        <w:rPr/>
      </w:pPr>
    </w:p>
    <w:p>
      <w:pPr>
        <w:pStyle w:val="BodyText"/>
        <w:spacing w:line="277" w:lineRule="auto"/>
        <w:rPr/>
      </w:pPr>
      <w:r>
        <w:pict>
          <v:shape id="_x0000_s910" style="position:absolute;margin-left:491.92pt;margin-top:44.1055pt;mso-position-vertical-relative:page;mso-position-horizontal-relative:page;width:119.4pt;height:18.85pt;z-index:2518548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912" style="position:absolute;margin-left:-13.08pt;margin-top:228.067pt;mso-position-vertical-relative:text;mso-position-horizontal-relative:text;width:119.4pt;height:18.85pt;z-index:251850752;rotation:330;" fillcolor="#404040" filled="true" stroked="false" type="#_x0000_t136">
            <v:fill opacity="0.400000"/>
            <v:textpath style="font-family:&quot;SimSun&quot;;font-size:20;v-text-kern:t;mso-text-shadow:auto" string="仅供内部审核"/>
          </v:shape>
        </w:pict>
      </w:r>
      <w:r>
        <w:pict>
          <v:shape id="_x0000_s914" style="position:absolute;margin-left:391.92pt;margin-top:228.067pt;mso-position-vertical-relative:text;mso-position-horizontal-relative:text;width:119.4pt;height:18.85pt;z-index:251851776;rotation:330;" fillcolor="#404040" filled="true" stroked="false" type="#_x0000_t136">
            <v:fill opacity="0.400000"/>
            <v:textpath style="font-family:&quot;SimSun&quot;;font-size:20;v-text-kern:t;mso-text-shadow:auto" string="仅供内部审核"/>
          </v:shape>
        </w:pict>
      </w:r>
      <w:r>
        <w:pict>
          <v:shape id="_x0000_s916" style="position:absolute;margin-left:491.92pt;margin-top:472.067pt;mso-position-vertical-relative:text;mso-position-horizontal-relative:text;width:119.4pt;height:18.85pt;z-index:251852800;rotation:330;" fillcolor="#404040" filled="true" stroked="false" type="#_x0000_t136">
            <v:fill opacity="0.400000"/>
            <v:textpath style="font-family:&quot;SimSun&quot;;font-size:20;v-text-kern:t;mso-text-shadow:auto" string="仅供内部审核"/>
          </v:shape>
        </w:pict>
      </w:r>
      <w:r>
        <w:pict>
          <v:shape id="_x0000_s918" style="position:absolute;margin-left:86.92pt;margin-top:472.067pt;mso-position-vertical-relative:text;mso-position-horizontal-relative:text;width:119.4pt;height:18.85pt;z-index:251853824;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84" name="IM 84"/>
            <wp:cNvGraphicFramePr/>
            <a:graphic>
              <a:graphicData uri="http://schemas.openxmlformats.org/drawingml/2006/picture">
                <pic:pic>
                  <pic:nvPicPr>
                    <pic:cNvPr id="84" name="IM 84"/>
                    <pic:cNvPicPr/>
                  </pic:nvPicPr>
                  <pic:blipFill>
                    <a:blip r:embed="rId124"/>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23"/>
          <w:pgSz w:w="11900" w:h="16840"/>
          <w:pgMar w:top="642" w:right="0" w:bottom="340" w:left="0" w:header="326" w:footer="111" w:gutter="0"/>
        </w:sectPr>
        <w:rPr/>
      </w:pPr>
    </w:p>
    <w:p>
      <w:pPr>
        <w:pStyle w:val="BodyText"/>
        <w:spacing w:line="277" w:lineRule="auto"/>
        <w:rPr/>
      </w:pPr>
      <w:r>
        <w:pict>
          <v:shape id="_x0000_s920" style="position:absolute;margin-left:491.92pt;margin-top:44.1055pt;mso-position-vertical-relative:page;mso-position-horizontal-relative:page;width:119.4pt;height:18.85pt;z-index:25185792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922" style="position:absolute;margin-left:-13.08pt;margin-top:228.067pt;mso-position-vertical-relative:text;mso-position-horizontal-relative:text;width:119.4pt;height:18.85pt;z-index:251855872;rotation:330;" fillcolor="#404040" filled="true" stroked="false" type="#_x0000_t136">
            <v:fill opacity="0.400000"/>
            <v:textpath style="font-family:&quot;SimSun&quot;;font-size:20;v-text-kern:t;mso-text-shadow:auto" string="仅供内部审核"/>
          </v:shape>
        </w:pict>
      </w:r>
      <w:r>
        <w:pict>
          <v:shape id="_x0000_s924" style="position:absolute;margin-left:491.92pt;margin-top:472.067pt;mso-position-vertical-relative:text;mso-position-horizontal-relative:text;width:119.4pt;height:18.85pt;z-index:251856896;rotation:330;" fillcolor="#404040" filled="true" stroked="false" type="#_x0000_t136">
            <v:fill opacity="0.400000"/>
            <v:textpath style="font-family:&quot;SimSun&quot;;font-size:20;v-text-kern:t;mso-text-shadow:auto" string="仅供内部审核"/>
          </v:shape>
        </w:pict>
      </w:r>
      <w:r>
        <w:pict>
          <v:shape id="_x0000_s926" style="position:absolute;margin-left:391.92pt;margin-top:228.067pt;mso-position-vertical-relative:text;mso-position-horizontal-relative:text;width:119.4pt;height:18.85pt;z-index:251858944;rotation:330;" fillcolor="#404040" filled="true" stroked="false" type="#_x0000_t136">
            <v:fill opacity="0.400000"/>
            <v:textpath style="font-family:&quot;SimSun&quot;;font-size:20;v-text-kern:t;mso-text-shadow:auto" string="仅供内部审核"/>
          </v:shape>
        </w:pict>
      </w:r>
      <w:r>
        <w:pict>
          <v:shape id="_x0000_s928" style="position:absolute;margin-left:86.92pt;margin-top:472.067pt;mso-position-vertical-relative:text;mso-position-horizontal-relative:text;width:119.4pt;height:18.85pt;z-index:25185996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86" name="IM 86"/>
            <wp:cNvGraphicFramePr/>
            <a:graphic>
              <a:graphicData uri="http://schemas.openxmlformats.org/drawingml/2006/picture">
                <pic:pic>
                  <pic:nvPicPr>
                    <pic:cNvPr id="86" name="IM 86"/>
                    <pic:cNvPicPr/>
                  </pic:nvPicPr>
                  <pic:blipFill>
                    <a:blip r:embed="rId126"/>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25"/>
          <w:pgSz w:w="11900" w:h="16840"/>
          <w:pgMar w:top="642" w:right="0" w:bottom="340" w:left="0" w:header="326" w:footer="111" w:gutter="0"/>
        </w:sectPr>
        <w:rPr/>
      </w:pPr>
    </w:p>
    <w:p>
      <w:pPr>
        <w:pStyle w:val="BodyText"/>
        <w:spacing w:line="277" w:lineRule="auto"/>
        <w:rPr/>
      </w:pPr>
      <w:r>
        <w:pict>
          <v:shape id="_x0000_s930" style="position:absolute;margin-left:491.92pt;margin-top:44.1055pt;mso-position-vertical-relative:page;mso-position-horizontal-relative:page;width:119.4pt;height:18.85pt;z-index:25186099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932" style="position:absolute;margin-left:86.92pt;margin-top:472.067pt;mso-position-vertical-relative:text;mso-position-horizontal-relative:text;width:119.4pt;height:18.85pt;z-index:251862016;rotation:330;" fillcolor="#404040" filled="true" stroked="false" type="#_x0000_t136">
            <v:fill opacity="0.400000"/>
            <v:textpath style="font-family:&quot;SimSun&quot;;font-size:20;v-text-kern:t;mso-text-shadow:auto" string="仅供内部审核"/>
          </v:shape>
        </w:pict>
      </w:r>
      <w:r>
        <w:pict>
          <v:shape id="_x0000_s934" style="position:absolute;margin-left:391.92pt;margin-top:228.067pt;mso-position-vertical-relative:text;mso-position-horizontal-relative:text;width:119.4pt;height:18.85pt;z-index:251863040;rotation:330;" fillcolor="#404040" filled="true" stroked="false" type="#_x0000_t136">
            <v:fill opacity="0.400000"/>
            <v:textpath style="font-family:&quot;SimSun&quot;;font-size:20;v-text-kern:t;mso-text-shadow:auto" string="仅供内部审核"/>
          </v:shape>
        </w:pict>
      </w:r>
      <w:r>
        <w:pict>
          <v:shape id="_x0000_s936" style="position:absolute;margin-left:491.92pt;margin-top:472.067pt;mso-position-vertical-relative:text;mso-position-horizontal-relative:text;width:119.4pt;height:18.85pt;z-index:251864064;rotation:330;" fillcolor="#404040" filled="true" stroked="false" type="#_x0000_t136">
            <v:fill opacity="0.400000"/>
            <v:textpath style="font-family:&quot;SimSun&quot;;font-size:20;v-text-kern:t;mso-text-shadow:auto" string="仅供内部审核"/>
          </v:shape>
        </w:pict>
      </w:r>
      <w:r>
        <w:pict>
          <v:shape id="_x0000_s938" style="position:absolute;margin-left:-13.08pt;margin-top:228.067pt;mso-position-vertical-relative:text;mso-position-horizontal-relative:text;width:119.4pt;height:18.85pt;z-index:25186508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88" name="IM 88"/>
            <wp:cNvGraphicFramePr/>
            <a:graphic>
              <a:graphicData uri="http://schemas.openxmlformats.org/drawingml/2006/picture">
                <pic:pic>
                  <pic:nvPicPr>
                    <pic:cNvPr id="88" name="IM 88"/>
                    <pic:cNvPicPr/>
                  </pic:nvPicPr>
                  <pic:blipFill>
                    <a:blip r:embed="rId128"/>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27"/>
          <w:pgSz w:w="11900" w:h="16840"/>
          <w:pgMar w:top="642" w:right="0" w:bottom="340" w:left="0" w:header="326" w:footer="111" w:gutter="0"/>
        </w:sectPr>
        <w:rPr/>
      </w:pPr>
    </w:p>
    <w:p>
      <w:pPr>
        <w:pStyle w:val="BodyText"/>
        <w:spacing w:line="277" w:lineRule="auto"/>
        <w:rPr/>
      </w:pPr>
      <w:r>
        <w:pict>
          <v:shape id="_x0000_s940" style="position:absolute;margin-left:491.92pt;margin-top:44.1055pt;mso-position-vertical-relative:page;mso-position-horizontal-relative:page;width:119.4pt;height:18.85pt;z-index:2518691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942" style="position:absolute;margin-left:-13.08pt;margin-top:228.067pt;mso-position-vertical-relative:text;mso-position-horizontal-relative:text;width:119.4pt;height:18.85pt;z-index:251866112;rotation:330;" fillcolor="#404040" filled="true" stroked="false" type="#_x0000_t136">
            <v:fill opacity="0.400000"/>
            <v:textpath style="font-family:&quot;SimSun&quot;;font-size:20;v-text-kern:t;mso-text-shadow:auto" string="仅供内部审核"/>
          </v:shape>
        </w:pict>
      </w:r>
      <w:r>
        <w:pict>
          <v:shape id="_x0000_s944" style="position:absolute;margin-left:491.92pt;margin-top:472.067pt;mso-position-vertical-relative:text;mso-position-horizontal-relative:text;width:119.4pt;height:18.85pt;z-index:251867136;rotation:330;" fillcolor="#404040" filled="true" stroked="false" type="#_x0000_t136">
            <v:fill opacity="0.400000"/>
            <v:textpath style="font-family:&quot;SimSun&quot;;font-size:20;v-text-kern:t;mso-text-shadow:auto" string="仅供内部审核"/>
          </v:shape>
        </w:pict>
      </w:r>
      <w:r>
        <w:pict>
          <v:shape id="_x0000_s946" style="position:absolute;margin-left:86.92pt;margin-top:472.067pt;mso-position-vertical-relative:text;mso-position-horizontal-relative:text;width:119.4pt;height:18.85pt;z-index:251868160;rotation:330;" fillcolor="#404040" filled="true" stroked="false" type="#_x0000_t136">
            <v:fill opacity="0.400000"/>
            <v:textpath style="font-family:&quot;SimSun&quot;;font-size:20;v-text-kern:t;mso-text-shadow:auto" string="仅供内部审核"/>
          </v:shape>
        </w:pict>
      </w:r>
      <w:r>
        <w:pict>
          <v:shape id="_x0000_s948" style="position:absolute;margin-left:391.92pt;margin-top:228.067pt;mso-position-vertical-relative:text;mso-position-horizontal-relative:text;width:119.4pt;height:18.85pt;z-index:25187020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90" name="IM 90"/>
            <wp:cNvGraphicFramePr/>
            <a:graphic>
              <a:graphicData uri="http://schemas.openxmlformats.org/drawingml/2006/picture">
                <pic:pic>
                  <pic:nvPicPr>
                    <pic:cNvPr id="90" name="IM 90"/>
                    <pic:cNvPicPr/>
                  </pic:nvPicPr>
                  <pic:blipFill>
                    <a:blip r:embed="rId130"/>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29"/>
          <w:pgSz w:w="11900" w:h="16840"/>
          <w:pgMar w:top="642" w:right="0" w:bottom="340" w:left="0" w:header="326" w:footer="111" w:gutter="0"/>
        </w:sectPr>
        <w:rPr/>
      </w:pPr>
    </w:p>
    <w:p>
      <w:pPr>
        <w:pStyle w:val="BodyText"/>
        <w:spacing w:line="277" w:lineRule="auto"/>
        <w:rPr/>
      </w:pPr>
      <w:r>
        <w:pict>
          <v:shape id="_x0000_s950" style="position:absolute;margin-left:491.92pt;margin-top:44.1055pt;mso-position-vertical-relative:page;mso-position-horizontal-relative:page;width:119.4pt;height:18.85pt;z-index:2518722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952" style="position:absolute;margin-left:-13.08pt;margin-top:228.067pt;mso-position-vertical-relative:text;mso-position-horizontal-relative:text;width:119.4pt;height:18.85pt;z-index:251871232;rotation:330;" fillcolor="#404040" filled="true" stroked="false" type="#_x0000_t136">
            <v:fill opacity="0.400000"/>
            <v:textpath style="font-family:&quot;SimSun&quot;;font-size:20;v-text-kern:t;mso-text-shadow:auto" string="仅供内部审核"/>
          </v:shape>
        </w:pict>
      </w:r>
      <w:r>
        <w:pict>
          <v:shape id="_x0000_s954" style="position:absolute;margin-left:391.92pt;margin-top:228.067pt;mso-position-vertical-relative:text;mso-position-horizontal-relative:text;width:119.4pt;height:18.85pt;z-index:251873280;rotation:330;" fillcolor="#404040" filled="true" stroked="false" type="#_x0000_t136">
            <v:fill opacity="0.400000"/>
            <v:textpath style="font-family:&quot;SimSun&quot;;font-size:20;v-text-kern:t;mso-text-shadow:auto" string="仅供内部审核"/>
          </v:shape>
        </w:pict>
      </w:r>
      <w:r>
        <w:pict>
          <v:shape id="_x0000_s956" style="position:absolute;margin-left:86.92pt;margin-top:472.067pt;mso-position-vertical-relative:text;mso-position-horizontal-relative:text;width:119.4pt;height:18.85pt;z-index:251874304;rotation:330;" fillcolor="#404040" filled="true" stroked="false" type="#_x0000_t136">
            <v:fill opacity="0.400000"/>
            <v:textpath style="font-family:&quot;SimSun&quot;;font-size:20;v-text-kern:t;mso-text-shadow:auto" string="仅供内部审核"/>
          </v:shape>
        </w:pict>
      </w:r>
      <w:r>
        <w:pict>
          <v:shape id="_x0000_s958" style="position:absolute;margin-left:491.92pt;margin-top:472.067pt;mso-position-vertical-relative:text;mso-position-horizontal-relative:text;width:119.4pt;height:18.85pt;z-index:251875328;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92" name="IM 92"/>
            <wp:cNvGraphicFramePr/>
            <a:graphic>
              <a:graphicData uri="http://schemas.openxmlformats.org/drawingml/2006/picture">
                <pic:pic>
                  <pic:nvPicPr>
                    <pic:cNvPr id="92" name="IM 92"/>
                    <pic:cNvPicPr/>
                  </pic:nvPicPr>
                  <pic:blipFill>
                    <a:blip r:embed="rId132"/>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31"/>
          <w:pgSz w:w="11900" w:h="16840"/>
          <w:pgMar w:top="642" w:right="0" w:bottom="340" w:left="0" w:header="326" w:footer="111" w:gutter="0"/>
        </w:sectPr>
        <w:rPr/>
      </w:pPr>
    </w:p>
    <w:p>
      <w:pPr>
        <w:pStyle w:val="BodyText"/>
        <w:spacing w:line="277" w:lineRule="auto"/>
        <w:rPr/>
      </w:pPr>
      <w:r>
        <w:pict>
          <v:shape id="_x0000_s960" style="position:absolute;margin-left:491.92pt;margin-top:44.1055pt;mso-position-vertical-relative:page;mso-position-horizontal-relative:page;width:119.4pt;height:18.85pt;z-index:2518773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1158" w:lineRule="exact"/>
        <w:rPr/>
      </w:pPr>
      <w:r>
        <w:pict>
          <v:shape id="_x0000_s962" style="position:absolute;margin-left:-13.08pt;margin-top:228.067pt;mso-position-vertical-relative:text;mso-position-horizontal-relative:text;width:119.4pt;height:18.85pt;z-index:251876352;rotation:330;" fillcolor="#404040" filled="true" stroked="false" type="#_x0000_t136">
            <v:fill opacity="0.400000"/>
            <v:textpath style="font-family:&quot;SimSun&quot;;font-size:20;v-text-kern:t;mso-text-shadow:auto" string="仅供内部审核"/>
          </v:shape>
        </w:pict>
      </w:r>
      <w:r>
        <w:pict>
          <v:shape id="_x0000_s964" style="position:absolute;margin-left:391.92pt;margin-top:228.067pt;mso-position-vertical-relative:text;mso-position-horizontal-relative:text;width:119.4pt;height:18.85pt;z-index:251878400;rotation:330;" fillcolor="#404040" filled="true" stroked="false" type="#_x0000_t136">
            <v:fill opacity="0.400000"/>
            <v:textpath style="font-family:&quot;SimSun&quot;;font-size:20;v-text-kern:t;mso-text-shadow:auto" string="仅供内部审核"/>
          </v:shape>
        </w:pict>
      </w:r>
      <w:r>
        <w:pict>
          <v:shape id="_x0000_s966" style="position:absolute;margin-left:491.92pt;margin-top:472.067pt;mso-position-vertical-relative:text;mso-position-horizontal-relative:text;width:119.4pt;height:18.85pt;z-index:251879424;rotation:330;" fillcolor="#404040" filled="true" stroked="false" type="#_x0000_t136">
            <v:fill opacity="0.400000"/>
            <v:textpath style="font-family:&quot;SimSun&quot;;font-size:20;v-text-kern:t;mso-text-shadow:auto" string="仅供内部审核"/>
          </v:shape>
        </w:pict>
      </w:r>
      <w:r>
        <w:pict>
          <v:shape id="_x0000_s968" style="position:absolute;margin-left:86.92pt;margin-top:472.067pt;mso-position-vertical-relative:text;mso-position-horizontal-relative:text;width:119.4pt;height:18.85pt;z-index:251880448;rotation:330;" fillcolor="#404040" filled="true" stroked="false" type="#_x0000_t136">
            <v:fill opacity="0.400000"/>
            <v:textpath style="font-family:&quot;SimSun&quot;;font-size:20;v-text-kern:t;mso-text-shadow:auto" string="仅供内部审核"/>
          </v:shape>
        </w:pict>
      </w:r>
      <w:r>
        <w:rPr>
          <w:position w:val="-223"/>
        </w:rPr>
        <w:drawing>
          <wp:inline distT="0" distB="0" distL="0" distR="0">
            <wp:extent cx="5045993" cy="7084986"/>
            <wp:effectExtent l="0" t="0" r="0" b="0"/>
            <wp:docPr id="94" name="IM 94"/>
            <wp:cNvGraphicFramePr/>
            <a:graphic>
              <a:graphicData uri="http://schemas.openxmlformats.org/drawingml/2006/picture">
                <pic:pic>
                  <pic:nvPicPr>
                    <pic:cNvPr id="94" name="IM 94"/>
                    <pic:cNvPicPr/>
                  </pic:nvPicPr>
                  <pic:blipFill>
                    <a:blip r:embed="rId134"/>
                    <a:stretch>
                      <a:fillRect/>
                    </a:stretch>
                  </pic:blipFill>
                  <pic:spPr>
                    <a:xfrm rot="0">
                      <a:off x="0" y="0"/>
                      <a:ext cx="5045993" cy="7084986"/>
                    </a:xfrm>
                    <a:prstGeom prst="rect">
                      <a:avLst/>
                    </a:prstGeom>
                  </pic:spPr>
                </pic:pic>
              </a:graphicData>
            </a:graphic>
          </wp:inline>
        </w:drawing>
      </w:r>
    </w:p>
    <w:p>
      <w:pPr>
        <w:spacing w:line="11158" w:lineRule="exact"/>
        <w:sectPr>
          <w:footerReference w:type="default" r:id="rId133"/>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6"/>
      <w:bookmarkEnd w:id="46"/>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9"/>
        </w:rPr>
        <w:t>截至2024年12月31</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日，兴县机关事务</w:t>
      </w:r>
      <w:r>
        <w:rPr>
          <w:rFonts w:ascii="FangSong" w:hAnsi="FangSong" w:eastAsia="FangSong" w:cs="FangSong"/>
          <w:sz w:val="23"/>
          <w:szCs w:val="23"/>
          <w:spacing w:val="8"/>
        </w:rPr>
        <w:t>服务中心共有公务用车编制27辆，实有27辆，其</w:t>
      </w:r>
      <w:r>
        <w:rPr>
          <w:rFonts w:ascii="FangSong" w:hAnsi="FangSong" w:eastAsia="FangSong" w:cs="FangSong"/>
          <w:sz w:val="23"/>
          <w:szCs w:val="23"/>
        </w:rPr>
        <w:t xml:space="preserve"> </w:t>
      </w:r>
      <w:r>
        <w:rPr>
          <w:rFonts w:ascii="FangSong" w:hAnsi="FangSong" w:eastAsia="FangSong" w:cs="FangSong"/>
          <w:sz w:val="23"/>
          <w:szCs w:val="23"/>
          <w:spacing w:val="2"/>
        </w:rPr>
        <w:t>中：领导用车2辆，机要通信用车7辆，应急保障用车15辆，执法执勤用车0辆，特种专业技术</w:t>
      </w:r>
      <w:r>
        <w:rPr>
          <w:rFonts w:ascii="FangSong" w:hAnsi="FangSong" w:eastAsia="FangSong" w:cs="FangSong"/>
          <w:sz w:val="23"/>
          <w:szCs w:val="23"/>
          <w:spacing w:val="10"/>
        </w:rPr>
        <w:t xml:space="preserve"> </w:t>
      </w:r>
      <w:r>
        <w:rPr>
          <w:rFonts w:ascii="FangSong" w:hAnsi="FangSong" w:eastAsia="FangSong" w:cs="FangSong"/>
          <w:sz w:val="23"/>
          <w:szCs w:val="23"/>
        </w:rPr>
        <w:t>用车0辆，事业单位业务用车0辆，其他公务用车</w:t>
      </w:r>
      <w:r>
        <w:rPr>
          <w:rFonts w:ascii="FangSong" w:hAnsi="FangSong" w:eastAsia="FangSong" w:cs="FangSong"/>
          <w:sz w:val="23"/>
          <w:szCs w:val="23"/>
          <w:spacing w:val="-1"/>
        </w:rPr>
        <w:t>3辆。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截至2024年12月31日，兴县机关事务服务中心使用的办公用房建筑总面积154平方米。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34" w:line="323" w:lineRule="auto"/>
        <w:jc w:val="both"/>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日，兴县机关事务服务中心占有使用价值50万元（原值）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w:t>
      </w:r>
      <w:r>
        <w:rPr>
          <w:rFonts w:ascii="FangSong" w:hAnsi="FangSong" w:eastAsia="FangSong" w:cs="FangSong"/>
          <w:sz w:val="23"/>
          <w:szCs w:val="23"/>
        </w:rPr>
        <w:t xml:space="preserve"> </w:t>
      </w:r>
      <w:r>
        <w:rPr>
          <w:rFonts w:ascii="FangSong" w:hAnsi="FangSong" w:eastAsia="FangSong" w:cs="FangSong"/>
          <w:sz w:val="23"/>
          <w:szCs w:val="23"/>
          <w:spacing w:val="6"/>
        </w:rPr>
        <w:t>设备0台（套</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w:t>
      </w:r>
      <w:r>
        <w:rPr>
          <w:rFonts w:ascii="FangSong" w:hAnsi="FangSong" w:eastAsia="FangSong" w:cs="FangSong"/>
          <w:sz w:val="23"/>
          <w:szCs w:val="23"/>
          <w:spacing w:val="6"/>
        </w:rPr>
        <w:t>兴县机关事务服务中心占有使用价值100</w:t>
      </w:r>
      <w:r>
        <w:rPr>
          <w:rFonts w:ascii="FangSong" w:hAnsi="FangSong" w:eastAsia="FangSong" w:cs="FangSong"/>
          <w:sz w:val="23"/>
          <w:szCs w:val="23"/>
          <w:spacing w:val="5"/>
        </w:rPr>
        <w:t>万元（原值）</w:t>
      </w:r>
      <w:r>
        <w:rPr>
          <w:rFonts w:ascii="FangSong" w:hAnsi="FangSong" w:eastAsia="FangSong" w:cs="FangSong"/>
          <w:sz w:val="23"/>
          <w:szCs w:val="23"/>
          <w:spacing w:val="-59"/>
        </w:rPr>
        <w:t xml:space="preserve"> </w:t>
      </w:r>
      <w:r>
        <w:rPr>
          <w:rFonts w:ascii="FangSong" w:hAnsi="FangSong" w:eastAsia="FangSong" w:cs="FangSong"/>
          <w:sz w:val="23"/>
          <w:szCs w:val="23"/>
          <w:spacing w:val="5"/>
        </w:rPr>
        <w:t>以上的通用设备1台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260"/>
        <w:spacing w:before="2" w:line="227" w:lineRule="exact"/>
        <w:outlineLvl w:val="1"/>
        <w:rPr>
          <w:rFonts w:ascii="Microsoft YaHei" w:hAnsi="Microsoft YaHei" w:eastAsia="Microsoft YaHei" w:cs="Microsoft YaHei"/>
          <w:sz w:val="22"/>
          <w:szCs w:val="22"/>
        </w:rPr>
      </w:pPr>
      <w:bookmarkStart w:name="bookmark31" w:id="47"/>
      <w:bookmarkEnd w:id="47"/>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8"/>
      <w:bookmarkEnd w:id="48"/>
      <w:r>
        <w:rPr>
          <w:rFonts w:ascii="FangSong" w:hAnsi="FangSong" w:eastAsia="FangSong" w:cs="FangSong"/>
          <w:sz w:val="23"/>
          <w:szCs w:val="23"/>
          <w:spacing w:val="-1"/>
        </w:rPr>
        <w:t>（一）政府购买服务指导性目录</w:t>
      </w:r>
    </w:p>
    <w:p>
      <w:pPr>
        <w:ind w:left="1726"/>
        <w:spacing w:before="255" w:line="221" w:lineRule="auto"/>
        <w:rPr>
          <w:rFonts w:ascii="FangSong" w:hAnsi="FangSong" w:eastAsia="FangSong" w:cs="FangSong"/>
          <w:sz w:val="23"/>
          <w:szCs w:val="23"/>
        </w:rPr>
      </w:pPr>
      <w:r>
        <w:rPr>
          <w:rFonts w:ascii="FangSong" w:hAnsi="FangSong" w:eastAsia="FangSong" w:cs="FangSong"/>
          <w:sz w:val="23"/>
          <w:szCs w:val="23"/>
        </w:rPr>
        <w:t>根据本单位实际无需对政府购买服务指导性目录进行修改和完善。</w:t>
      </w:r>
    </w:p>
    <w:p>
      <w:pPr>
        <w:ind w:left="1725"/>
        <w:spacing w:before="266" w:line="222" w:lineRule="auto"/>
        <w:outlineLvl w:val="2"/>
        <w:rPr>
          <w:rFonts w:ascii="FangSong" w:hAnsi="FangSong" w:eastAsia="FangSong" w:cs="FangSong"/>
          <w:sz w:val="23"/>
          <w:szCs w:val="23"/>
        </w:rPr>
      </w:pPr>
      <w:bookmarkStart w:name="bookmark33" w:id="49"/>
      <w:bookmarkEnd w:id="49"/>
      <w:r>
        <w:rPr>
          <w:rFonts w:ascii="FangSong" w:hAnsi="FangSong" w:eastAsia="FangSong" w:cs="FangSong"/>
          <w:sz w:val="23"/>
          <w:szCs w:val="23"/>
          <w:spacing w:val="-3"/>
        </w:rPr>
        <w:t>（二）其他</w:t>
      </w:r>
    </w:p>
    <w:p>
      <w:pPr>
        <w:ind w:left="1726"/>
        <w:spacing w:before="253" w:line="221" w:lineRule="auto"/>
        <w:rPr>
          <w:rFonts w:ascii="FangSong" w:hAnsi="FangSong" w:eastAsia="FangSong" w:cs="FangSong"/>
          <w:sz w:val="23"/>
          <w:szCs w:val="23"/>
        </w:rPr>
      </w:pPr>
      <w:r>
        <w:rPr>
          <w:rFonts w:ascii="FangSong" w:hAnsi="FangSong" w:eastAsia="FangSong" w:cs="FangSong"/>
          <w:sz w:val="23"/>
          <w:szCs w:val="23"/>
          <w:spacing w:val="-1"/>
        </w:rPr>
        <w:t>根据本单位实际无其他需要说明的事项。</w:t>
      </w:r>
    </w:p>
    <w:p>
      <w:pPr>
        <w:spacing w:line="221" w:lineRule="auto"/>
        <w:sectPr>
          <w:headerReference w:type="default" r:id="rId135"/>
          <w:footerReference w:type="default" r:id="rId136"/>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210"/>
        <w:spacing w:line="13461" w:lineRule="exact"/>
        <w:rPr/>
      </w:pPr>
      <w:r>
        <w:pict>
          <v:shape id="_x0000_s1002" style="position:absolute;margin-left:391.92pt;margin-top:228.067pt;mso-position-vertical-relative:text;mso-position-horizontal-relative:text;width:119.4pt;height:18.85pt;z-index:251886592;rotation:330;" fillcolor="#404040" filled="true" stroked="false" type="#_x0000_t136">
            <v:fill opacity="0.400000"/>
            <v:textpath style="font-family:&quot;SimSun&quot;;font-size:20;v-text-kern:t;mso-text-shadow:auto" string="仅供内部审核"/>
          </v:shape>
        </w:pict>
      </w:r>
      <w:r>
        <w:pict>
          <v:shape id="_x0000_s1004" style="position:absolute;margin-left:86.92pt;margin-top:472.067pt;mso-position-vertical-relative:text;mso-position-horizontal-relative:text;width:119.4pt;height:18.85pt;z-index:2518876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4764516" cy="8547295"/>
            <wp:effectExtent l="0" t="0" r="0" b="0"/>
            <wp:docPr id="96" name="IM 96"/>
            <wp:cNvGraphicFramePr/>
            <a:graphic>
              <a:graphicData uri="http://schemas.openxmlformats.org/drawingml/2006/picture">
                <pic:pic>
                  <pic:nvPicPr>
                    <pic:cNvPr id="96" name="IM 96"/>
                    <pic:cNvPicPr/>
                  </pic:nvPicPr>
                  <pic:blipFill>
                    <a:blip r:embed="rId139"/>
                    <a:stretch>
                      <a:fillRect/>
                    </a:stretch>
                  </pic:blipFill>
                  <pic:spPr>
                    <a:xfrm rot="0">
                      <a:off x="0" y="0"/>
                      <a:ext cx="4764516" cy="8547295"/>
                    </a:xfrm>
                    <a:prstGeom prst="rect">
                      <a:avLst/>
                    </a:prstGeom>
                  </pic:spPr>
                </pic:pic>
              </a:graphicData>
            </a:graphic>
          </wp:inline>
        </w:drawing>
      </w:r>
    </w:p>
    <w:p>
      <w:pPr>
        <w:spacing w:line="13461" w:lineRule="exact"/>
        <w:sectPr>
          <w:headerReference w:type="default" r:id="rId137"/>
          <w:footerReference w:type="default" r:id="rId13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05"/>
        <w:spacing w:line="13461" w:lineRule="exact"/>
        <w:rPr/>
      </w:pPr>
      <w:r>
        <w:pict>
          <v:shape id="_x0000_s1018" style="position:absolute;margin-left:-13.08pt;margin-top:228.067pt;mso-position-vertical-relative:text;mso-position-horizontal-relative:text;width:119.4pt;height:18.85pt;z-index:251891712;rotation:330;" fillcolor="#404040" filled="true" stroked="false" type="#_x0000_t136">
            <v:fill opacity="0.400000"/>
            <v:textpath style="font-family:&quot;SimSun&quot;;font-size:20;v-text-kern:t;mso-text-shadow:auto" string="仅供内部审核"/>
          </v:shape>
        </w:pict>
      </w:r>
      <w:r>
        <w:pict>
          <v:shape id="_x0000_s1020" style="position:absolute;margin-left:86.92pt;margin-top:472.067pt;mso-position-vertical-relative:text;mso-position-horizontal-relative:text;width:119.4pt;height:18.85pt;z-index:251892736;rotation:330;" fillcolor="#404040" filled="true" stroked="false" type="#_x0000_t136">
            <v:fill opacity="0.400000"/>
            <v:textpath style="font-family:&quot;SimSun&quot;;font-size:20;v-text-kern:t;mso-text-shadow:auto" string="仅供内部审核"/>
          </v:shape>
        </w:pict>
      </w:r>
      <w:r>
        <w:pict>
          <v:shape id="_x0000_s1022" style="position:absolute;margin-left:391.92pt;margin-top:228.067pt;mso-position-vertical-relative:text;mso-position-horizontal-relative:text;width:119.4pt;height:18.85pt;z-index:25189376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025397" cy="8547295"/>
            <wp:effectExtent l="0" t="0" r="0" b="0"/>
            <wp:docPr id="98" name="IM 98"/>
            <wp:cNvGraphicFramePr/>
            <a:graphic>
              <a:graphicData uri="http://schemas.openxmlformats.org/drawingml/2006/picture">
                <pic:pic>
                  <pic:nvPicPr>
                    <pic:cNvPr id="98" name="IM 98"/>
                    <pic:cNvPicPr/>
                  </pic:nvPicPr>
                  <pic:blipFill>
                    <a:blip r:embed="rId142"/>
                    <a:stretch>
                      <a:fillRect/>
                    </a:stretch>
                  </pic:blipFill>
                  <pic:spPr>
                    <a:xfrm rot="0">
                      <a:off x="0" y="0"/>
                      <a:ext cx="5025397" cy="8547295"/>
                    </a:xfrm>
                    <a:prstGeom prst="rect">
                      <a:avLst/>
                    </a:prstGeom>
                  </pic:spPr>
                </pic:pic>
              </a:graphicData>
            </a:graphic>
          </wp:inline>
        </w:drawing>
      </w:r>
    </w:p>
    <w:p>
      <w:pPr>
        <w:spacing w:line="13461" w:lineRule="exact"/>
        <w:sectPr>
          <w:headerReference w:type="default" r:id="rId140"/>
          <w:footerReference w:type="default" r:id="rId14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91"/>
        <w:spacing w:line="13461" w:lineRule="exact"/>
        <w:rPr/>
      </w:pPr>
      <w:r>
        <w:pict>
          <v:shape id="_x0000_s1024" style="position:absolute;margin-left:391.92pt;margin-top:228.067pt;mso-position-vertical-relative:text;mso-position-horizontal-relative:text;width:119.4pt;height:18.85pt;z-index:251896832;rotation:330;" fillcolor="#404040" filled="true" stroked="false" type="#_x0000_t136">
            <v:fill opacity="0.400000"/>
            <v:textpath style="font-family:&quot;SimSun&quot;;font-size:20;v-text-kern:t;mso-text-shadow:auto" string="仅供内部审核"/>
          </v:shape>
        </w:pict>
      </w:r>
      <w:r>
        <w:pict>
          <v:shape id="_x0000_s1026" style="position:absolute;margin-left:86.92pt;margin-top:472.067pt;mso-position-vertical-relative:text;mso-position-horizontal-relative:text;width:119.4pt;height:18.85pt;z-index:2518978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4915553" cy="8547295"/>
            <wp:effectExtent l="0" t="0" r="0" b="0"/>
            <wp:docPr id="100" name="IM 100"/>
            <wp:cNvGraphicFramePr/>
            <a:graphic>
              <a:graphicData uri="http://schemas.openxmlformats.org/drawingml/2006/picture">
                <pic:pic>
                  <pic:nvPicPr>
                    <pic:cNvPr id="100" name="IM 100"/>
                    <pic:cNvPicPr/>
                  </pic:nvPicPr>
                  <pic:blipFill>
                    <a:blip r:embed="rId144"/>
                    <a:stretch>
                      <a:fillRect/>
                    </a:stretch>
                  </pic:blipFill>
                  <pic:spPr>
                    <a:xfrm rot="0">
                      <a:off x="0" y="0"/>
                      <a:ext cx="4915553" cy="8547295"/>
                    </a:xfrm>
                    <a:prstGeom prst="rect">
                      <a:avLst/>
                    </a:prstGeom>
                  </pic:spPr>
                </pic:pic>
              </a:graphicData>
            </a:graphic>
          </wp:inline>
        </w:drawing>
      </w:r>
    </w:p>
    <w:p>
      <w:pPr>
        <w:spacing w:line="13461" w:lineRule="exact"/>
        <w:sectPr>
          <w:headerReference w:type="default" r:id="rId137"/>
          <w:footerReference w:type="default" r:id="rId143"/>
          <w:pgSz w:w="11900" w:h="16840"/>
          <w:pgMar w:top="642" w:right="0" w:bottom="340" w:left="0" w:header="326" w:footer="111" w:gutter="0"/>
        </w:sectPr>
        <w:rPr/>
      </w:pPr>
    </w:p>
    <w:p>
      <w:pPr>
        <w:pStyle w:val="BodyText"/>
        <w:spacing w:line="277" w:lineRule="auto"/>
        <w:rPr/>
      </w:pPr>
      <w:r>
        <w:pict>
          <v:shape id="_x0000_s1028" style="position:absolute;margin-left:491.92pt;margin-top:44.1055pt;mso-position-vertical-relative:page;mso-position-horizontal-relative:page;width:119.4pt;height:18.85pt;z-index:2519029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583"/>
        <w:spacing w:line="13461" w:lineRule="exact"/>
        <w:rPr/>
      </w:pPr>
      <w:r>
        <w:pict>
          <v:shape id="_x0000_s1030" style="position:absolute;margin-left:-13.08pt;margin-top:228.067pt;mso-position-vertical-relative:text;mso-position-horizontal-relative:text;width:119.4pt;height:18.85pt;z-index:251901952;rotation:330;" fillcolor="#404040" filled="true" stroked="false" type="#_x0000_t136">
            <v:fill opacity="0.400000"/>
            <v:textpath style="font-family:&quot;SimSun&quot;;font-size:20;v-text-kern:t;mso-text-shadow:auto" string="仅供内部审核"/>
          </v:shape>
        </w:pict>
      </w:r>
      <w:r>
        <w:pict>
          <v:shape id="_x0000_s1032" style="position:absolute;margin-left:391.92pt;margin-top:228.067pt;mso-position-vertical-relative:text;mso-position-horizontal-relative:text;width:119.4pt;height:18.85pt;z-index:251904000;rotation:330;" fillcolor="#404040" filled="true" stroked="false" type="#_x0000_t136">
            <v:fill opacity="0.400000"/>
            <v:textpath style="font-family:&quot;SimSun&quot;;font-size:20;v-text-kern:t;mso-text-shadow:auto" string="仅供内部审核"/>
          </v:shape>
        </w:pict>
      </w:r>
      <w:r>
        <w:pict>
          <v:shape id="_x0000_s1034" style="position:absolute;margin-left:86.92pt;margin-top:472.067pt;mso-position-vertical-relative:text;mso-position-horizontal-relative:text;width:119.4pt;height:18.85pt;z-index:251905024;rotation:330;" fillcolor="#404040" filled="true" stroked="false" type="#_x0000_t136">
            <v:fill opacity="0.400000"/>
            <v:textpath style="font-family:&quot;SimSun&quot;;font-size:20;v-text-kern:t;mso-text-shadow:auto" string="仅供内部审核"/>
          </v:shape>
        </w:pict>
      </w:r>
      <w:r>
        <w:pict>
          <v:shape id="_x0000_s1036" style="position:absolute;margin-left:491.92pt;margin-top:472.067pt;mso-position-vertical-relative:text;mso-position-horizontal-relative:text;width:119.4pt;height:18.85pt;z-index:2519060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560891" cy="8547295"/>
            <wp:effectExtent l="0" t="0" r="0" b="0"/>
            <wp:docPr id="102" name="IM 102"/>
            <wp:cNvGraphicFramePr/>
            <a:graphic>
              <a:graphicData uri="http://schemas.openxmlformats.org/drawingml/2006/picture">
                <pic:pic>
                  <pic:nvPicPr>
                    <pic:cNvPr id="102" name="IM 102"/>
                    <pic:cNvPicPr/>
                  </pic:nvPicPr>
                  <pic:blipFill>
                    <a:blip r:embed="rId146"/>
                    <a:stretch>
                      <a:fillRect/>
                    </a:stretch>
                  </pic:blipFill>
                  <pic:spPr>
                    <a:xfrm rot="0">
                      <a:off x="0" y="0"/>
                      <a:ext cx="5560891" cy="8547295"/>
                    </a:xfrm>
                    <a:prstGeom prst="rect">
                      <a:avLst/>
                    </a:prstGeom>
                  </pic:spPr>
                </pic:pic>
              </a:graphicData>
            </a:graphic>
          </wp:inline>
        </w:drawing>
      </w:r>
    </w:p>
    <w:p>
      <w:pPr>
        <w:spacing w:line="13461" w:lineRule="exact"/>
        <w:sectPr>
          <w:headerReference w:type="default" r:id="rId48"/>
          <w:footerReference w:type="default" r:id="rId145"/>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1"/>
      <w:bookmarkEnd w:id="5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135"/>
      <w:footerReference w:type="default" r:id="rId147"/>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5"/>
    <w:bookmarkEnd w:id="45"/>
    <w:r>
      <w:rPr>
        <w:rFonts w:ascii="SimSun" w:hAnsi="SimSun" w:eastAsia="SimSun" w:cs="SimSun"/>
        <w:sz w:val="16"/>
        <w:szCs w:val="16"/>
        <w:spacing w:val="-10"/>
        <w:position w:val="1"/>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50" w:id="50"/>
    <w:bookmarkEnd w:id="50"/>
    <w:r>
      <w:rPr>
        <w:rFonts w:ascii="SimSun" w:hAnsi="SimSun" w:eastAsia="SimSun" w:cs="SimSun"/>
        <w:sz w:val="16"/>
        <w:szCs w:val="16"/>
        <w:spacing w:val="-10"/>
        <w:position w:val="1"/>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4" style="position:absolute;margin-left:86.92pt;margin-top:27.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pict>
        <v:shape id="PowerPlusWaterMarkObject156" style="position:absolute;margin-left:493.62pt;margin-top:72.8103pt;mso-position-vertical-relative:page;mso-position-horizontal-relative:page;width:32.1pt;height:7.2pt;z-index:-251571200;" o:allowincell="f" fillcolor="#212529" filled="true" stroked="false" type="#_x0000_t136">
          <v:textpath style="font-family:&quot;SimSun&quot;;font-size:7;v-text-kern:t;mso-text-shadow:auto" string="算公开表4"/>
        </v:shape>
      </w:pict>
    </w:r>
    <w:r>
      <w:pict>
        <v:shape id="PowerPlusWaterMarkObject158"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04.678pt;margin-top:325.754pt;mso-position-vertical-relative:page;mso-position-horizontal-relative:page;width:11.2pt;height:7.9pt;z-index:-251578368;" o:allowincell="f" fillcolor="#212529" filled="true" stroked="false" type="#_x0000_t136">
          <v:textpath style="font-family:&quot;SimSun&quot;;font-size:7.5;v-text-kern:t;mso-text-shadow:auto" string="175"/>
        </v:shape>
      </w:pict>
    </w:r>
    <w:r>
      <w:pict>
        <v:shape id="PowerPlusWaterMarkObject162" style="position:absolute;margin-left:-13.08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391.92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86.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391.92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_x0000_s174"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6" style="position:absolute;margin-left:94.1286pt;margin-top:66.2782pt;mso-position-vertical-relative:page;mso-position-horizontal-relative:page;width:40.05pt;height:7.9pt;z-index:-251563008;" o:allowincell="f" fillcolor="#212529" filled="true" stroked="false" type="#_x0000_t136">
          <v:textpath style="font-family:&quot;SimSun&quot;;font-size:7.5;v-text-kern:t;mso-text-shadow:auto" string="政拨款结转"/>
        </v:shape>
      </w:pict>
    </w:r>
    <w:r>
      <w:pict>
        <v:shape id="PowerPlusWaterMarkObject178" style="position:absolute;margin-left:86.92pt;margin-top:27.7633pt;mso-position-vertical-relative:text;mso-position-horizontal-relative:text;width:119.4pt;height:18.85pt;z-index:-251559936;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6" style="position:absolute;margin-left:86.92pt;margin-top:27.7633pt;mso-position-vertical-relative:text;mso-position-horizontal-relative:text;width:119.4pt;height:18.85pt;z-index:-251541504;rotation:330;" fillcolor="#404040" filled="true" stroked="false" type="#_x0000_t136">
          <v:fill opacity="0.400000"/>
          <v:textpath style="font-family:&quot;SimSun&quot;;font-size:20;v-text-kern:t;mso-text-shadow:auto" string="仅供内部审核"/>
        </v:shape>
      </w:pict>
    </w:r>
    <w:r>
      <w:pict>
        <v:shape id="PowerPlusWaterMarkObject198" style="position:absolute;margin-left:490.282pt;margin-top:71.2915pt;mso-position-vertical-relative:page;mso-position-horizontal-relative:page;width:35.45pt;height:6.5pt;z-index:-251542528;" o:allowincell="f" fillcolor="#212529" filled="true" stroked="false" type="#_x0000_t136">
          <v:textpath style="font-family:&quot;SimSun&quot;;font-size:6;v-text-kern:t;mso-text-shadow:auto" string="预算公开表5"/>
        </v:shape>
      </w:pict>
    </w:r>
    <w:r>
      <w:pict>
        <v:shape id="PowerPlusWaterMarkObject200" style="position:absolute;margin-left:491.92pt;margin-top:44.105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73.8887pt;margin-top:267.372pt;mso-position-vertical-relative:page;mso-position-horizontal-relative:page;width:23.9pt;height:7.9pt;z-index:-251548672;" o:allowincell="f" fillcolor="#212529" filled="true" stroked="false" type="#_x0000_t136">
          <v:textpath style="font-family:&quot;SimSun&quot;;font-size:7.5;v-text-kern:t;mso-text-shadow:auto" string="013199"/>
        </v:shape>
      </w:pict>
    </w:r>
    <w:r>
      <w:pict>
        <v:shape id="PowerPlusWaterMarkObject204" style="position:absolute;margin-left:69.8661pt;margin-top:282.508pt;mso-position-vertical-relative:page;mso-position-horizontal-relative:page;width:11.7pt;height:7.9pt;z-index:-251547648;" o:allowincell="f" fillcolor="#212529" filled="true" stroked="false" type="#_x0000_t136">
          <v:textpath style="font-family:&quot;SimSun&quot;;font-size:7.5;v-text-kern:t;mso-text-shadow:auto" string="208"/>
        </v:shape>
      </w:pict>
    </w:r>
    <w:r>
      <w:pict>
        <v:shape id="PowerPlusWaterMarkObject206" style="position:absolute;margin-left:-13.08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498.222pt;margin-top:267.372pt;mso-position-vertical-relative:page;mso-position-horizontal-relative:page;width:11.2pt;height:7.9pt;z-index:-251554816;" o:allowincell="f" fillcolor="#212529" filled="true" stroked="false" type="#_x0000_t136">
          <v:textpath style="font-family:&quot;SimSun&quot;;font-size:7.5;v-text-kern:t;mso-text-shadow:auto" string="111"/>
        </v:shape>
      </w:pict>
    </w:r>
    <w:r>
      <w:pict>
        <v:shape id="PowerPlusWaterMarkObject210" style="position:absolute;margin-left:448.927pt;margin-top:282.508pt;mso-position-vertical-relative:page;mso-position-horizontal-relative:page;width:3.7pt;height:7.9pt;z-index:-251557888;" o:allowincell="f" fillcolor="#212529" filled="true" stroked="false" type="#_x0000_t136">
          <v:textpath style="font-family:&quot;SimSun&quot;;font-size:7.5;v-text-kern:t;mso-text-shadow:auto" string="4"/>
        </v:shape>
      </w:pict>
    </w:r>
    <w:r>
      <w:pict>
        <v:shape id="PowerPlusWaterMarkObject212" style="position:absolute;margin-left:432.71pt;margin-top:297.644pt;mso-position-vertical-relative:page;mso-position-horizontal-relative:page;width:19.95pt;height:7.9pt;z-index:-251555840;" o:allowincell="f" fillcolor="#212529" filled="true" stroked="false" type="#_x0000_t136">
          <v:textpath style="font-family:&quot;SimSun&quot;;font-size:7.5;v-text-kern:t;mso-text-shadow:auto" string="41 84"/>
        </v:shape>
      </w:pict>
    </w:r>
    <w:r>
      <w:pict>
        <v:shape id="PowerPlusWaterMarkObject214" style="position:absolute;margin-left:429.274pt;margin-top:312.78pt;mso-position-vertical-relative:page;mso-position-horizontal-relative:page;width:11.2pt;height:7.9pt;z-index:-251556864;" o:allowincell="f" fillcolor="#212529" filled="true" stroked="false" type="#_x0000_t136">
          <v:textpath style="font-family:&quot;SimSun&quot;;font-size:7.5;v-text-kern:t;mso-text-shadow:auto" string="102"/>
        </v:shape>
      </w:pict>
    </w:r>
    <w:r>
      <w:pict>
        <v:shape id="PowerPlusWaterMarkObject216" style="position:absolute;margin-left:391.92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73.411pt;margin-top:509.549pt;mso-position-vertical-relative:page;mso-position-horizontal-relative:page;width:23.75pt;height:7.9pt;z-index:-251552768;" o:allowincell="f" fillcolor="#212529" filled="true" stroked="false" type="#_x0000_t136">
          <v:textpath style="font-family:&quot;SimSun&quot;;font-size:7.5;v-text-kern:t;mso-text-shadow:auto" string="理事务"/>
        </v:shape>
      </w:pict>
    </w:r>
    <w:r>
      <w:pict>
        <v:shape id="PowerPlusWaterMarkObject220" style="position:absolute;margin-left:148.959pt;margin-top:524.685pt;mso-position-vertical-relative:page;mso-position-horizontal-relative:page;width:32pt;height:7.9pt;z-index:-251551744;" o:allowincell="f" fillcolor="#212529" filled="true" stroked="false" type="#_x0000_t136">
          <v:textpath style="font-family:&quot;SimSun&quot;;font-size:7.5;v-text-kern:t;mso-text-shadow:auto" string="其他应急"/>
        </v:shape>
      </w:pict>
    </w:r>
    <w:r>
      <w:pict>
        <v:shape id="PowerPlusWaterMarkObject222" style="position:absolute;margin-left:86.92pt;margin-top:532.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491.92pt;margin-top:532.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13.08pt;margin-top:776.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391.92pt;margin-top:776.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_x0000_s230" style="position:absolute;margin-left:30pt;margin-top:29.5pt;mso-position-vertical-relative:page;mso-position-horizontal-relative:page;width:535pt;height:1pt;z-index:-2515445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2" style="position:absolute;margin-left:85.9566pt;margin-top:267.372pt;mso-position-vertical-relative:page;mso-position-horizontal-relative:page;width:15.8pt;height:7.9pt;z-index:-251536384;" o:allowincell="f" fillcolor="#212529" filled="true" stroked="false" type="#_x0000_t136">
          <v:textpath style="font-family:&quot;SimSun&quot;;font-size:7.5;v-text-kern:t;mso-text-shadow:auto" string="机关"/>
        </v:shape>
      </w:pict>
    </w:r>
    <w:r>
      <w:pict>
        <v:shape id="PowerPlusWaterMarkObject234" style="position:absolute;margin-left:94.1286pt;margin-top:554.958pt;mso-position-vertical-relative:page;mso-position-horizontal-relative:page;width:15.7pt;height:7.9pt;z-index:-251533312;" o:allowincell="f" fillcolor="#212529" filled="true" stroked="false" type="#_x0000_t136">
          <v:textpath style="font-family:&quot;SimSun&quot;;font-size:7.5;v-text-kern:t;mso-text-shadow:auto" string="利费"/>
        </v:shape>
      </w:pict>
    </w:r>
    <w:r>
      <w:pict>
        <v:shape id="PowerPlusWaterMarkObject236" style="position:absolute;margin-left:94.1286pt;margin-top:570.094pt;mso-position-vertical-relative:page;mso-position-horizontal-relative:page;width:15.7pt;height:7.9pt;z-index:-251534336;" o:allowincell="f" fillcolor="#212529" filled="true" stroked="false" type="#_x0000_t136">
          <v:textpath style="font-family:&quot;SimSun&quot;;font-size:7.5;v-text-kern:t;mso-text-shadow:auto" string="利费"/>
        </v:shape>
      </w:pict>
    </w:r>
    <w:r>
      <w:pict>
        <v:shape id="PowerPlusWaterMarkObject238" style="position:absolute;margin-left:86.92pt;margin-top:27.7633pt;mso-position-vertical-relative:text;mso-position-horizontal-relative:text;width:119.4pt;height:18.85pt;z-index:-251522048;rotation:330;" fillcolor="#404040" filled="true" stroked="false" type="#_x0000_t136">
          <v:fill opacity="0.400000"/>
          <v:textpath style="font-family:&quot;SimSun&quot;;font-size:20;v-text-kern:t;mso-text-shadow:auto" string="仅供内部审核"/>
        </v:shape>
      </w:pict>
    </w:r>
    <w:r>
      <w:pict>
        <v:shape id="PowerPlusWaterMarkObject240" style="position:absolute;margin-left:-13.08pt;margin-top:288.105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86.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13.08pt;margin-top:776.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486.557pt;margin-top:71.2915pt;mso-position-vertical-relative:page;mso-position-horizontal-relative:page;width:35.45pt;height:6.5pt;z-index:-251523072;" o:allowincell="f" fillcolor="#212529" filled="true" stroked="false" type="#_x0000_t136">
          <v:textpath style="font-family:&quot;SimSun&quot;;font-size:6;v-text-kern:t;mso-text-shadow:auto" string="预算公开表6"/>
        </v:shape>
      </w:pict>
    </w:r>
    <w:r>
      <w:pict>
        <v:shape id="PowerPlusWaterMarkObject248" style="position:absolute;margin-left:447.096pt;margin-top:282.508pt;mso-position-vertical-relative:page;mso-position-horizontal-relative:page;width:15.65pt;height:7.9pt;z-index:-251528192;" o:allowincell="f" fillcolor="#212529" filled="true" stroked="false" type="#_x0000_t136">
          <v:textpath style="font-family:&quot;SimSun&quot;;font-size:7.5;v-text-kern:t;mso-text-shadow:auto" string="7 90"/>
        </v:shape>
      </w:pict>
    </w:r>
    <w:r>
      <w:pict>
        <v:shape id="PowerPlusWaterMarkObject250" style="position:absolute;margin-left:446.938pt;margin-top:297.644pt;mso-position-vertical-relative:page;mso-position-horizontal-relative:page;width:15.8pt;height:7.9pt;z-index:-251531264;" o:allowincell="f" fillcolor="#212529" filled="true" stroked="false" type="#_x0000_t136">
          <v:textpath style="font-family:&quot;SimSun&quot;;font-size:7.5;v-text-kern:t;mso-text-shadow:auto" string="8 67"/>
        </v:shape>
      </w:pict>
    </w:r>
    <w:r>
      <w:pict>
        <v:shape id="PowerPlusWaterMarkObject252" style="position:absolute;margin-left:395.959pt;margin-top:312.78pt;mso-position-vertical-relative:page;mso-position-horizontal-relative:page;width:7.65pt;height:7.9pt;z-index:-251529216;" o:allowincell="f" fillcolor="#212529" filled="true" stroked="false" type="#_x0000_t136">
          <v:textpath style="font-family:&quot;SimSun&quot;;font-size:7.5;v-text-kern:t;mso-text-shadow:auto" string="27"/>
        </v:shape>
      </w:pict>
    </w:r>
    <w:r>
      <w:pict>
        <v:shape id="PowerPlusWaterMarkObject254" style="position:absolute;margin-left:395.928pt;margin-top:327.916pt;mso-position-vertical-relative:page;mso-position-horizontal-relative:page;width:7.65pt;height:7.9pt;z-index:-251530240;" o:allowincell="f" fillcolor="#212529" filled="true" stroked="false" type="#_x0000_t136">
          <v:textpath style="font-family:&quot;SimSun&quot;;font-size:7.5;v-text-kern:t;mso-text-shadow:auto" string="00"/>
        </v:shape>
      </w:pict>
    </w:r>
    <w:r>
      <w:pict>
        <v:shape id="PowerPlusWaterMarkObject256" style="position:absolute;margin-left:506.042pt;margin-top:554.958pt;mso-position-vertical-relative:page;mso-position-horizontal-relative:page;width:15.85pt;height:7.9pt;z-index:-251539456;" o:allowincell="f" fillcolor="#212529" filled="true" stroked="false" type="#_x0000_t136">
          <v:textpath style="font-family:&quot;SimSun&quot;;font-size:7.5;v-text-kern:t;mso-text-shadow:auto" string="4 67"/>
        </v:shape>
      </w:pict>
    </w:r>
    <w:r>
      <w:pict>
        <v:shape id="PowerPlusWaterMarkObject258" style="position:absolute;margin-left:506.232pt;margin-top:570.094pt;mso-position-vertical-relative:page;mso-position-horizontal-relative:page;width:15.7pt;height:7.9pt;z-index:-251538432;" o:allowincell="f" fillcolor="#212529" filled="true" stroked="false" type="#_x0000_t136">
          <v:textpath style="font-family:&quot;SimSun&quot;;font-size:7.5;v-text-kern:t;mso-text-shadow:auto" string="3 92"/>
        </v:shape>
      </w:pict>
    </w:r>
    <w:r>
      <w:pict>
        <v:shape id="PowerPlusWaterMarkObject260" style="position:absolute;margin-left:491.92pt;margin-top:44.105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62" style="position:absolute;margin-left:391.92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491.92pt;margin-top:532.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391.92pt;margin-top:776.106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_x0000_s268" style="position:absolute;margin-left:30pt;margin-top:29.5pt;mso-position-vertical-relative:page;mso-position-horizontal-relative:page;width:535pt;height:1pt;z-index:-2515251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70" style="position:absolute;margin-left:86.92pt;margin-top:27.7633pt;mso-position-vertical-relative:text;mso-position-horizontal-relative:text;width:119.4pt;height:18.85pt;z-index:-251511808;rotation:330;" fillcolor="#404040" filled="true" stroked="false" type="#_x0000_t136">
          <v:fill opacity="0.400000"/>
          <v:textpath style="font-family:&quot;SimSun&quot;;font-size:20;v-text-kern:t;mso-text-shadow:auto" string="仅供内部审核"/>
        </v:shape>
      </w:pict>
    </w:r>
    <w:r>
      <w:pict>
        <v:shape id="PowerPlusWaterMarkObject272" style="position:absolute;margin-left:490.334pt;margin-top:73.4279pt;mso-position-vertical-relative:page;mso-position-horizontal-relative:page;width:35.4pt;height:6.5pt;z-index:-251512832;" o:allowincell="f" fillcolor="#212529" filled="true" stroked="false" type="#_x0000_t136">
          <v:textpath style="font-family:&quot;SimSun&quot;;font-size:6;v-text-kern:t;mso-text-shadow:auto" string="预算公开表7"/>
        </v:shape>
      </w:pict>
    </w:r>
    <w:r>
      <w:pict>
        <v:shape id="PowerPlusWaterMarkObject274" style="position:absolute;margin-left:491.92pt;margin-top:44.1055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13.08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78" style="position:absolute;margin-left:391.92pt;margin-top:288.105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280" style="position:absolute;margin-left:86.92pt;margin-top:532.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82" style="position:absolute;margin-left:-13.08pt;margin-top:776.106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491.92pt;margin-top:532.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391.92pt;margin-top:776.106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_x0000_s288" style="position:absolute;margin-left:30pt;margin-top:29.5pt;mso-position-vertical-relative:page;mso-position-horizontal-relative:page;width:535pt;height:1pt;z-index:-2515148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90" style="position:absolute;margin-left:86.92pt;margin-top:27.7633pt;mso-position-vertical-relative:text;mso-position-horizontal-relative:text;width:119.4pt;height:18.85pt;z-index:-251501568;rotation:330;" fillcolor="#404040" filled="true" stroked="false" type="#_x0000_t136">
          <v:fill opacity="0.400000"/>
          <v:textpath style="font-family:&quot;SimSun&quot;;font-size:20;v-text-kern:t;mso-text-shadow:auto" string="仅供内部审核"/>
        </v:shape>
      </w:pict>
    </w:r>
    <w:r>
      <w:pict>
        <v:shape id="PowerPlusWaterMarkObject292" style="position:absolute;margin-left:490.282pt;margin-top:73.4538pt;mso-position-vertical-relative:page;mso-position-horizontal-relative:page;width:35.45pt;height:6.5pt;z-index:-251502592;" o:allowincell="f" fillcolor="#212529" filled="true" stroked="false" type="#_x0000_t136">
          <v:textpath style="font-family:&quot;SimSun&quot;;font-size:6;v-text-kern:t;mso-text-shadow:auto" string="预算公开表8"/>
        </v:shape>
      </w:pict>
    </w:r>
    <w:r>
      <w:pict>
        <v:shape id="PowerPlusWaterMarkObject294" style="position:absolute;margin-left:491.92pt;margin-top:44.1055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13.08pt;margin-top:288.105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298" style="position:absolute;margin-left:391.92pt;margin-top:288.105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300" style="position:absolute;margin-left:86.92pt;margin-top:532.106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13.08pt;margin-top:776.106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491.92pt;margin-top:532.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391.92pt;margin-top:776.106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_x0000_s308" style="position:absolute;margin-left:30pt;margin-top:29.5pt;mso-position-vertical-relative:page;mso-position-horizontal-relative:page;width:535pt;height:1pt;z-index:-2515046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10" style="position:absolute;margin-left:86.92pt;margin-top:27.7633pt;mso-position-vertical-relative:text;mso-position-horizontal-relative:text;width:119.4pt;height:18.85pt;z-index:-251491328;rotation:330;" fillcolor="#404040" filled="true" stroked="false" type="#_x0000_t136">
          <v:fill opacity="0.400000"/>
          <v:textpath style="font-family:&quot;SimSun&quot;;font-size:20;v-text-kern:t;mso-text-shadow:auto" string="仅供内部审核"/>
        </v:shape>
      </w:pict>
    </w:r>
    <w:r>
      <w:pict>
        <v:shape id="PowerPlusWaterMarkObject312" style="position:absolute;margin-left:490.36pt;margin-top:78.8596pt;mso-position-vertical-relative:page;mso-position-horizontal-relative:page;width:35.35pt;height:6.5pt;z-index:-251492352;" o:allowincell="f" fillcolor="#212529" filled="true" stroked="false" type="#_x0000_t136">
          <v:textpath style="font-family:&quot;SimSun&quot;;font-size:6;v-text-kern:t;mso-text-shadow:auto" string="部门公开表9"/>
        </v:shape>
      </w:pict>
    </w:r>
    <w:r>
      <w:pict>
        <v:shape id="PowerPlusWaterMarkObject314" style="position:absolute;margin-left:491.92pt;margin-top:44.1055pt;mso-position-vertical-relative:page;mso-position-horizontal-relative:page;width:119.4pt;height:18.85pt;z-index:-251493376;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13.08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18" style="position:absolute;margin-left:391.92pt;margin-top:288.105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20" style="position:absolute;margin-left:86.92pt;margin-top:532.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13.08pt;margin-top:776.106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491.92pt;margin-top:532.106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26" style="position:absolute;margin-left:391.92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_x0000_s328" style="position:absolute;margin-left:30pt;margin-top:29.5pt;mso-position-vertical-relative:page;mso-position-horizontal-relative:page;width:535pt;height:1pt;z-index:-2514944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30" style="position:absolute;margin-left:86.92pt;margin-top:27.7633pt;mso-position-vertical-relative:text;mso-position-horizontal-relative:text;width:119.4pt;height:18.85pt;z-index:-251481088;rotation:330;" fillcolor="#404040" filled="true" stroked="false" type="#_x0000_t136">
          <v:fill opacity="0.400000"/>
          <v:textpath style="font-family:&quot;SimSun&quot;;font-size:20;v-text-kern:t;mso-text-shadow:auto" string="仅供内部审核"/>
        </v:shape>
      </w:pict>
    </w:r>
    <w:r>
      <w:pict>
        <v:shape id="PowerPlusWaterMarkObject332" style="position:absolute;margin-left:-13.08pt;margin-top:288.105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86.92pt;margin-top:532.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13.08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487.09pt;margin-top:67.4816pt;mso-position-vertical-relative:page;mso-position-horizontal-relative:page;width:38.65pt;height:6.5pt;z-index:-251482112;" o:allowincell="f" fillcolor="#212529" filled="true" stroked="false" type="#_x0000_t136">
          <v:textpath style="font-family:&quot;SimSun&quot;;font-size:6;v-text-kern:t;mso-text-shadow:auto" string="预算公开表11"/>
        </v:shape>
      </w:pict>
    </w:r>
    <w:r>
      <w:pict>
        <v:shape id="PowerPlusWaterMarkObject340" style="position:absolute;margin-left:491.92pt;margin-top:44.1055pt;mso-position-vertical-relative:page;mso-position-horizontal-relative:page;width:119.4pt;height:18.85pt;z-index:-251483136;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391.92pt;margin-top:288.105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491.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46" style="position:absolute;margin-left:391.92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_x0000_s348" style="position:absolute;margin-left:30pt;margin-top:29.5pt;mso-position-vertical-relative:page;mso-position-horizontal-relative:page;width:535pt;height:1pt;z-index:-25148416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50" style="position:absolute;margin-left:78.0381pt;margin-top:263.047pt;mso-position-vertical-relative:page;mso-position-horizontal-relative:page;width:23.7pt;height:7.9pt;z-index:-251471872;" o:allowincell="f" fillcolor="#212529" filled="true" stroked="false" type="#_x0000_t136">
          <v:textpath style="font-family:&quot;SimSun&quot;;font-size:7.5;v-text-kern:t;mso-text-shadow:auto" string="兴县规"/>
        </v:shape>
      </w:pict>
    </w:r>
    <w:r>
      <w:pict>
        <v:shape id="PowerPlusWaterMarkObject352" style="position:absolute;margin-left:70.1974pt;margin-top:272.237pt;mso-position-vertical-relative:page;mso-position-horizontal-relative:page;width:31.55pt;height:7.9pt;z-index:-251473920;" o:allowincell="f" fillcolor="#212529" filled="true" stroked="false" type="#_x0000_t136">
          <v:textpath style="font-family:&quot;SimSun&quot;;font-size:7.5;v-text-kern:t;mso-text-shadow:auto" string="（奥家湾"/>
        </v:shape>
      </w:pict>
    </w:r>
    <w:r>
      <w:pict>
        <v:shape id="PowerPlusWaterMarkObject354" style="position:absolute;margin-left:78.0381pt;margin-top:282.508pt;mso-position-vertical-relative:page;mso-position-horizontal-relative:page;width:7.5pt;height:7.9pt;z-index:-251472896;" o:allowincell="f" fillcolor="#212529" filled="true" stroked="false" type="#_x0000_t136">
          <v:textpath style="font-family:&quot;SimSun&quot;;font-size:7.5;v-text-kern:t;mso-text-shadow:auto" string="兴"/>
        </v:shape>
      </w:pict>
    </w:r>
    <w:r>
      <w:pict>
        <v:shape id="PowerPlusWaterMarkObject356" style="position:absolute;margin-left:158.966pt;margin-top:516.036pt;mso-position-vertical-relative:page;mso-position-horizontal-relative:page;width:40.1pt;height:7.9pt;z-index:-251476992;" o:allowincell="f" fillcolor="#212529" filled="true" stroked="false" type="#_x0000_t136">
          <v:textpath style="font-family:&quot;SimSun&quot;;font-size:7.5;v-text-kern:t;mso-text-shadow:auto" string="租代管期间"/>
        </v:shape>
      </w:pict>
    </w:r>
    <w:r>
      <w:pict>
        <v:shape id="PowerPlusWaterMarkObject358" style="position:absolute;margin-left:127.149pt;margin-top:535.497pt;mso-position-vertical-relative:page;mso-position-horizontal-relative:page;width:39.45pt;height:7.9pt;z-index:-251478016;" o:allowincell="f" fillcolor="#212529" filled="true" stroked="false" type="#_x0000_t136">
          <v:textpath style="font-family:&quot;SimSun&quot;;font-size:7.5;v-text-kern:t;mso-text-shadow:auto" string="队大院免租"/>
        </v:shape>
      </w:pict>
    </w:r>
    <w:r>
      <w:pict>
        <v:shape id="PowerPlusWaterMarkObject360" style="position:absolute;margin-left:110.346pt;margin-top:544.687pt;mso-position-vertical-relative:page;mso-position-horizontal-relative:page;width:40.05pt;height:7.9pt;z-index:-251479040;" o:allowincell="f" fillcolor="#212529" filled="true" stroked="false" type="#_x0000_t136">
          <v:textpath style="font-family:&quot;SimSun&quot;;font-size:7.5;v-text-kern:t;mso-text-shadow:auto" string="性补偿费用"/>
        </v:shape>
      </w:pict>
    </w:r>
    <w:r>
      <w:pict>
        <v:shape id="PowerPlusWaterMarkObject362" style="position:absolute;margin-left:85.9566pt;margin-top:559.282pt;mso-position-vertical-relative:page;mso-position-horizontal-relative:page;width:48.2pt;height:7.9pt;z-index:-251475968;" o:allowincell="f" fillcolor="#212529" filled="true" stroked="false" type="#_x0000_t136">
          <v:textpath style="font-family:&quot;SimSun&quot;;font-size:7.5;v-text-kern:t;mso-text-shadow:auto" string="府购买公务车"/>
        </v:shape>
      </w:pict>
    </w:r>
    <w:r>
      <w:pict>
        <v:shape id="PowerPlusWaterMarkObject364" style="position:absolute;margin-left:77.9113pt;margin-top:753.889pt;mso-position-vertical-relative:page;mso-position-horizontal-relative:page;width:23.85pt;height:7.9pt;z-index:-251468800;" o:allowincell="f" fillcolor="#212529" filled="true" stroked="false" type="#_x0000_t136">
          <v:textpath style="font-family:&quot;SimSun&quot;;font-size:7.5;v-text-kern:t;mso-text-shadow:auto" string="政府大"/>
        </v:shape>
      </w:pict>
    </w:r>
    <w:r>
      <w:pict>
        <v:shape id="PowerPlusWaterMarkObject366" style="position:absolute;margin-left:86.92pt;margin-top:27.7633pt;mso-position-vertical-relative:text;mso-position-horizontal-relative:text;width:119.4pt;height:18.85pt;z-index:-251462656;rotation:330;" fillcolor="#404040" filled="true" stroked="false" type="#_x0000_t136">
          <v:fill opacity="0.400000"/>
          <v:textpath style="font-family:&quot;SimSun&quot;;font-size:20;v-text-kern:t;mso-text-shadow:auto" string="仅供内部审核"/>
        </v:shape>
      </w:pict>
    </w:r>
    <w:r>
      <w:pict>
        <v:shape id="PowerPlusWaterMarkObject368" style="position:absolute;margin-left:-13.08pt;margin-top:288.105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PowerPlusWaterMarkObject370" style="position:absolute;margin-left:86.92pt;margin-top:532.106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PowerPlusWaterMarkObject372" style="position:absolute;margin-left:-13.08pt;margin-top:776.106pt;mso-position-vertical-relative:page;mso-position-horizontal-relative:page;width:119.4pt;height:18.85pt;z-index:-251469824;rotation:330;" o:allowincell="f" fillcolor="#404040" filled="true" stroked="false" type="#_x0000_t136">
          <v:fill opacity="0.400000"/>
          <v:textpath style="font-family:&quot;SimSun&quot;;font-size:20;v-text-kern:t;mso-text-shadow:auto" string="仅供内部审核"/>
        </v:shape>
      </w:pict>
    </w:r>
    <w:r>
      <w:pict>
        <v:shape id="PowerPlusWaterMarkObject374" style="position:absolute;margin-left:487.09pt;margin-top:73.4279pt;mso-position-vertical-relative:page;mso-position-horizontal-relative:page;width:38.65pt;height:6.5pt;z-index:-251463680;" o:allowincell="f" fillcolor="#212529" filled="true" stroked="false" type="#_x0000_t136">
          <v:textpath style="font-family:&quot;SimSun&quot;;font-size:6;v-text-kern:t;mso-text-shadow:auto" string="预算公开表12"/>
        </v:shape>
      </w:pict>
    </w:r>
    <w:r>
      <w:pict>
        <v:shape id="PowerPlusWaterMarkObject376" style="position:absolute;margin-left:491.92pt;margin-top:44.1055pt;mso-position-vertical-relative:page;mso-position-horizontal-relative:page;width:119.4pt;height:18.85pt;z-index:-251464704;rotation:330;" o:allowincell="f" fillcolor="#404040" filled="true" stroked="false" type="#_x0000_t136">
          <v:fill opacity="0.400000"/>
          <v:textpath style="font-family:&quot;SimSun&quot;;font-size:20;v-text-kern:t;mso-text-shadow:auto" string="仅供内部审核"/>
        </v:shape>
      </w:pict>
    </w:r>
    <w:r>
      <w:pict>
        <v:shape id="PowerPlusWaterMarkObject378" style="position:absolute;margin-left:391.92pt;margin-top:288.105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380" style="position:absolute;margin-left:491.92pt;margin-top:532.106pt;mso-position-vertical-relative:page;mso-position-horizontal-relative:page;width:119.4pt;height:18.85pt;z-index:-251466752;rotation:330;" o:allowincell="f" fillcolor="#404040" filled="true" stroked="false" type="#_x0000_t136">
          <v:fill opacity="0.400000"/>
          <v:textpath style="font-family:&quot;SimSun&quot;;font-size:20;v-text-kern:t;mso-text-shadow:auto" string="仅供内部审核"/>
        </v:shape>
      </w:pict>
    </w:r>
    <w:r>
      <w:pict>
        <v:shape id="PowerPlusWaterMarkObject382" style="position:absolute;margin-left:391.92pt;margin-top:776.106pt;mso-position-vertical-relative:page;mso-position-horizontal-relative:page;width:119.4pt;height:18.85pt;z-index:-251467776;rotation:330;" o:allowincell="f" fillcolor="#404040" filled="true" stroked="false" type="#_x0000_t136">
          <v:fill opacity="0.400000"/>
          <v:textpath style="font-family:&quot;SimSun&quot;;font-size:20;v-text-kern:t;mso-text-shadow:auto" string="仅供内部审核"/>
        </v:shape>
      </w:pict>
    </w:r>
    <w:r>
      <w:pict>
        <v:shape id="_x0000_s384" style="position:absolute;margin-left:30pt;margin-top:29.5pt;mso-position-vertical-relative:page;mso-position-horizontal-relative:page;width:535pt;height:1pt;z-index:-25146572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86" style="position:absolute;margin-left:85.9566pt;margin-top:66.2782pt;mso-position-vertical-relative:page;mso-position-horizontal-relative:page;width:56.3pt;height:7.9pt;z-index:-251453440;" o:allowincell="f" fillcolor="#212529" filled="true" stroked="false" type="#_x0000_t136">
          <v:textpath style="font-family:&quot;SimSun&quot;;font-size:7.5;v-text-kern:t;mso-text-shadow:auto" string="辆集中服务平台"/>
        </v:shape>
      </w:pict>
    </w:r>
    <w:r>
      <w:pict>
        <v:shape id="PowerPlusWaterMarkObject388" style="position:absolute;margin-left:94.4376pt;margin-top:80.8737pt;mso-position-vertical-relative:page;mso-position-horizontal-relative:page;width:15.4pt;height:7.9pt;z-index:-251452416;" o:allowincell="f" fillcolor="#212529" filled="true" stroked="false" type="#_x0000_t136">
          <v:textpath style="font-family:&quot;SimSun&quot;;font-size:7.5;v-text-kern:t;mso-text-shadow:auto" string="宾馆"/>
        </v:shape>
      </w:pict>
    </w:r>
    <w:r>
      <w:pict>
        <v:shape id="PowerPlusWaterMarkObject390" style="position:absolute;margin-left:78.0381pt;margin-top:260.885pt;mso-position-vertical-relative:page;mso-position-horizontal-relative:page;width:23.7pt;height:7.9pt;z-index:-251459584;" o:allowincell="f" fillcolor="#212529" filled="true" stroked="false" type="#_x0000_t136">
          <v:textpath style="font-family:&quot;SimSun&quot;;font-size:7.5;v-text-kern:t;mso-text-shadow:auto" string="办公经"/>
        </v:shape>
      </w:pict>
    </w:r>
    <w:r>
      <w:pict>
        <v:shape id="PowerPlusWaterMarkObject392" style="position:absolute;margin-left:78.1253pt;margin-top:280.346pt;mso-position-vertical-relative:page;mso-position-horizontal-relative:page;width:15.5pt;height:7.9pt;z-index:-251458560;" o:allowincell="f" fillcolor="#212529" filled="true" stroked="false" type="#_x0000_t136">
          <v:textpath style="font-family:&quot;SimSun&quot;;font-size:7.5;v-text-kern:t;mso-text-shadow:auto" string="公务"/>
        </v:shape>
      </w:pict>
    </w:r>
    <w:r>
      <w:pict>
        <v:shape id="PowerPlusWaterMarkObject394" style="position:absolute;margin-left:86.92pt;margin-top:27.7633pt;mso-position-vertical-relative:text;mso-position-horizontal-relative:text;width:119.4pt;height:18.85pt;z-index:-251449344;rotation:330;" fillcolor="#404040" filled="true" stroked="false" type="#_x0000_t136">
          <v:fill opacity="0.400000"/>
          <v:textpath style="font-family:&quot;SimSun&quot;;font-size:20;v-text-kern:t;mso-text-shadow:auto" string="仅供内部审核"/>
        </v:shape>
      </w:pict>
    </w:r>
    <w:r>
      <w:pict>
        <v:shape id="PowerPlusWaterMarkObject396" style="position:absolute;margin-left:-13.08pt;margin-top:288.105pt;mso-position-vertical-relative:page;mso-position-horizontal-relative:page;width:119.4pt;height:18.85pt;z-index:-251460608;rotation:330;" o:allowincell="f" fillcolor="#404040" filled="true" stroked="false" type="#_x0000_t136">
          <v:fill opacity="0.400000"/>
          <v:textpath style="font-family:&quot;SimSun&quot;;font-size:20;v-text-kern:t;mso-text-shadow:auto" string="仅供内部审核"/>
        </v:shape>
      </w:pict>
    </w:r>
    <w:r>
      <w:pict>
        <v:shape id="PowerPlusWaterMarkObject398" style="position:absolute;margin-left:491.92pt;margin-top:44.1055pt;mso-position-vertical-relative:page;mso-position-horizontal-relative:page;width:119.4pt;height:18.85pt;z-index:-251450368;rotation:330;" o:allowincell="f" fillcolor="#404040" filled="true" stroked="false" type="#_x0000_t136">
          <v:fill opacity="0.400000"/>
          <v:textpath style="font-family:&quot;SimSun&quot;;font-size:20;v-text-kern:t;mso-text-shadow:auto" string="仅供内部审核"/>
        </v:shape>
      </w:pict>
    </w:r>
    <w:r>
      <w:pict>
        <v:shape id="PowerPlusWaterMarkObject400" style="position:absolute;margin-left:391.92pt;margin-top:288.105pt;mso-position-vertical-relative:page;mso-position-horizontal-relative:page;width:119.4pt;height:18.85pt;z-index:-251461632;rotation:330;" o:allowincell="f" fillcolor="#404040" filled="true" stroked="false" type="#_x0000_t136">
          <v:fill opacity="0.400000"/>
          <v:textpath style="font-family:&quot;SimSun&quot;;font-size:20;v-text-kern:t;mso-text-shadow:auto" string="仅供内部审核"/>
        </v:shape>
      </w:pict>
    </w:r>
    <w:r>
      <w:pict>
        <v:shape id="PowerPlusWaterMarkObject402" style="position:absolute;margin-left:86.92pt;margin-top:532.106pt;mso-position-vertical-relative:page;mso-position-horizontal-relative:page;width:119.4pt;height:18.85pt;z-index:-251456512;rotation:330;" o:allowincell="f" fillcolor="#404040" filled="true" stroked="false" type="#_x0000_t136">
          <v:fill opacity="0.400000"/>
          <v:textpath style="font-family:&quot;SimSun&quot;;font-size:20;v-text-kern:t;mso-text-shadow:auto" string="仅供内部审核"/>
        </v:shape>
      </w:pict>
    </w:r>
    <w:r>
      <w:pict>
        <v:shape id="PowerPlusWaterMarkObject404" style="position:absolute;margin-left:-13.08pt;margin-top:776.106pt;mso-position-vertical-relative:page;mso-position-horizontal-relative:page;width:119.4pt;height:18.85pt;z-index:-251454464;rotation:330;" o:allowincell="f" fillcolor="#404040" filled="true" stroked="false" type="#_x0000_t136">
          <v:fill opacity="0.400000"/>
          <v:textpath style="font-family:&quot;SimSun&quot;;font-size:20;v-text-kern:t;mso-text-shadow:auto" string="仅供内部审核"/>
        </v:shape>
      </w:pict>
    </w:r>
    <w:r>
      <w:pict>
        <v:shape id="PowerPlusWaterMarkObject406" style="position:absolute;margin-left:491.92pt;margin-top:532.106pt;mso-position-vertical-relative:page;mso-position-horizontal-relative:page;width:119.4pt;height:18.85pt;z-index:-251457536;rotation:330;" o:allowincell="f" fillcolor="#404040" filled="true" stroked="false" type="#_x0000_t136">
          <v:fill opacity="0.400000"/>
          <v:textpath style="font-family:&quot;SimSun&quot;;font-size:20;v-text-kern:t;mso-text-shadow:auto" string="仅供内部审核"/>
        </v:shape>
      </w:pict>
    </w:r>
    <w:r>
      <w:pict>
        <v:shape id="PowerPlusWaterMarkObject408" style="position:absolute;margin-left:391.92pt;margin-top:776.106pt;mso-position-vertical-relative:page;mso-position-horizontal-relative:page;width:119.4pt;height:18.85pt;z-index:-251455488;rotation:330;" o:allowincell="f" fillcolor="#404040" filled="true" stroked="false" type="#_x0000_t136">
          <v:fill opacity="0.400000"/>
          <v:textpath style="font-family:&quot;SimSun&quot;;font-size:20;v-text-kern:t;mso-text-shadow:auto" string="仅供内部审核"/>
        </v:shape>
      </w:pict>
    </w:r>
    <w:r>
      <w:pict>
        <v:shape id="_x0000_s410" style="position:absolute;margin-left:30pt;margin-top:29.5pt;mso-position-vertical-relative:page;mso-position-horizontal-relative:page;width:535pt;height:1pt;z-index:-2514513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13.08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12" style="position:absolute;margin-left:86.92pt;margin-top:27.7633pt;mso-position-vertical-relative:text;mso-position-horizontal-relative:text;width:119.4pt;height:18.85pt;z-index:-251439104;rotation:330;" fillcolor="#404040" filled="true" stroked="false" type="#_x0000_t136">
          <v:fill opacity="0.400000"/>
          <v:textpath style="font-family:&quot;SimSun&quot;;font-size:20;v-text-kern:t;mso-text-shadow:auto" string="仅供内部审核"/>
        </v:shape>
      </w:pict>
    </w:r>
    <w:r>
      <w:pict>
        <v:shape id="PowerPlusWaterMarkObject414" style="position:absolute;margin-left:-13.08pt;margin-top:288.105pt;mso-position-vertical-relative:page;mso-position-horizontal-relative:page;width:119.4pt;height:18.85pt;z-index:-251443200;rotation:330;" o:allowincell="f" fillcolor="#404040" filled="true" stroked="false" type="#_x0000_t136">
          <v:fill opacity="0.400000"/>
          <v:textpath style="font-family:&quot;SimSun&quot;;font-size:20;v-text-kern:t;mso-text-shadow:auto" string="仅供内部审核"/>
        </v:shape>
      </w:pict>
    </w:r>
    <w:r>
      <w:pict>
        <v:shape id="PowerPlusWaterMarkObject416" style="position:absolute;margin-left:86.92pt;margin-top:532.106pt;mso-position-vertical-relative:page;mso-position-horizontal-relative:page;width:119.4pt;height:18.85pt;z-index:-251447296;rotation:330;" o:allowincell="f" fillcolor="#404040" filled="true" stroked="false" type="#_x0000_t136">
          <v:fill opacity="0.400000"/>
          <v:textpath style="font-family:&quot;SimSun&quot;;font-size:20;v-text-kern:t;mso-text-shadow:auto" string="仅供内部审核"/>
        </v:shape>
      </w:pict>
    </w:r>
    <w:r>
      <w:pict>
        <v:shape id="PowerPlusWaterMarkObject418" style="position:absolute;margin-left:-13.08pt;margin-top:776.106pt;mso-position-vertical-relative:page;mso-position-horizontal-relative:page;width:119.4pt;height:18.85pt;z-index:-251445248;rotation:330;" o:allowincell="f" fillcolor="#404040" filled="true" stroked="false" type="#_x0000_t136">
          <v:fill opacity="0.400000"/>
          <v:textpath style="font-family:&quot;SimSun&quot;;font-size:20;v-text-kern:t;mso-text-shadow:auto" string="仅供内部审核"/>
        </v:shape>
      </w:pict>
    </w:r>
    <w:r>
      <w:pict>
        <v:shape id="PowerPlusWaterMarkObject420" style="position:absolute;margin-left:487.09pt;margin-top:73.4279pt;mso-position-vertical-relative:page;mso-position-horizontal-relative:page;width:38.65pt;height:6.5pt;z-index:-251440128;" o:allowincell="f" fillcolor="#212529" filled="true" stroked="false" type="#_x0000_t136">
          <v:textpath style="font-family:&quot;SimSun&quot;;font-size:6;v-text-kern:t;mso-text-shadow:auto" string="预算公开表13"/>
        </v:shape>
      </w:pict>
    </w:r>
    <w:r>
      <w:pict>
        <v:shape id="PowerPlusWaterMarkObject422" style="position:absolute;margin-left:491.92pt;margin-top:44.1055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24" style="position:absolute;margin-left:391.92pt;margin-top:288.105pt;mso-position-vertical-relative:page;mso-position-horizontal-relative:page;width:119.4pt;height:18.85pt;z-index:-251444224;rotation:330;" o:allowincell="f" fillcolor="#404040" filled="true" stroked="false" type="#_x0000_t136">
          <v:fill opacity="0.400000"/>
          <v:textpath style="font-family:&quot;SimSun&quot;;font-size:20;v-text-kern:t;mso-text-shadow:auto" string="仅供内部审核"/>
        </v:shape>
      </w:pict>
    </w:r>
    <w:r>
      <w:pict>
        <v:shape id="PowerPlusWaterMarkObject426" style="position:absolute;margin-left:491.92pt;margin-top:532.106pt;mso-position-vertical-relative:page;mso-position-horizontal-relative:page;width:119.4pt;height:18.85pt;z-index:-251448320;rotation:330;" o:allowincell="f" fillcolor="#404040" filled="true" stroked="false" type="#_x0000_t136">
          <v:fill opacity="0.400000"/>
          <v:textpath style="font-family:&quot;SimSun&quot;;font-size:20;v-text-kern:t;mso-text-shadow:auto" string="仅供内部审核"/>
        </v:shape>
      </w:pict>
    </w:r>
    <w:r>
      <w:pict>
        <v:shape id="PowerPlusWaterMarkObject428" style="position:absolute;margin-left:391.92pt;margin-top:776.106pt;mso-position-vertical-relative:page;mso-position-horizontal-relative:page;width:119.4pt;height:18.85pt;z-index:-251446272;rotation:330;" o:allowincell="f" fillcolor="#404040" filled="true" stroked="false" type="#_x0000_t136">
          <v:fill opacity="0.400000"/>
          <v:textpath style="font-family:&quot;SimSun&quot;;font-size:20;v-text-kern:t;mso-text-shadow:auto" string="仅供内部审核"/>
        </v:shape>
      </w:pict>
    </w:r>
    <w:r>
      <w:pict>
        <v:shape id="_x0000_s430" style="position:absolute;margin-left:30pt;margin-top:29.5pt;mso-position-vertical-relative:page;mso-position-horizontal-relative:page;width:535pt;height:1pt;z-index:-2514421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32" style="position:absolute;margin-left:86.92pt;margin-top:27.7633pt;mso-position-vertical-relative:text;mso-position-horizontal-relative:text;width:119.4pt;height:18.85pt;z-index:-251423744;rotation:330;" fillcolor="#404040" filled="true" stroked="false" type="#_x0000_t136">
          <v:fill opacity="0.400000"/>
          <v:textpath style="font-family:&quot;SimSun&quot;;font-size:20;v-text-kern:t;mso-text-shadow:auto" string="仅供内部审核"/>
        </v:shape>
      </w:pict>
    </w:r>
    <w:r>
      <w:pict>
        <v:shape id="PowerPlusWaterMarkObject434" style="position:absolute;margin-left:491.92pt;margin-top:44.1055pt;mso-position-vertical-relative:page;mso-position-horizontal-relative:page;width:119.4pt;height:18.85pt;z-index:-251424768;rotation:330;" o:allowincell="f" fillcolor="#404040" filled="true" stroked="false" type="#_x0000_t136">
          <v:fill opacity="0.400000"/>
          <v:textpath style="font-family:&quot;SimSun&quot;;font-size:20;v-text-kern:t;mso-text-shadow:auto" string="仅供内部审核"/>
        </v:shape>
      </w:pict>
    </w:r>
    <w:r>
      <w:pict>
        <v:shape id="PowerPlusWaterMarkObject436" style="position:absolute;margin-left:77.657pt;margin-top:258.837pt;mso-position-vertical-relative:page;mso-position-horizontal-relative:page;width:443.2pt;height:11.8pt;z-index:-251436032;" o:allowincell="f" fillcolor="#000000" filled="true" stroked="false" type="#_x0000_t136">
          <v:textpath style="font-family:&quot;FangSong&quot;;font-size:11.5;v-text-kern:t;mso-text-shadow:auto" string="中                                                                     元  下"/>
        </v:shape>
      </w:pict>
    </w:r>
    <w:r>
      <w:pict>
        <v:shape id="PowerPlusWaterMarkObject438" style="position:absolute;margin-left:62.9303pt;margin-top:278.838pt;mso-position-vertical-relative:page;mso-position-horizontal-relative:page;width:423.65pt;height:11.8pt;z-index:-251435008;" o:allowincell="f" fillcolor="#000000" filled="true" stroked="false" type="#_x0000_t136">
          <v:textpath style="font-family:&quot;FangSong&quot;;font-size:11.5;v-text-kern:t;mso-text-shadow:auto" string="61 93%                                                             有退休"/>
        </v:shape>
      </w:pict>
    </w:r>
    <w:r>
      <w:pict>
        <v:shape id="PowerPlusWaterMarkObject440" style="position:absolute;margin-left:418.476pt;margin-top:299.38pt;mso-position-vertical-relative:page;mso-position-horizontal-relative:page;width:45.45pt;height:11.8pt;z-index:-251433984;" o:allowincell="f" fillcolor="#000000" filled="true" stroked="false" type="#_x0000_t136">
          <v:textpath style="font-family:&quot;FangSong&quot;;font-size:11.5;v-text-kern:t;mso-text-shadow:auto" string="兴县规范"/>
        </v:shape>
      </w:pict>
    </w:r>
    <w:r>
      <w:pict>
        <v:shape id="PowerPlusWaterMarkObject442" style="position:absolute;margin-left:389.223pt;margin-top:319.382pt;mso-position-vertical-relative:page;mso-position-horizontal-relative:page;width:39.75pt;height:11.8pt;z-index:-251432960;" o:allowincell="f" fillcolor="#000000" filled="true" stroked="false" type="#_x0000_t136">
          <v:textpath style="font-family:&quot;FangSong&quot;;font-size:11.5;v-text-kern:t;mso-text-shadow:auto" string="少68 53"/>
        </v:shape>
      </w:pict>
    </w:r>
    <w:r>
      <w:pict>
        <v:shape id="PowerPlusWaterMarkObject444" style="position:absolute;margin-left:-13.08pt;margin-top:288.105pt;mso-position-vertical-relative:page;mso-position-horizontal-relative:page;width:119.4pt;height:18.85pt;z-index:-251438080;rotation:330;" o:allowincell="f" fillcolor="#404040" filled="true" stroked="false" type="#_x0000_t136">
          <v:fill opacity="0.400000"/>
          <v:textpath style="font-family:&quot;SimSun&quot;;font-size:20;v-text-kern:t;mso-text-shadow:auto" string="仅供内部审核"/>
        </v:shape>
      </w:pict>
    </w:r>
    <w:r>
      <w:pict>
        <v:shape id="PowerPlusWaterMarkObject446" style="position:absolute;margin-left:391.92pt;margin-top:288.105pt;mso-position-vertical-relative:page;mso-position-horizontal-relative:page;width:119.4pt;height:18.85pt;z-index:-251437056;rotation:330;" o:allowincell="f" fillcolor="#404040" filled="true" stroked="false" type="#_x0000_t136">
          <v:fill opacity="0.400000"/>
          <v:textpath style="font-family:&quot;SimSun&quot;;font-size:20;v-text-kern:t;mso-text-shadow:auto" string="仅供内部审核"/>
        </v:shape>
      </w:pict>
    </w:r>
    <w:r>
      <w:pict>
        <v:shape id="PowerPlusWaterMarkObject448" style="position:absolute;margin-left:491.92pt;margin-top:532.106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PowerPlusWaterMarkObject450" style="position:absolute;margin-left:86.0353pt;margin-top:756.166pt;mso-position-vertical-relative:page;mso-position-horizontal-relative:page;width:424.15pt;height:11.8pt;z-index:-251427840;" o:allowincell="f" fillcolor="#000000" filled="true" stroked="false" type="#_x0000_t136">
          <v:textpath style="font-family:&quot;FangSong&quot;;font-size:11.5;v-text-kern:t;mso-text-shadow:auto" string="2025                                                                 般公"/>
        </v:shape>
      </w:pict>
    </w:r>
    <w:r>
      <w:pict>
        <v:shape id="PowerPlusWaterMarkObject452" style="position:absolute;margin-left:63.1955pt;margin-top:776.167pt;mso-position-vertical-relative:page;mso-position-horizontal-relative:page;width:411.6pt;height:11.8pt;z-index:-251428864;" o:allowincell="f" fillcolor="#000000" filled="true" stroked="false" type="#_x0000_t136">
          <v:textpath style="font-family:&quot;FangSong&quot;;font-size:11.5;v-text-kern:t;mso-text-shadow:auto" string="算                                                              款0万元"/>
        </v:shape>
      </w:pict>
    </w:r>
    <w:r>
      <w:pict>
        <v:shape id="PowerPlusWaterMarkObject454" style="position:absolute;margin-left:392.403pt;margin-top:796.709pt;mso-position-vertical-relative:page;mso-position-horizontal-relative:page;width:46.8pt;height:11.8pt;z-index:-251430912;" o:allowincell="f" fillcolor="#000000" filled="true" stroked="false" type="#_x0000_t136">
          <v:textpath style="font-family:&quot;FangSong&quot;;font-size:11.5;v-text-kern:t;mso-text-shadow:auto" string="般公共服"/>
        </v:shape>
      </w:pict>
    </w:r>
    <w:r>
      <w:pict>
        <v:shape id="PowerPlusWaterMarkObject456" style="position:absolute;margin-left:-13.08pt;margin-top:776.106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PowerPlusWaterMarkObject458" style="position:absolute;margin-left:391.92pt;margin-top:776.106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_x0000_s460" style="position:absolute;margin-left:30pt;margin-top:29.5pt;mso-position-vertical-relative:page;mso-position-horizontal-relative:page;width:535pt;height:1pt;z-index:-2514257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64" style="position:absolute;margin-left:86.8625pt;margin-top:64.2303pt;mso-position-vertical-relative:page;mso-position-horizontal-relative:page;width:435.15pt;height:11.8pt;z-index:-251407360;" o:allowincell="f" fillcolor="#000000" filled="true" stroked="false" type="#_x0000_t136">
          <v:textpath style="font-family:&quot;FangSong&quot;;font-size:11.5;v-text-kern:t;mso-text-shadow:auto" string="社会保障和                                                           20万元"/>
        </v:shape>
      </w:pict>
    </w:r>
    <w:r>
      <w:pict>
        <v:shape id="PowerPlusWaterMarkObject466" style="position:absolute;margin-left:97.9683pt;margin-top:84.2316pt;mso-position-vertical-relative:page;mso-position-horizontal-relative:page;width:10.6pt;height:11.8pt;z-index:-251406336;" o:allowincell="f" fillcolor="#000000" filled="true" stroked="false" type="#_x0000_t136">
          <v:textpath style="font-family:&quot;FangSong&quot;;font-size:11.5;v-text-kern:t;mso-text-shadow:auto" string="治"/>
        </v:shape>
      </w:pict>
    </w:r>
    <w:r>
      <w:pict>
        <v:shape id="PowerPlusWaterMarkObject468" style="position:absolute;margin-left:86.92pt;margin-top:27.7633pt;mso-position-vertical-relative:text;mso-position-horizontal-relative:text;width:119.4pt;height:18.85pt;z-index:-251403264;rotation:330;" fillcolor="#404040" filled="true" stroked="false" type="#_x0000_t136">
          <v:fill opacity="0.400000"/>
          <v:textpath style="font-family:&quot;SimSun&quot;;font-size:20;v-text-kern:t;mso-text-shadow:auto" string="仅供内部审核"/>
        </v:shape>
      </w:pict>
    </w:r>
    <w:r>
      <w:pict>
        <v:shape id="PowerPlusWaterMarkObject470" style="position:absolute;margin-left:491.92pt;margin-top:44.1055pt;mso-position-vertical-relative:page;mso-position-horizontal-relative:page;width:119.4pt;height:18.85pt;z-index:-251404288;rotation:330;" o:allowincell="f" fillcolor="#404040" filled="true" stroked="false" type="#_x0000_t136">
          <v:fill opacity="0.400000"/>
          <v:textpath style="font-family:&quot;SimSun&quot;;font-size:20;v-text-kern:t;mso-text-shadow:auto" string="仅供内部审核"/>
        </v:shape>
      </w:pict>
    </w:r>
    <w:r>
      <w:pict>
        <v:shape id="PowerPlusWaterMarkObject472" style="position:absolute;margin-left:63.1955pt;margin-top:265.865pt;mso-position-vertical-relative:page;mso-position-horizontal-relative:page;width:45.4pt;height:11.8pt;z-index:-251408384;" o:allowincell="f" fillcolor="#000000" filled="true" stroked="false" type="#_x0000_t136">
          <v:textpath style="font-family:&quot;FangSong&quot;;font-size:11.5;v-text-kern:t;mso-text-shadow:auto" string="应急管理"/>
        </v:shape>
      </w:pict>
    </w:r>
    <w:r>
      <w:pict>
        <v:shape id="PowerPlusWaterMarkObject474" style="position:absolute;margin-left:-13.08pt;margin-top:288.105pt;mso-position-vertical-relative:page;mso-position-horizontal-relative:page;width:119.4pt;height:18.85pt;z-index:-251409408;rotation:330;" o:allowincell="f" fillcolor="#404040" filled="true" stroked="false" type="#_x0000_t136">
          <v:fill opacity="0.400000"/>
          <v:textpath style="font-family:&quot;SimSun&quot;;font-size:20;v-text-kern:t;mso-text-shadow:auto" string="仅供内部审核"/>
        </v:shape>
      </w:pict>
    </w:r>
    <w:r>
      <w:pict>
        <v:shape id="PowerPlusWaterMarkObject476" style="position:absolute;margin-left:391.92pt;margin-top:288.105pt;mso-position-vertical-relative:page;mso-position-horizontal-relative:page;width:119.4pt;height:18.85pt;z-index:-251410432;rotation:330;" o:allowincell="f" fillcolor="#404040" filled="true" stroked="false" type="#_x0000_t136">
          <v:fill opacity="0.400000"/>
          <v:textpath style="font-family:&quot;SimSun&quot;;font-size:20;v-text-kern:t;mso-text-shadow:auto" string="仅供内部审核"/>
        </v:shape>
      </w:pict>
    </w:r>
    <w:r>
      <w:pict>
        <v:shape id="PowerPlusWaterMarkObject478" style="position:absolute;margin-left:170.228pt;margin-top:509.123pt;mso-position-vertical-relative:page;mso-position-horizontal-relative:page;width:33.45pt;height:11.8pt;z-index:-251420672;" o:allowincell="f" fillcolor="#000000" filled="true" stroked="false" type="#_x0000_t136">
          <v:textpath style="font-family:&quot;FangSong&quot;;font-size:11.5;v-text-kern:t;mso-text-shadow:auto" string="员医疗"/>
        </v:shape>
      </w:pict>
    </w:r>
    <w:r>
      <w:pict>
        <v:shape id="PowerPlusWaterMarkObject480" style="position:absolute;margin-left:120.935pt;margin-top:529.125pt;mso-position-vertical-relative:page;mso-position-horizontal-relative:page;width:56.8pt;height:11.8pt;z-index:-251419648;" o:allowincell="f" fillcolor="#000000" filled="true" stroked="false" type="#_x0000_t136">
          <v:textpath style="font-family:&quot;FangSong&quot;;font-size:11.5;v-text-kern:t;mso-text-shadow:auto" string="积金  奖金"/>
        </v:shape>
      </w:pict>
    </w:r>
    <w:r>
      <w:pict>
        <v:shape id="PowerPlusWaterMarkObject482" style="position:absolute;margin-left:86.485pt;margin-top:549.126pt;mso-position-vertical-relative:page;mso-position-horizontal-relative:page;width:65pt;height:11.8pt;z-index:-251421696;" o:allowincell="f" fillcolor="#000000" filled="true" stroked="false" type="#_x0000_t136">
          <v:textpath style="font-family:&quot;FangSong&quot;;font-size:11.5;v-text-kern:t;mso-text-shadow:auto" string="公用经费193"/>
        </v:shape>
      </w:pict>
    </w:r>
    <w:r>
      <w:pict>
        <v:shape id="PowerPlusWaterMarkObject484" style="position:absolute;margin-left:97.7492pt;margin-top:569.668pt;mso-position-vertical-relative:page;mso-position-horizontal-relative:page;width:10.85pt;height:11.8pt;z-index:-251418624;" o:allowincell="f" fillcolor="#000000" filled="true" stroked="false" type="#_x0000_t136">
          <v:textpath style="font-family:&quot;FangSong&quot;;font-size:11.5;v-text-kern:t;mso-text-shadow:auto" string="利"/>
        </v:shape>
      </w:pict>
    </w:r>
    <w:r>
      <w:pict>
        <v:shape id="PowerPlusWaterMarkObject486" style="position:absolute;margin-left:86.92pt;margin-top:532.106pt;mso-position-vertical-relative:page;mso-position-horizontal-relative:page;width:119.4pt;height:18.85pt;z-index:-251422720;rotation:330;" o:allowincell="f" fillcolor="#404040" filled="true" stroked="false" type="#_x0000_t136">
          <v:fill opacity="0.400000"/>
          <v:textpath style="font-family:&quot;SimSun&quot;;font-size:20;v-text-kern:t;mso-text-shadow:auto" string="仅供内部审核"/>
        </v:shape>
      </w:pict>
    </w:r>
    <w:r>
      <w:pict>
        <v:shape id="PowerPlusWaterMarkObject488" style="position:absolute;margin-left:498.744pt;margin-top:549.126pt;mso-position-vertical-relative:page;mso-position-horizontal-relative:page;width:35.15pt;height:11.8pt;z-index:-251416576;" o:allowincell="f" fillcolor="#000000" filled="true" stroked="false" type="#_x0000_t136">
          <v:textpath style="font-family:&quot;FangSong&quot;;font-size:11.5;v-text-kern:t;mso-text-shadow:auto" string="业管理"/>
        </v:shape>
      </w:pict>
    </w:r>
    <w:r>
      <w:pict>
        <v:shape id="PowerPlusWaterMarkObject490" style="position:absolute;margin-left:491.92pt;margin-top:532.106pt;mso-position-vertical-relative:page;mso-position-horizontal-relative:page;width:119.4pt;height:18.85pt;z-index:-251417600;rotation:330;" o:allowincell="f" fillcolor="#404040" filled="true" stroked="false" type="#_x0000_t136">
          <v:fill opacity="0.400000"/>
          <v:textpath style="font-family:&quot;SimSun&quot;;font-size:20;v-text-kern:t;mso-text-shadow:auto" string="仅供内部审核"/>
        </v:shape>
      </w:pict>
    </w:r>
    <w:r>
      <w:pict>
        <v:shape id="PowerPlusWaterMarkObject492" style="position:absolute;margin-left:359.006pt;margin-top:610.662pt;mso-position-vertical-relative:page;mso-position-horizontal-relative:page;width:11.75pt;height:3.65pt;z-index:-251411456;" o:allowincell="f" fillcolor="#000000" filled="true" stroked="false" type="#_x0000_t136">
          <v:textpath style="font-family:&quot;FangSong&quot;;font-size:3.5;v-text-kern:t;mso-text-shadow:auto" string="”"/>
        </v:shape>
      </w:pict>
    </w:r>
    <w:r>
      <w:pict>
        <v:shape id="PowerPlusWaterMarkObject494" style="position:absolute;margin-left:74.9339pt;margin-top:751.301pt;mso-position-vertical-relative:page;mso-position-horizontal-relative:page;width:435.6pt;height:11.8pt;z-index:-251412480;" o:allowincell="f" fillcolor="#000000" filled="true" stroked="false" type="#_x0000_t136">
          <v:textpath style="font-family:&quot;FangSong&quot;;font-size:11.5;v-text-kern:t;mso-text-shadow:auto" string="减少38                                                               年减少"/>
        </v:shape>
      </w:pict>
    </w:r>
    <w:r>
      <w:pict>
        <v:shape id="PowerPlusWaterMarkObject496" style="position:absolute;margin-left:63.38pt;margin-top:771.302pt;mso-position-vertical-relative:page;mso-position-horizontal-relative:page;width:10.6pt;height:11.8pt;z-index:-251414528;" o:allowincell="f" fillcolor="#000000" filled="true" stroked="false" type="#_x0000_t136">
          <v:textpath style="font-family:&quot;FangSong&quot;;font-size:11.5;v-text-kern:t;mso-text-shadow:auto" string="元"/>
        </v:shape>
      </w:pict>
    </w:r>
    <w:r>
      <w:pict>
        <v:shape id="PowerPlusWaterMarkObject498" style="position:absolute;margin-left:-13.08pt;margin-top:776.106pt;mso-position-vertical-relative:page;mso-position-horizontal-relative:page;width:119.4pt;height:18.85pt;z-index:-251415552;rotation:330;" o:allowincell="f" fillcolor="#404040" filled="true" stroked="false" type="#_x0000_t136">
          <v:fill opacity="0.400000"/>
          <v:textpath style="font-family:&quot;SimSun&quot;;font-size:20;v-text-kern:t;mso-text-shadow:auto" string="仅供内部审核"/>
        </v:shape>
      </w:pict>
    </w:r>
    <w:r>
      <w:pict>
        <v:shape id="PowerPlusWaterMarkObject500" style="position:absolute;margin-left:391.92pt;margin-top:776.106pt;mso-position-vertical-relative:page;mso-position-horizontal-relative:page;width:119.4pt;height:18.85pt;z-index:-251413504;rotation:330;" o:allowincell="f" fillcolor="#404040" filled="true" stroked="false" type="#_x0000_t136">
          <v:fill opacity="0.400000"/>
          <v:textpath style="font-family:&quot;SimSun&quot;;font-size:20;v-text-kern:t;mso-text-shadow:auto" string="仅供内部审核"/>
        </v:shape>
      </w:pict>
    </w:r>
    <w:r>
      <w:pict>
        <v:shape id="_x0000_s502" style="position:absolute;margin-left:30pt;margin-top:29.5pt;mso-position-vertical-relative:page;mso-position-horizontal-relative:page;width:535pt;height:1pt;z-index:-2514053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4" style="position:absolute;margin-left:86.92pt;margin-top:27.7633pt;mso-position-vertical-relative:text;mso-position-horizontal-relative:text;width:119.4pt;height:18.85pt;z-index:-251388928;rotation:330;" fillcolor="#404040" filled="true" stroked="false" type="#_x0000_t136">
          <v:fill opacity="0.400000"/>
          <v:textpath style="font-family:&quot;SimSun&quot;;font-size:20;v-text-kern:t;mso-text-shadow:auto" string="仅供内部审核"/>
        </v:shape>
      </w:pict>
    </w:r>
    <w:r>
      <w:pict>
        <v:shape id="PowerPlusWaterMarkObject506" style="position:absolute;margin-left:491.92pt;margin-top:44.1055pt;mso-position-vertical-relative:page;mso-position-horizontal-relative:page;width:119.4pt;height:18.85pt;z-index:-251389952;rotation:330;" o:allowincell="f" fillcolor="#404040" filled="true" stroked="false" type="#_x0000_t136">
          <v:fill opacity="0.400000"/>
          <v:textpath style="font-family:&quot;SimSun&quot;;font-size:20;v-text-kern:t;mso-text-shadow:auto" string="仅供内部审核"/>
        </v:shape>
      </w:pict>
    </w:r>
    <w:r>
      <w:pict>
        <v:shape id="PowerPlusWaterMarkObject508" style="position:absolute;margin-left:-13.08pt;margin-top:288.105pt;mso-position-vertical-relative:page;mso-position-horizontal-relative:page;width:119.4pt;height:18.85pt;z-index:-251392000;rotation:330;" o:allowincell="f" fillcolor="#404040" filled="true" stroked="false" type="#_x0000_t136">
          <v:fill opacity="0.400000"/>
          <v:textpath style="font-family:&quot;SimSun&quot;;font-size:20;v-text-kern:t;mso-text-shadow:auto" string="仅供内部审核"/>
        </v:shape>
      </w:pict>
    </w:r>
    <w:r>
      <w:pict>
        <v:shape id="PowerPlusWaterMarkObject510" style="position:absolute;margin-left:418.072pt;margin-top:293.434pt;mso-position-vertical-relative:page;mso-position-horizontal-relative:page;width:56.65pt;height:11.8pt;z-index:-251398144;" o:allowincell="f" fillcolor="#000000" filled="true" stroked="false" type="#_x0000_t136">
          <v:textpath style="font-family:&quot;FangSong&quot;;font-size:11.5;v-text-kern:t;mso-text-shadow:auto" string="中  政府采"/>
        </v:shape>
      </w:pict>
    </w:r>
    <w:r>
      <w:pict>
        <v:shape id="PowerPlusWaterMarkObject512" style="position:absolute;margin-left:386.121pt;margin-top:313.435pt;mso-position-vertical-relative:page;mso-position-horizontal-relative:page;width:22.25pt;height:11.8pt;z-index:-251399168;" o:allowincell="f" fillcolor="#000000" filled="true" stroked="false" type="#_x0000_t136">
          <v:textpath style="font-family:&quot;FangSong&quot;;font-size:11.5;v-text-kern:t;mso-text-shadow:auto" string="万元"/>
        </v:shape>
      </w:pict>
    </w:r>
    <w:r>
      <w:pict>
        <v:shape id="PowerPlusWaterMarkObject514" style="position:absolute;margin-left:391.92pt;margin-top:288.105pt;mso-position-vertical-relative:page;mso-position-horizontal-relative:page;width:119.4pt;height:18.85pt;z-index:-251400192;rotation:330;" o:allowincell="f" fillcolor="#404040" filled="true" stroked="false" type="#_x0000_t136">
          <v:fill opacity="0.400000"/>
          <v:textpath style="font-family:&quot;SimSun&quot;;font-size:20;v-text-kern:t;mso-text-shadow:auto" string="仅供内部审核"/>
        </v:shape>
      </w:pict>
    </w:r>
    <w:r>
      <w:pict>
        <v:shape id="PowerPlusWaterMarkObject516" style="position:absolute;margin-left:157.571pt;margin-top:515.61pt;mso-position-vertical-relative:page;mso-position-horizontal-relative:page;width:46.15pt;height:11.8pt;z-index:-251394048;" o:allowincell="f" fillcolor="#000000" filled="true" stroked="false" type="#_x0000_t136">
          <v:textpath style="font-family:&quot;FangSong&quot;;font-size:11.5;v-text-kern:t;mso-text-shadow:auto" string="其中  其"/>
        </v:shape>
      </w:pict>
    </w:r>
    <w:r>
      <w:pict>
        <v:shape id="PowerPlusWaterMarkObject518" style="position:absolute;margin-left:115.221pt;margin-top:535.611pt;mso-position-vertical-relative:page;mso-position-horizontal-relative:page;width:62.55pt;height:11.8pt;z-index:-251395072;" o:allowincell="f" fillcolor="#000000" filled="true" stroked="false" type="#_x0000_t136">
          <v:textpath style="font-family:&quot;FangSong&quot;;font-size:11.5;v-text-kern:t;mso-text-shadow:auto" string="及项目金  1"/>
        </v:shape>
      </w:pict>
    </w:r>
    <w:r>
      <w:pict>
        <v:shape id="PowerPlusWaterMarkObject520" style="position:absolute;margin-left:88.2837pt;margin-top:555.613pt;mso-position-vertical-relative:page;mso-position-horizontal-relative:page;width:54.9pt;height:11.8pt;z-index:-251393024;" o:allowincell="f" fillcolor="#000000" filled="true" stroked="false" type="#_x0000_t136">
          <v:textpath style="font-family:&quot;FangSong&quot;;font-size:11.5;v-text-kern:t;mso-text-shadow:auto" string="目绩效目标"/>
        </v:shape>
      </w:pict>
    </w:r>
    <w:r>
      <w:pict>
        <v:shape id="PowerPlusWaterMarkObject522" style="position:absolute;margin-left:86.92pt;margin-top:532.106pt;mso-position-vertical-relative:page;mso-position-horizontal-relative:page;width:119.4pt;height:18.85pt;z-index:-251396096;rotation:330;" o:allowincell="f" fillcolor="#404040" filled="true" stroked="false" type="#_x0000_t136">
          <v:fill opacity="0.400000"/>
          <v:textpath style="font-family:&quot;SimSun&quot;;font-size:20;v-text-kern:t;mso-text-shadow:auto" string="仅供内部审核"/>
        </v:shape>
      </w:pict>
    </w:r>
    <w:r>
      <w:pict>
        <v:shape id="PowerPlusWaterMarkObject524" style="position:absolute;margin-left:491.92pt;margin-top:532.106pt;mso-position-vertical-relative:page;mso-position-horizontal-relative:page;width:119.4pt;height:18.85pt;z-index:-251397120;rotation:330;" o:allowincell="f" fillcolor="#404040" filled="true" stroked="false" type="#_x0000_t136">
          <v:fill opacity="0.400000"/>
          <v:textpath style="font-family:&quot;SimSun&quot;;font-size:20;v-text-kern:t;mso-text-shadow:auto" string="仅供内部审核"/>
        </v:shape>
      </w:pict>
    </w:r>
    <w:r>
      <w:pict>
        <v:shape id="PowerPlusWaterMarkObject526" style="position:absolute;margin-left:-13.08pt;margin-top:776.106pt;mso-position-vertical-relative:page;mso-position-horizontal-relative:page;width:119.4pt;height:18.85pt;z-index:-251401216;rotation:330;" o:allowincell="f" fillcolor="#404040" filled="true" stroked="false" type="#_x0000_t136">
          <v:fill opacity="0.400000"/>
          <v:textpath style="font-family:&quot;SimSun&quot;;font-size:20;v-text-kern:t;mso-text-shadow:auto" string="仅供内部审核"/>
        </v:shape>
      </w:pict>
    </w:r>
    <w:r>
      <w:pict>
        <v:shape id="PowerPlusWaterMarkObject528" style="position:absolute;margin-left:391.92pt;margin-top:776.106pt;mso-position-vertical-relative:page;mso-position-horizontal-relative:page;width:119.4pt;height:18.85pt;z-index:-251402240;rotation:330;" o:allowincell="f" fillcolor="#404040" filled="true" stroked="false" type="#_x0000_t136">
          <v:fill opacity="0.400000"/>
          <v:textpath style="font-family:&quot;SimSun&quot;;font-size:20;v-text-kern:t;mso-text-shadow:auto" string="仅供内部审核"/>
        </v:shape>
      </w:pict>
    </w:r>
    <w:r>
      <w:pict>
        <v:shape id="_x0000_s530" style="position:absolute;margin-left:30pt;margin-top:29.5pt;mso-position-vertical-relative:page;mso-position-horizontal-relative:page;width:535pt;height:1pt;z-index:-2513909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32" style="position:absolute;margin-left:86.92pt;margin-top:27.7633pt;mso-position-vertical-relative:text;mso-position-horizontal-relative:text;width:119.4pt;height:18.85pt;z-index:-251384832;rotation:330;" fillcolor="#404040" filled="true" stroked="false" type="#_x0000_t136">
          <v:fill opacity="0.400000"/>
          <v:textpath style="font-family:&quot;SimSun&quot;;font-size:20;v-text-kern:t;mso-text-shadow:auto" string="仅供内部审核"/>
        </v:shape>
      </w:pict>
    </w:r>
    <w:r>
      <w:pict>
        <v:shape id="PowerPlusWaterMarkObject534" style="position:absolute;margin-left:-13.08pt;margin-top:776.106pt;mso-position-vertical-relative:page;mso-position-horizontal-relative:page;width:119.4pt;height:18.85pt;z-index:-251386880;rotation:330;" o:allowincell="f" fillcolor="#404040" filled="true" stroked="false" type="#_x0000_t136">
          <v:fill opacity="0.400000"/>
          <v:textpath style="font-family:&quot;SimSun&quot;;font-size:20;v-text-kern:t;mso-text-shadow:auto" string="仅供内部审核"/>
        </v:shape>
      </w:pict>
    </w:r>
    <w:r>
      <w:pict>
        <v:shape id="PowerPlusWaterMarkObject536" style="position:absolute;margin-left:391.92pt;margin-top:776.106pt;mso-position-vertical-relative:page;mso-position-horizontal-relative:page;width:119.4pt;height:18.85pt;z-index:-251387904;rotation:330;" o:allowincell="f" fillcolor="#404040" filled="true" stroked="false" type="#_x0000_t136">
          <v:fill opacity="0.400000"/>
          <v:textpath style="font-family:&quot;SimSun&quot;;font-size:20;v-text-kern:t;mso-text-shadow:auto" string="仅供内部审核"/>
        </v:shape>
      </w:pict>
    </w:r>
    <w:r>
      <w:pict>
        <v:shape id="_x0000_s538" style="position:absolute;margin-left:30pt;margin-top:29.5pt;mso-position-vertical-relative:page;mso-position-horizontal-relative:page;width:535pt;height:1pt;z-index:-2513858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970" style="position:absolute;margin-left:86.92pt;margin-top:27.7633pt;mso-position-vertical-relative:text;mso-position-horizontal-relative:text;width:119.4pt;height:18.85pt;z-index:-251375616;rotation:330;" fillcolor="#404040" filled="true" stroked="false" type="#_x0000_t136">
          <v:fill opacity="0.400000"/>
          <v:textpath style="font-family:&quot;SimSun&quot;;font-size:20;v-text-kern:t;mso-text-shadow:auto" string="仅供内部审核"/>
        </v:shape>
      </w:pict>
    </w:r>
    <w:r>
      <w:pict>
        <v:shape id="PowerPlusWaterMarkObject972" style="position:absolute;margin-left:-13.08pt;margin-top:288.105pt;mso-position-vertical-relative:page;mso-position-horizontal-relative:page;width:119.4pt;height:18.85pt;z-index:-251383808;rotation:330;" o:allowincell="f" fillcolor="#404040" filled="true" stroked="false" type="#_x0000_t136">
          <v:fill opacity="0.400000"/>
          <v:textpath style="font-family:&quot;SimSun&quot;;font-size:20;v-text-kern:t;mso-text-shadow:auto" string="仅供内部审核"/>
        </v:shape>
      </w:pict>
    </w:r>
    <w:r>
      <w:pict>
        <v:shape id="PowerPlusWaterMarkObject974" style="position:absolute;margin-left:491.92pt;margin-top:44.1055pt;mso-position-vertical-relative:page;mso-position-horizontal-relative:page;width:119.4pt;height:18.85pt;z-index:-251376640;rotation:330;" o:allowincell="f" fillcolor="#404040" filled="true" stroked="false" type="#_x0000_t136">
          <v:fill opacity="0.400000"/>
          <v:textpath style="font-family:&quot;SimSun&quot;;font-size:20;v-text-kern:t;mso-text-shadow:auto" string="仅供内部审核"/>
        </v:shape>
      </w:pict>
    </w:r>
    <w:r>
      <w:pict>
        <v:shape id="PowerPlusWaterMarkObject976" style="position:absolute;margin-left:391.92pt;margin-top:288.105pt;mso-position-vertical-relative:page;mso-position-horizontal-relative:page;width:119.4pt;height:18.85pt;z-index:-251382784;rotation:330;" o:allowincell="f" fillcolor="#404040" filled="true" stroked="false" type="#_x0000_t136">
          <v:fill opacity="0.400000"/>
          <v:textpath style="font-family:&quot;SimSun&quot;;font-size:20;v-text-kern:t;mso-text-shadow:auto" string="仅供内部审核"/>
        </v:shape>
      </w:pict>
    </w:r>
    <w:r>
      <w:pict>
        <v:shape id="PowerPlusWaterMarkObject978" style="position:absolute;margin-left:86.92pt;margin-top:532.106pt;mso-position-vertical-relative:page;mso-position-horizontal-relative:page;width:119.4pt;height:18.85pt;z-index:-251380736;rotation:330;" o:allowincell="f" fillcolor="#404040" filled="true" stroked="false" type="#_x0000_t136">
          <v:fill opacity="0.400000"/>
          <v:textpath style="font-family:&quot;SimSun&quot;;font-size:20;v-text-kern:t;mso-text-shadow:auto" string="仅供内部审核"/>
        </v:shape>
      </w:pict>
    </w:r>
    <w:r>
      <w:pict>
        <v:shape id="PowerPlusWaterMarkObject980" style="position:absolute;margin-left:-13.08pt;margin-top:776.106pt;mso-position-vertical-relative:page;mso-position-horizontal-relative:page;width:119.4pt;height:18.85pt;z-index:-251378688;rotation:330;" o:allowincell="f" fillcolor="#404040" filled="true" stroked="false" type="#_x0000_t136">
          <v:fill opacity="0.400000"/>
          <v:textpath style="font-family:&quot;SimSun&quot;;font-size:20;v-text-kern:t;mso-text-shadow:auto" string="仅供内部审核"/>
        </v:shape>
      </w:pict>
    </w:r>
    <w:r>
      <w:pict>
        <v:shape id="PowerPlusWaterMarkObject982" style="position:absolute;margin-left:491.92pt;margin-top:532.106pt;mso-position-vertical-relative:page;mso-position-horizontal-relative:page;width:119.4pt;height:18.85pt;z-index:-251381760;rotation:330;" o:allowincell="f" fillcolor="#404040" filled="true" stroked="false" type="#_x0000_t136">
          <v:fill opacity="0.400000"/>
          <v:textpath style="font-family:&quot;SimSun&quot;;font-size:20;v-text-kern:t;mso-text-shadow:auto" string="仅供内部审核"/>
        </v:shape>
      </w:pict>
    </w:r>
    <w:r>
      <w:pict>
        <v:shape id="PowerPlusWaterMarkObject984" style="position:absolute;margin-left:391.92pt;margin-top:776.106pt;mso-position-vertical-relative:page;mso-position-horizontal-relative:page;width:119.4pt;height:18.85pt;z-index:-251379712;rotation:330;" o:allowincell="f" fillcolor="#404040" filled="true" stroked="false" type="#_x0000_t136">
          <v:fill opacity="0.400000"/>
          <v:textpath style="font-family:&quot;SimSun&quot;;font-size:20;v-text-kern:t;mso-text-shadow:auto" string="仅供内部审核"/>
        </v:shape>
      </w:pict>
    </w:r>
    <w:r>
      <w:pict>
        <v:shape id="_x0000_s986" style="position:absolute;margin-left:30pt;margin-top:29.5pt;mso-position-vertical-relative:page;mso-position-horizontal-relative:page;width:535pt;height:1pt;z-index:-2513776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988" style="position:absolute;margin-left:86.92pt;margin-top:27.7633pt;mso-position-vertical-relative:text;mso-position-horizontal-relative:text;width:119.4pt;height:18.85pt;z-index:-251368448;rotation:330;" fillcolor="#404040" filled="true" stroked="false" type="#_x0000_t136">
          <v:fill opacity="0.400000"/>
          <v:textpath style="font-family:&quot;SimSun&quot;;font-size:20;v-text-kern:t;mso-text-shadow:auto" string="仅供内部审核"/>
        </v:shape>
      </w:pict>
    </w:r>
    <w:r>
      <w:pict>
        <v:shape id="PowerPlusWaterMarkObject990" style="position:absolute;margin-left:-13.08pt;margin-top:288.105pt;mso-position-vertical-relative:page;mso-position-horizontal-relative:page;width:119.4pt;height:18.85pt;z-index:-251371520;rotation:330;" o:allowincell="f" fillcolor="#404040" filled="true" stroked="false" type="#_x0000_t136">
          <v:fill opacity="0.400000"/>
          <v:textpath style="font-family:&quot;SimSun&quot;;font-size:20;v-text-kern:t;mso-text-shadow:auto" string="仅供内部审核"/>
        </v:shape>
      </w:pict>
    </w:r>
    <w:r>
      <w:pict>
        <v:shape id="PowerPlusWaterMarkObject992" style="position:absolute;margin-left:491.92pt;margin-top:44.1055pt;mso-position-vertical-relative:page;mso-position-horizontal-relative:page;width:119.4pt;height:18.85pt;z-index:-251369472;rotation:330;" o:allowincell="f" fillcolor="#404040" filled="true" stroked="false" type="#_x0000_t136">
          <v:fill opacity="0.400000"/>
          <v:textpath style="font-family:&quot;SimSun&quot;;font-size:20;v-text-kern:t;mso-text-shadow:auto" string="仅供内部审核"/>
        </v:shape>
      </w:pict>
    </w:r>
    <w:r>
      <w:pict>
        <v:shape id="PowerPlusWaterMarkObject994" style="position:absolute;margin-left:-13.08pt;margin-top:776.106pt;mso-position-vertical-relative:page;mso-position-horizontal-relative:page;width:119.4pt;height:18.85pt;z-index:-251372544;rotation:330;" o:allowincell="f" fillcolor="#404040" filled="true" stroked="false" type="#_x0000_t136">
          <v:fill opacity="0.400000"/>
          <v:textpath style="font-family:&quot;SimSun&quot;;font-size:20;v-text-kern:t;mso-text-shadow:auto" string="仅供内部审核"/>
        </v:shape>
      </w:pict>
    </w:r>
    <w:r>
      <w:pict>
        <v:shape id="PowerPlusWaterMarkObject996" style="position:absolute;margin-left:491.92pt;margin-top:532.106pt;mso-position-vertical-relative:page;mso-position-horizontal-relative:page;width:119.4pt;height:18.85pt;z-index:-251374592;rotation:330;" o:allowincell="f" fillcolor="#404040" filled="true" stroked="false" type="#_x0000_t136">
          <v:fill opacity="0.400000"/>
          <v:textpath style="font-family:&quot;SimSun&quot;;font-size:20;v-text-kern:t;mso-text-shadow:auto" string="仅供内部审核"/>
        </v:shape>
      </w:pict>
    </w:r>
    <w:r>
      <w:pict>
        <v:shape id="PowerPlusWaterMarkObject998" style="position:absolute;margin-left:391.92pt;margin-top:776.106pt;mso-position-vertical-relative:page;mso-position-horizontal-relative:page;width:119.4pt;height:18.85pt;z-index:-251373568;rotation:330;" o:allowincell="f" fillcolor="#404040" filled="true" stroked="false" type="#_x0000_t136">
          <v:fill opacity="0.400000"/>
          <v:textpath style="font-family:&quot;SimSun&quot;;font-size:20;v-text-kern:t;mso-text-shadow:auto" string="仅供内部审核"/>
        </v:shape>
      </w:pict>
    </w:r>
    <w:r>
      <w:pict>
        <v:shape id="_x0000_s1000" style="position:absolute;margin-left:30pt;margin-top:29.5pt;mso-position-vertical-relative:page;mso-position-horizontal-relative:page;width:535pt;height:1pt;z-index:-251370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06" style="position:absolute;margin-left:86.92pt;margin-top:27.7633pt;mso-position-vertical-relative:text;mso-position-horizontal-relative:text;width:119.4pt;height:18.85pt;z-index:-251362304;rotation:330;" fillcolor="#404040" filled="true" stroked="false" type="#_x0000_t136">
          <v:fill opacity="0.400000"/>
          <v:textpath style="font-family:&quot;SimSun&quot;;font-size:20;v-text-kern:t;mso-text-shadow:auto" string="仅供内部审核"/>
        </v:shape>
      </w:pict>
    </w:r>
    <w:r>
      <w:pict>
        <v:shape id="PowerPlusWaterMarkObject1008" style="position:absolute;margin-left:491.92pt;margin-top:44.1055pt;mso-position-vertical-relative:page;mso-position-horizontal-relative:page;width:119.4pt;height:18.85pt;z-index:-251363328;rotation:330;" o:allowincell="f" fillcolor="#404040" filled="true" stroked="false" type="#_x0000_t136">
          <v:fill opacity="0.400000"/>
          <v:textpath style="font-family:&quot;SimSun&quot;;font-size:20;v-text-kern:t;mso-text-shadow:auto" string="仅供内部审核"/>
        </v:shape>
      </w:pict>
    </w:r>
    <w:r>
      <w:pict>
        <v:shape id="PowerPlusWaterMarkObject1010" style="position:absolute;margin-left:-13.08pt;margin-top:776.106pt;mso-position-vertical-relative:page;mso-position-horizontal-relative:page;width:119.4pt;height:18.85pt;z-index:-251365376;rotation:330;" o:allowincell="f" fillcolor="#404040" filled="true" stroked="false" type="#_x0000_t136">
          <v:fill opacity="0.400000"/>
          <v:textpath style="font-family:&quot;SimSun&quot;;font-size:20;v-text-kern:t;mso-text-shadow:auto" string="仅供内部审核"/>
        </v:shape>
      </w:pict>
    </w:r>
    <w:r>
      <w:pict>
        <v:shape id="PowerPlusWaterMarkObject1012" style="position:absolute;margin-left:491.92pt;margin-top:532.106pt;mso-position-vertical-relative:page;mso-position-horizontal-relative:page;width:119.4pt;height:18.85pt;z-index:-251367424;rotation:330;" o:allowincell="f" fillcolor="#404040" filled="true" stroked="false" type="#_x0000_t136">
          <v:fill opacity="0.400000"/>
          <v:textpath style="font-family:&quot;SimSun&quot;;font-size:20;v-text-kern:t;mso-text-shadow:auto" string="仅供内部审核"/>
        </v:shape>
      </w:pict>
    </w:r>
    <w:r>
      <w:pict>
        <v:shape id="PowerPlusWaterMarkObject1014" style="position:absolute;margin-left:391.92pt;margin-top:776.106pt;mso-position-vertical-relative:page;mso-position-horizontal-relative:page;width:119.4pt;height:18.85pt;z-index:-251366400;rotation:330;" o:allowincell="f" fillcolor="#404040" filled="true" stroked="false" type="#_x0000_t136">
          <v:fill opacity="0.400000"/>
          <v:textpath style="font-family:&quot;SimSun&quot;;font-size:20;v-text-kern:t;mso-text-shadow:auto" string="仅供内部审核"/>
        </v:shape>
      </w:pict>
    </w:r>
    <w:r>
      <w:pict>
        <v:shape id="_x0000_s1016" style="position:absolute;margin-left:30pt;margin-top:29.5pt;mso-position-vertical-relative:page;mso-position-horizontal-relative:page;width:535pt;height:1pt;z-index:-25136435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13.08pt;margin-top:28.7633pt;mso-position-vertical-relative:text;mso-position-horizontal-relative:text;width:119.4pt;height:18.85pt;z-index:-251590656;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312.92pt;margin-top:45.105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86.92pt;margin-top:287.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638.92pt;margin-top:45.105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5.0434pt;margin-top:406.395pt;mso-position-vertical-relative:page;mso-position-horizontal-relative:page;width:609.35pt;height:22.25pt;z-index:-25159782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0" style="position:absolute;margin-left:280.957pt;margin-top:406.395pt;mso-position-vertical-relative:page;mso-position-horizontal-relative:page;width:609.35pt;height:22.25pt;z-index:-25159680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2" style="position:absolute;margin-left:638.92pt;margin-top:529.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_x0000_s134" style="position:absolute;margin-left:30pt;margin-top:29.5pt;mso-position-vertical-relative:page;mso-position-horizontal-relative:page;width:782pt;height:1pt;z-index:-251593728;"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6" style="position:absolute;margin-left:86.92pt;margin-top:27.7633pt;mso-position-vertical-relative:text;mso-position-horizontal-relative:text;width:119.4pt;height:18.85pt;z-index:-251581440;rotation:330;" fillcolor="#404040" filled="true" stroked="false" type="#_x0000_t136">
          <v:fill opacity="0.400000"/>
          <v:textpath style="font-family:&quot;SimSun&quot;;font-size:20;v-text-kern:t;mso-text-shadow:auto" string="仅供内部审核"/>
        </v:shape>
      </w:pict>
    </w:r>
    <w:r>
      <w:pict>
        <v:shape id="PowerPlusWaterMarkObject138" style="position:absolute;margin-left:491.92pt;margin-top:44.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WordPictureWatermark142" style="position:absolute;margin-left:395.367pt;margin-top:259.52pt;mso-position-vertical-relative:page;mso-position-horizontal-relative:page;width:112.65pt;height:75.9pt;z-index:-251589632;" o:allowincell="f" filled="false" stroked="false" type="#_x0000_t75">
          <v:imagedata o:title="" r:id="rId1"/>
        </v:shape>
      </w:pict>
    </w:r>
    <w:r>
      <w:pict>
        <v:shape id="PowerPlusWaterMarkObject144" style="position:absolute;margin-left:86.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1.92pt;margin-top:532.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391.92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_x0000_s152" style="position:absolute;margin-left:30pt;margin-top:29.5pt;mso-position-vertical-relative:page;mso-position-horizontal-relative:page;width:535pt;height:1pt;z-index:-2515834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兴县机关事务服务中心2025年部门预算公开报告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46.xml"/><Relationship Id="rId98" Type="http://schemas.openxmlformats.org/officeDocument/2006/relationships/image" Target="media/image30.png"/><Relationship Id="rId97" Type="http://schemas.openxmlformats.org/officeDocument/2006/relationships/footer" Target="footer45.xml"/><Relationship Id="rId96" Type="http://schemas.openxmlformats.org/officeDocument/2006/relationships/image" Target="media/image29.png"/><Relationship Id="rId95" Type="http://schemas.openxmlformats.org/officeDocument/2006/relationships/footer" Target="footer44.xml"/><Relationship Id="rId94" Type="http://schemas.openxmlformats.org/officeDocument/2006/relationships/image" Target="media/image28.png"/><Relationship Id="rId93" Type="http://schemas.openxmlformats.org/officeDocument/2006/relationships/footer" Target="footer43.xml"/><Relationship Id="rId92" Type="http://schemas.openxmlformats.org/officeDocument/2006/relationships/image" Target="media/image27.png"/><Relationship Id="rId91" Type="http://schemas.openxmlformats.org/officeDocument/2006/relationships/footer" Target="footer42.xml"/><Relationship Id="rId90" Type="http://schemas.openxmlformats.org/officeDocument/2006/relationships/image" Target="media/image26.png"/><Relationship Id="rId9" Type="http://schemas.openxmlformats.org/officeDocument/2006/relationships/header" Target="header6.xml"/><Relationship Id="rId89" Type="http://schemas.openxmlformats.org/officeDocument/2006/relationships/footer" Target="footer41.xml"/><Relationship Id="rId88" Type="http://schemas.openxmlformats.org/officeDocument/2006/relationships/image" Target="media/image25.png"/><Relationship Id="rId87" Type="http://schemas.openxmlformats.org/officeDocument/2006/relationships/footer" Target="footer40.xml"/><Relationship Id="rId86" Type="http://schemas.openxmlformats.org/officeDocument/2006/relationships/image" Target="media/image24.png"/><Relationship Id="rId85" Type="http://schemas.openxmlformats.org/officeDocument/2006/relationships/footer" Target="footer39.xml"/><Relationship Id="rId84" Type="http://schemas.openxmlformats.org/officeDocument/2006/relationships/image" Target="media/image23.png"/><Relationship Id="rId83" Type="http://schemas.openxmlformats.org/officeDocument/2006/relationships/footer" Target="footer38.xml"/><Relationship Id="rId82" Type="http://schemas.openxmlformats.org/officeDocument/2006/relationships/image" Target="media/image22.png"/><Relationship Id="rId81" Type="http://schemas.openxmlformats.org/officeDocument/2006/relationships/footer" Target="footer37.xml"/><Relationship Id="rId80" Type="http://schemas.openxmlformats.org/officeDocument/2006/relationships/image" Target="media/image21.png"/><Relationship Id="rId8" Type="http://schemas.openxmlformats.org/officeDocument/2006/relationships/footer" Target="footer2.xml"/><Relationship Id="rId79" Type="http://schemas.openxmlformats.org/officeDocument/2006/relationships/footer" Target="footer36.xml"/><Relationship Id="rId78" Type="http://schemas.openxmlformats.org/officeDocument/2006/relationships/image" Target="media/image20.png"/><Relationship Id="rId77" Type="http://schemas.openxmlformats.org/officeDocument/2006/relationships/footer" Target="footer35.xml"/><Relationship Id="rId76" Type="http://schemas.openxmlformats.org/officeDocument/2006/relationships/image" Target="media/image19.png"/><Relationship Id="rId75" Type="http://schemas.openxmlformats.org/officeDocument/2006/relationships/footer" Target="footer34.xml"/><Relationship Id="rId74" Type="http://schemas.openxmlformats.org/officeDocument/2006/relationships/image" Target="media/image18.png"/><Relationship Id="rId73" Type="http://schemas.openxmlformats.org/officeDocument/2006/relationships/footer" Target="footer33.xml"/><Relationship Id="rId72" Type="http://schemas.openxmlformats.org/officeDocument/2006/relationships/image" Target="media/image17.png"/><Relationship Id="rId71" Type="http://schemas.openxmlformats.org/officeDocument/2006/relationships/footer" Target="footer32.xml"/><Relationship Id="rId70" Type="http://schemas.openxmlformats.org/officeDocument/2006/relationships/image" Target="media/image16.png"/><Relationship Id="rId7" Type="http://schemas.openxmlformats.org/officeDocument/2006/relationships/header" Target="header5.xml"/><Relationship Id="rId69" Type="http://schemas.openxmlformats.org/officeDocument/2006/relationships/footer" Target="footer31.xml"/><Relationship Id="rId68" Type="http://schemas.openxmlformats.org/officeDocument/2006/relationships/image" Target="media/image15.png"/><Relationship Id="rId67" Type="http://schemas.openxmlformats.org/officeDocument/2006/relationships/footer" Target="footer30.xml"/><Relationship Id="rId66" Type="http://schemas.openxmlformats.org/officeDocument/2006/relationships/image" Target="media/image14.png"/><Relationship Id="rId65" Type="http://schemas.openxmlformats.org/officeDocument/2006/relationships/footer" Target="footer29.xml"/><Relationship Id="rId64" Type="http://schemas.openxmlformats.org/officeDocument/2006/relationships/image" Target="media/image13.png"/><Relationship Id="rId63" Type="http://schemas.openxmlformats.org/officeDocument/2006/relationships/footer" Target="footer28.xml"/><Relationship Id="rId62" Type="http://schemas.openxmlformats.org/officeDocument/2006/relationships/image" Target="media/image12.png"/><Relationship Id="rId61" Type="http://schemas.openxmlformats.org/officeDocument/2006/relationships/footer" Target="footer27.xml"/><Relationship Id="rId60" Type="http://schemas.openxmlformats.org/officeDocument/2006/relationships/image" Target="media/image11.png"/><Relationship Id="rId6" Type="http://schemas.openxmlformats.org/officeDocument/2006/relationships/footer" Target="footer1.xml"/><Relationship Id="rId59" Type="http://schemas.openxmlformats.org/officeDocument/2006/relationships/footer" Target="footer26.xml"/><Relationship Id="rId58" Type="http://schemas.openxmlformats.org/officeDocument/2006/relationships/image" Target="media/image10.png"/><Relationship Id="rId57" Type="http://schemas.openxmlformats.org/officeDocument/2006/relationships/footer" Target="footer25.xml"/><Relationship Id="rId56" Type="http://schemas.openxmlformats.org/officeDocument/2006/relationships/image" Target="media/image9.png"/><Relationship Id="rId55" Type="http://schemas.openxmlformats.org/officeDocument/2006/relationships/footer" Target="footer24.xml"/><Relationship Id="rId54" Type="http://schemas.openxmlformats.org/officeDocument/2006/relationships/image" Target="media/image8.png"/><Relationship Id="rId53" Type="http://schemas.openxmlformats.org/officeDocument/2006/relationships/footer" Target="footer23.xml"/><Relationship Id="rId52" Type="http://schemas.openxmlformats.org/officeDocument/2006/relationships/image" Target="media/image7.png"/><Relationship Id="rId51" Type="http://schemas.openxmlformats.org/officeDocument/2006/relationships/footer" Target="footer22.xml"/><Relationship Id="rId50" Type="http://schemas.openxmlformats.org/officeDocument/2006/relationships/image" Target="media/image6.png"/><Relationship Id="rId5" Type="http://schemas.openxmlformats.org/officeDocument/2006/relationships/header" Target="header4.xml"/><Relationship Id="rId49" Type="http://schemas.openxmlformats.org/officeDocument/2006/relationships/footer" Target="footer21.xml"/><Relationship Id="rId48" Type="http://schemas.openxmlformats.org/officeDocument/2006/relationships/header" Target="header24.xml"/><Relationship Id="rId47" Type="http://schemas.openxmlformats.org/officeDocument/2006/relationships/image" Target="media/image5.png"/><Relationship Id="rId46" Type="http://schemas.openxmlformats.org/officeDocument/2006/relationships/footer" Target="footer20.xml"/><Relationship Id="rId45" Type="http://schemas.openxmlformats.org/officeDocument/2006/relationships/header" Target="header23.xml"/><Relationship Id="rId44" Type="http://schemas.openxmlformats.org/officeDocument/2006/relationships/image" Target="media/image4.png"/><Relationship Id="rId43" Type="http://schemas.openxmlformats.org/officeDocument/2006/relationships/footer" Target="footer19.xml"/><Relationship Id="rId42" Type="http://schemas.openxmlformats.org/officeDocument/2006/relationships/header" Target="header22.xml"/><Relationship Id="rId41" Type="http://schemas.openxmlformats.org/officeDocument/2006/relationships/image" Target="media/image3.png"/><Relationship Id="rId40" Type="http://schemas.openxmlformats.org/officeDocument/2006/relationships/footer" Target="footer18.xml"/><Relationship Id="rId4" Type="http://schemas.openxmlformats.org/officeDocument/2006/relationships/header" Target="header3.xml"/><Relationship Id="rId39" Type="http://schemas.openxmlformats.org/officeDocument/2006/relationships/header" Target="header21.xml"/><Relationship Id="rId38" Type="http://schemas.openxmlformats.org/officeDocument/2006/relationships/footer" Target="footer17.xml"/><Relationship Id="rId37" Type="http://schemas.openxmlformats.org/officeDocument/2006/relationships/header" Target="header20.xml"/><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0" Type="http://schemas.openxmlformats.org/officeDocument/2006/relationships/fontTable" Target="fontTable.xml"/><Relationship Id="rId15" Type="http://schemas.openxmlformats.org/officeDocument/2006/relationships/header" Target="header9.xml"/><Relationship Id="rId149" Type="http://schemas.openxmlformats.org/officeDocument/2006/relationships/styles" Target="styles.xml"/><Relationship Id="rId148" Type="http://schemas.openxmlformats.org/officeDocument/2006/relationships/settings" Target="settings.xml"/><Relationship Id="rId147" Type="http://schemas.openxmlformats.org/officeDocument/2006/relationships/footer" Target="footer69.xml"/><Relationship Id="rId146" Type="http://schemas.openxmlformats.org/officeDocument/2006/relationships/image" Target="media/image52.png"/><Relationship Id="rId145" Type="http://schemas.openxmlformats.org/officeDocument/2006/relationships/footer" Target="footer68.xml"/><Relationship Id="rId144" Type="http://schemas.openxmlformats.org/officeDocument/2006/relationships/image" Target="media/image51.png"/><Relationship Id="rId143" Type="http://schemas.openxmlformats.org/officeDocument/2006/relationships/footer" Target="footer67.xml"/><Relationship Id="rId142" Type="http://schemas.openxmlformats.org/officeDocument/2006/relationships/image" Target="media/image50.png"/><Relationship Id="rId141" Type="http://schemas.openxmlformats.org/officeDocument/2006/relationships/footer" Target="footer66.xml"/><Relationship Id="rId140" Type="http://schemas.openxmlformats.org/officeDocument/2006/relationships/header" Target="header27.xml"/><Relationship Id="rId14" Type="http://schemas.openxmlformats.org/officeDocument/2006/relationships/footer" Target="footer5.xml"/><Relationship Id="rId139" Type="http://schemas.openxmlformats.org/officeDocument/2006/relationships/image" Target="media/image49.png"/><Relationship Id="rId138" Type="http://schemas.openxmlformats.org/officeDocument/2006/relationships/footer" Target="footer65.xml"/><Relationship Id="rId137" Type="http://schemas.openxmlformats.org/officeDocument/2006/relationships/header" Target="header26.xml"/><Relationship Id="rId136" Type="http://schemas.openxmlformats.org/officeDocument/2006/relationships/footer" Target="footer64.xml"/><Relationship Id="rId135" Type="http://schemas.openxmlformats.org/officeDocument/2006/relationships/header" Target="header25.xml"/><Relationship Id="rId134" Type="http://schemas.openxmlformats.org/officeDocument/2006/relationships/image" Target="media/image48.png"/><Relationship Id="rId133" Type="http://schemas.openxmlformats.org/officeDocument/2006/relationships/footer" Target="footer63.xml"/><Relationship Id="rId132" Type="http://schemas.openxmlformats.org/officeDocument/2006/relationships/image" Target="media/image47.png"/><Relationship Id="rId131" Type="http://schemas.openxmlformats.org/officeDocument/2006/relationships/footer" Target="footer62.xml"/><Relationship Id="rId130" Type="http://schemas.openxmlformats.org/officeDocument/2006/relationships/image" Target="media/image46.png"/><Relationship Id="rId13" Type="http://schemas.openxmlformats.org/officeDocument/2006/relationships/header" Target="header8.xml"/><Relationship Id="rId129" Type="http://schemas.openxmlformats.org/officeDocument/2006/relationships/footer" Target="footer61.xml"/><Relationship Id="rId128" Type="http://schemas.openxmlformats.org/officeDocument/2006/relationships/image" Target="media/image45.png"/><Relationship Id="rId127" Type="http://schemas.openxmlformats.org/officeDocument/2006/relationships/footer" Target="footer60.xml"/><Relationship Id="rId126" Type="http://schemas.openxmlformats.org/officeDocument/2006/relationships/image" Target="media/image44.png"/><Relationship Id="rId125" Type="http://schemas.openxmlformats.org/officeDocument/2006/relationships/footer" Target="footer59.xml"/><Relationship Id="rId124" Type="http://schemas.openxmlformats.org/officeDocument/2006/relationships/image" Target="media/image43.png"/><Relationship Id="rId123" Type="http://schemas.openxmlformats.org/officeDocument/2006/relationships/footer" Target="footer58.xml"/><Relationship Id="rId122" Type="http://schemas.openxmlformats.org/officeDocument/2006/relationships/image" Target="media/image42.png"/><Relationship Id="rId121" Type="http://schemas.openxmlformats.org/officeDocument/2006/relationships/footer" Target="footer57.xml"/><Relationship Id="rId120" Type="http://schemas.openxmlformats.org/officeDocument/2006/relationships/image" Target="media/image41.png"/><Relationship Id="rId12" Type="http://schemas.openxmlformats.org/officeDocument/2006/relationships/footer" Target="footer4.xml"/><Relationship Id="rId119" Type="http://schemas.openxmlformats.org/officeDocument/2006/relationships/footer" Target="footer56.xml"/><Relationship Id="rId118" Type="http://schemas.openxmlformats.org/officeDocument/2006/relationships/image" Target="media/image40.png"/><Relationship Id="rId117" Type="http://schemas.openxmlformats.org/officeDocument/2006/relationships/footer" Target="footer55.xml"/><Relationship Id="rId116" Type="http://schemas.openxmlformats.org/officeDocument/2006/relationships/image" Target="media/image39.png"/><Relationship Id="rId115" Type="http://schemas.openxmlformats.org/officeDocument/2006/relationships/footer" Target="footer54.xml"/><Relationship Id="rId114" Type="http://schemas.openxmlformats.org/officeDocument/2006/relationships/image" Target="media/image38.png"/><Relationship Id="rId113" Type="http://schemas.openxmlformats.org/officeDocument/2006/relationships/footer" Target="footer53.xml"/><Relationship Id="rId112" Type="http://schemas.openxmlformats.org/officeDocument/2006/relationships/image" Target="media/image37.png"/><Relationship Id="rId111" Type="http://schemas.openxmlformats.org/officeDocument/2006/relationships/footer" Target="footer52.xml"/><Relationship Id="rId110" Type="http://schemas.openxmlformats.org/officeDocument/2006/relationships/image" Target="media/image36.png"/><Relationship Id="rId11" Type="http://schemas.openxmlformats.org/officeDocument/2006/relationships/header" Target="header7.xml"/><Relationship Id="rId109" Type="http://schemas.openxmlformats.org/officeDocument/2006/relationships/footer" Target="footer51.xml"/><Relationship Id="rId108" Type="http://schemas.openxmlformats.org/officeDocument/2006/relationships/image" Target="media/image35.png"/><Relationship Id="rId107" Type="http://schemas.openxmlformats.org/officeDocument/2006/relationships/footer" Target="footer50.xml"/><Relationship Id="rId106" Type="http://schemas.openxmlformats.org/officeDocument/2006/relationships/image" Target="media/image34.png"/><Relationship Id="rId105" Type="http://schemas.openxmlformats.org/officeDocument/2006/relationships/footer" Target="footer49.xml"/><Relationship Id="rId104" Type="http://schemas.openxmlformats.org/officeDocument/2006/relationships/image" Target="media/image33.png"/><Relationship Id="rId103" Type="http://schemas.openxmlformats.org/officeDocument/2006/relationships/footer" Target="footer48.xml"/><Relationship Id="rId102" Type="http://schemas.openxmlformats.org/officeDocument/2006/relationships/image" Target="media/image32.png"/><Relationship Id="rId101" Type="http://schemas.openxmlformats.org/officeDocument/2006/relationships/footer" Target="footer47.xml"/><Relationship Id="rId100" Type="http://schemas.openxmlformats.org/officeDocument/2006/relationships/image" Target="media/image31.png"/><Relationship Id="rId10" Type="http://schemas.openxmlformats.org/officeDocument/2006/relationships/footer" Target="footer3.xml"/><Relationship Id="rId1" Type="http://schemas.openxmlformats.org/officeDocument/2006/relationships/header" Target="header1.xml"/></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2025-09-25T16:55:31Z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2025-09-25T17:55:17</vt:filetime>
  </property>
</Properties>
</file>