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740"/>
        <w:spacing w:before="110" w:line="218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奥 家 湾 乡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卫 生 院</w:t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41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人员构成：设院长1名，工作人员22名。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358.93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357.07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357.07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357.07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276.16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276.16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248.08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248.08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28.08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5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25" w:type="dxa"/>
            <w:vAlign w:val="top"/>
            <w:gridSpan w:val="2"/>
          </w:tcPr>
          <w:p>
            <w:pPr>
              <w:ind w:left="223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91" w:type="dxa"/>
            <w:vAlign w:val="top"/>
            <w:gridSpan w:val="3"/>
          </w:tcPr>
          <w:p>
            <w:pPr>
              <w:ind w:left="155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53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25" w:type="dxa"/>
            <w:vAlign w:val="top"/>
            <w:gridSpan w:val="2"/>
          </w:tcPr>
          <w:p>
            <w:pPr>
              <w:ind w:left="223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315.56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114.77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2.09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358.93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244.16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114.77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276.16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233.23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42.94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248.08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233.23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14.85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28.08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71.83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71.83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71.83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71.83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358.93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358.93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1115" w:type="dxa"/>
            <w:vAlign w:val="top"/>
          </w:tcPr>
          <w:p>
            <w:pPr>
              <w:ind w:left="28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1115" w:type="dxa"/>
            <w:vAlign w:val="top"/>
          </w:tcPr>
          <w:p>
            <w:pPr>
              <w:ind w:left="28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430.33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0"/>
        <w:gridCol w:w="2985"/>
        <w:gridCol w:w="1523"/>
        <w:gridCol w:w="1403"/>
        <w:gridCol w:w="144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7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44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71" w:type="dxa"/>
            <w:vAlign w:val="top"/>
            <w:gridSpan w:val="3"/>
          </w:tcPr>
          <w:p>
            <w:pPr>
              <w:ind w:left="164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46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03" w:type="dxa"/>
            <w:vAlign w:val="top"/>
          </w:tcPr>
          <w:p>
            <w:pPr>
              <w:ind w:left="34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ind w:left="36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428.47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315.56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112.91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43.98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2.09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357.07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244.16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112.91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276.16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233.23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42.94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2985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248.08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233.23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14.85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28.08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28.08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298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4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10.94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315.56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303.92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11.64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295.33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295.33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101.91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101.91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0.62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27.42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5.15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11.64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11.64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3.36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8.59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8.59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2.09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6.50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6.50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6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48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768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1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99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47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29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2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9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00" w:type="dxa"/>
            <w:vAlign w:val="top"/>
          </w:tcPr>
          <w:p>
            <w:pPr>
              <w:ind w:left="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2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09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9" w:type="dxa"/>
            <w:vAlign w:val="top"/>
          </w:tcPr>
          <w:p>
            <w:pPr>
              <w:ind w:left="75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9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00" w:type="dxa"/>
            <w:vAlign w:val="top"/>
          </w:tcPr>
          <w:p>
            <w:pPr>
              <w:ind w:left="2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ind w:left="46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95" w:type="dxa"/>
            <w:vAlign w:val="top"/>
          </w:tcPr>
          <w:p>
            <w:pPr>
              <w:ind w:left="45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73" w:type="dxa"/>
            <w:vAlign w:val="top"/>
          </w:tcPr>
          <w:p>
            <w:pPr>
              <w:ind w:left="3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10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兴县奥家湾乡卫生院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112.91</w:t>
            </w:r>
          </w:p>
        </w:tc>
        <w:tc>
          <w:tcPr>
            <w:tcW w:w="1199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112.91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69.97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879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2.12</w:t>
            </w:r>
          </w:p>
        </w:tc>
        <w:tc>
          <w:tcPr>
            <w:tcW w:w="119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2.12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699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4.78</w:t>
            </w:r>
          </w:p>
        </w:tc>
        <w:tc>
          <w:tcPr>
            <w:tcW w:w="119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4.78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right="699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1.30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right="339" w:firstLine="36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8.40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8.40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3.08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3.08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14.85</w:t>
            </w:r>
          </w:p>
        </w:tc>
        <w:tc>
          <w:tcPr>
            <w:tcW w:w="1199" w:type="dxa"/>
            <w:vAlign w:val="top"/>
          </w:tcPr>
          <w:p>
            <w:pPr>
              <w:ind w:right="6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14.85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0"/>
        <w:gridCol w:w="1175"/>
        <w:gridCol w:w="1295"/>
        <w:gridCol w:w="1079"/>
        <w:gridCol w:w="1217"/>
      </w:tblGrid>
      <w:tr>
        <w:trPr>
          <w:trHeight w:val="427" w:hRule="atLeast"/>
        </w:trPr>
        <w:tc>
          <w:tcPr>
            <w:tcW w:w="42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单位名称：兴县奥家湾乡卫生院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591" w:type="dxa"/>
            <w:vAlign w:val="top"/>
            <w:gridSpan w:val="3"/>
          </w:tcPr>
          <w:p>
            <w:pPr>
              <w:ind w:left="11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20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75" w:type="dxa"/>
            <w:vAlign w:val="top"/>
          </w:tcPr>
          <w:p>
            <w:pPr>
              <w:ind w:left="54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92"/>
              <w:spacing w:before="11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兴县奥家湾乡卫生院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50" w:type="dxa"/>
            <w:vAlign w:val="top"/>
          </w:tcPr>
          <w:p>
            <w:pPr>
              <w:ind w:left="10" w:right="98" w:firstLine="36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兴财社〔2023〕80号2023年中央财政基本公共卫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生服务(晋财社【2022】285)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1.86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2024年度兴县奥家湾乡卫生院预算收入总计430.33万元，其中：本年收入</w:t>
      </w:r>
    </w:p>
    <w:p>
      <w:pPr>
        <w:ind w:left="1307" w:right="1405" w:hanging="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428.47万元，上年结转1.86万元，比上年减少5</w:t>
      </w:r>
      <w:r>
        <w:rPr>
          <w:rFonts w:ascii="FangSong" w:hAnsi="FangSong" w:eastAsia="FangSong" w:cs="FangSong"/>
          <w:sz w:val="25"/>
          <w:szCs w:val="25"/>
        </w:rPr>
        <w:t>3.94万元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，下降11.14%，主要原因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是公卫资金，基药资金减少；本年单位预算支出总计430.33万元，其中：本年预算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安排428.47万元，上年结转1.86万元，比上年减少53.94万元，下降11.14%，主要原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因是公卫资金，基药资金减少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405" w:firstLine="500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2024年度兴县奥家湾乡卫生院预算收入430.33万元，主要包括一般公共预算拨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款收入428.47万元，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占99.57%；政府性基金预算拨款收入0万元，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</w:t>
      </w:r>
      <w:r>
        <w:rPr>
          <w:rFonts w:ascii="FangSong" w:hAnsi="FangSong" w:eastAsia="FangSong" w:cs="FangSong"/>
          <w:sz w:val="25"/>
          <w:szCs w:val="25"/>
          <w:spacing w:val="-2"/>
        </w:rPr>
        <w:t>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</w:p>
    <w:p>
      <w:pPr>
        <w:ind w:left="1310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占0%；上年结转1.86万元，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占0.43%。</w:t>
      </w:r>
    </w:p>
    <w:p>
      <w:pPr>
        <w:pStyle w:val="BodyText"/>
        <w:spacing w:line="473" w:lineRule="auto"/>
        <w:rPr/>
      </w:pPr>
      <w:r/>
    </w:p>
    <w:p>
      <w:pPr>
        <w:ind w:firstLine="3165"/>
        <w:spacing w:before="1" w:line="3265" w:lineRule="exact"/>
        <w:rPr/>
      </w:pPr>
      <w:r>
        <w:rPr>
          <w:position w:val="-65"/>
        </w:rPr>
        <w:drawing>
          <wp:inline distT="0" distB="0" distL="0" distR="0">
            <wp:extent cx="2773735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3735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3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2024年度兴县奥家湾乡卫生院支出预算430.33万元，其中：基本支出315.56万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占73.33%；项目支出114.77万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占26.67%。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3" w:right="1537" w:firstLine="49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2024年度兴县奥家湾乡卫生院财政拨款收支总预算430.33万元。其中：一般公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共预算拨款430.33万元，政府性基金预算拨款0万元，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  <w:spacing w:val="-1"/>
        </w:rPr>
        <w:t>0万</w:t>
      </w:r>
    </w:p>
    <w:p>
      <w:pPr>
        <w:ind w:left="1319" w:right="1405" w:hanging="9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其中：当年拨款收入428.47万元，上年结转收入1.86万元。支出包括：社会保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障和就业支出43.98万元、卫生健康支出358.93万元、住房保障支出27.42万元等。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2024年度兴县奥家湾乡卫生院一般公共预算当年支出428.47万元,比上年减少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4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55.80万元</w:t>
      </w:r>
      <w:r>
        <w:rPr>
          <w:rFonts w:ascii="FangSong" w:hAnsi="FangSong" w:eastAsia="FangSong" w:cs="FangSong"/>
          <w:sz w:val="25"/>
          <w:szCs w:val="25"/>
          <w:spacing w:val="4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，下降11.52%。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2" w:right="1411" w:firstLine="49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2024年度兴县奥家湾乡卫生院一般公共预算当年支出428.47万元,主要用于以下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方面：社会保障和就业支出43.98万元，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占10.26%；卫生健康支出</w:t>
      </w:r>
      <w:r>
        <w:rPr>
          <w:rFonts w:ascii="FangSong" w:hAnsi="FangSong" w:eastAsia="FangSong" w:cs="FangSong"/>
          <w:sz w:val="25"/>
          <w:szCs w:val="25"/>
          <w:spacing w:val="-1"/>
        </w:rPr>
        <w:t>357.07万元，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83.34%；住房保障支出27.42万元，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占6.40%等。</w:t>
      </w:r>
    </w:p>
    <w:p>
      <w:pPr>
        <w:ind w:firstLine="4501"/>
        <w:spacing w:before="234" w:line="2825" w:lineRule="exact"/>
        <w:rPr/>
      </w:pPr>
      <w:r>
        <w:rPr>
          <w:position w:val="-56"/>
        </w:rPr>
        <w:drawing>
          <wp:inline distT="0" distB="0" distL="0" distR="0">
            <wp:extent cx="2178459" cy="179393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459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2024年度兴县奥家湾乡卫生院一般公共预算安排基本支出315.56万元，其中：</w:t>
      </w:r>
    </w:p>
    <w:p>
      <w:pPr>
        <w:ind w:left="1318" w:right="1537" w:firstLine="496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人员经费303.92万元，主要包括：其他对个人和家庭的补助、其他工资福利支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险缴费、住房公积金、职业年金缴费、津贴补贴、职工基本医疗保险缴费等；</w:t>
      </w:r>
    </w:p>
    <w:p>
      <w:pPr>
        <w:ind w:left="1816"/>
        <w:spacing w:before="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公用经费11.64万元，主要包括：福利费、工会经费、取暖费等。</w:t>
      </w:r>
    </w:p>
    <w:p>
      <w:pPr>
        <w:ind w:left="12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657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2024年兴县奥家湾乡卫生院政府采购预算总额0万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2024年编报单位整体绩效目标，涉及资金112.91万元。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2024年兴县奥家湾乡卫生院纳入绩效目标管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理的二级项目8个，共计金</w:t>
      </w:r>
    </w:p>
    <w:p>
      <w:pPr>
        <w:ind w:left="1309" w:right="1444" w:hanging="3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额112.91万元。其中：其他运转类项目0个，</w:t>
      </w:r>
      <w:r>
        <w:rPr>
          <w:rFonts w:ascii="FangSong" w:hAnsi="FangSong" w:eastAsia="FangSong" w:cs="FangSong"/>
          <w:sz w:val="25"/>
          <w:szCs w:val="25"/>
        </w:rPr>
        <w:t>涉及金额0万元；特定目标类项目0个，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涉及金额0万元。公开项目绩效目标8个，涉及项目金额112.91万元，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</w:t>
      </w:r>
    </w:p>
    <w:p>
      <w:pPr>
        <w:ind w:left="1307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位）项目支出总额的100%。其中：其他运转类项目0个，涉及项目金额0万元；特定</w:t>
      </w:r>
    </w:p>
    <w:p>
      <w:pPr>
        <w:spacing w:line="220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51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目标类项目0个，涉及项目金额0万元。</w:t>
      </w:r>
    </w:p>
    <w:p>
      <w:pPr>
        <w:ind w:left="18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391.92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56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6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391.92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-13.08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910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6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513" w:firstLine="501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日，兴县奥家湾乡卫生院共有公务用车编制0辆，实有1</w:t>
      </w:r>
      <w:r>
        <w:rPr>
          <w:rFonts w:ascii="FangSong" w:hAnsi="FangSong" w:eastAsia="FangSong" w:cs="FangSong"/>
          <w:sz w:val="25"/>
          <w:szCs w:val="25"/>
          <w:spacing w:val="-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专业技术用车1辆，事业单位业务用车0辆，其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52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日，兴县奥家湾乡卫生院使用的</w:t>
      </w:r>
      <w:r>
        <w:rPr>
          <w:rFonts w:ascii="FangSong" w:hAnsi="FangSong" w:eastAsia="FangSong" w:cs="FangSong"/>
          <w:sz w:val="25"/>
          <w:szCs w:val="25"/>
          <w:spacing w:val="-1"/>
        </w:rPr>
        <w:t>办公用房建筑总面积1374平方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日，兴县奥家湾乡卫生院占有</w:t>
      </w:r>
      <w:r>
        <w:rPr>
          <w:rFonts w:ascii="FangSong" w:hAnsi="FangSong" w:eastAsia="FangSong" w:cs="FangSong"/>
          <w:sz w:val="25"/>
          <w:szCs w:val="25"/>
          <w:spacing w:val="-1"/>
        </w:rPr>
        <w:t>使用价值50万元（原值）以上的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兴县奥家湾乡卫生院占有使用价值100万元（原值）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6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391.92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86.92pt;margin-top:478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1"/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8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391.92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86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-13.08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54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-13.08pt;margin-top:234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391.92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2"/>
      <w:footerReference w:type="default" r:id="rId78"/>
      <w:pgSz w:w="11900" w:h="16840"/>
      <w:pgMar w:top="642" w:right="0" w:bottom="340" w:left="0" w:header="326" w:footer="1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00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2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4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6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8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10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兴县奥家湾乡卫生院2024年单位预算公开报告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1" Type="http://schemas.openxmlformats.org/officeDocument/2006/relationships/fontTable" Target="fontTable.xml"/><Relationship Id="rId80" Type="http://schemas.openxmlformats.org/officeDocument/2006/relationships/styles" Target="styles.xml"/><Relationship Id="rId8" Type="http://schemas.openxmlformats.org/officeDocument/2006/relationships/header" Target="header6.xml"/><Relationship Id="rId79" Type="http://schemas.openxmlformats.org/officeDocument/2006/relationships/settings" Target="settings.xml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header" Target="header14.xml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2025-09-25T17:40:50Z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2025-09-25T20:02:30</vt:filetime>
  </property>
</Properties>
</file>