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4233"/>
        <w:spacing w:before="110" w:line="216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6"/>
        </w:rPr>
        <w:t>兴 县 城 镇</w:t>
      </w:r>
      <w:r>
        <w:rPr>
          <w:rFonts w:ascii="SimSun" w:hAnsi="SimSun" w:eastAsia="SimSun" w:cs="SimSun"/>
          <w:sz w:val="34"/>
          <w:szCs w:val="34"/>
          <w:spacing w:val="-14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6"/>
        </w:rPr>
        <w:t>卫 生 院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3276"/>
        <w:spacing w:before="111" w:line="461" w:lineRule="exact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1"/>
          <w:position w:val="2"/>
        </w:rPr>
        <w:t>2 0 2 3</w:t>
      </w:r>
      <w:r>
        <w:rPr>
          <w:rFonts w:ascii="SimSun" w:hAnsi="SimSun" w:eastAsia="SimSun" w:cs="SimSun"/>
          <w:sz w:val="34"/>
          <w:szCs w:val="34"/>
          <w:spacing w:val="-3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年 度</w:t>
      </w:r>
      <w:r>
        <w:rPr>
          <w:rFonts w:ascii="SimSun" w:hAnsi="SimSun" w:eastAsia="SimSun" w:cs="SimSun"/>
          <w:sz w:val="34"/>
          <w:szCs w:val="34"/>
          <w:spacing w:val="-8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单</w:t>
      </w:r>
      <w:r>
        <w:rPr>
          <w:rFonts w:ascii="SimSun" w:hAnsi="SimSun" w:eastAsia="SimSun" w:cs="SimSun"/>
          <w:sz w:val="34"/>
          <w:szCs w:val="34"/>
          <w:spacing w:val="-14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位</w:t>
      </w:r>
      <w:r>
        <w:rPr>
          <w:rFonts w:ascii="SimSun" w:hAnsi="SimSun" w:eastAsia="SimSun" w:cs="SimSun"/>
          <w:sz w:val="34"/>
          <w:szCs w:val="34"/>
          <w:spacing w:val="-12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决</w:t>
      </w:r>
      <w:r>
        <w:rPr>
          <w:rFonts w:ascii="SimSun" w:hAnsi="SimSun" w:eastAsia="SimSun" w:cs="SimSun"/>
          <w:sz w:val="34"/>
          <w:szCs w:val="34"/>
          <w:spacing w:val="-6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算</w:t>
      </w:r>
      <w:r>
        <w:rPr>
          <w:rFonts w:ascii="SimSun" w:hAnsi="SimSun" w:eastAsia="SimSun" w:cs="SimSun"/>
          <w:sz w:val="34"/>
          <w:szCs w:val="34"/>
          <w:spacing w:val="-15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公</w:t>
      </w:r>
      <w:r>
        <w:rPr>
          <w:rFonts w:ascii="SimSun" w:hAnsi="SimSun" w:eastAsia="SimSun" w:cs="SimSun"/>
          <w:sz w:val="34"/>
          <w:szCs w:val="34"/>
          <w:spacing w:val="-9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开</w:t>
      </w:r>
    </w:p>
    <w:p>
      <w:pPr>
        <w:spacing w:line="461" w:lineRule="exact"/>
        <w:sectPr>
          <w:headerReference w:type="default" r:id="rId1"/>
          <w:pgSz w:w="11900" w:h="16840"/>
          <w:pgMar w:top="400" w:right="0" w:bottom="0" w:left="0" w:header="0" w:footer="0" w:gutter="0"/>
        </w:sectPr>
        <w:rPr>
          <w:rFonts w:ascii="SimSun" w:hAnsi="SimSun" w:eastAsia="SimSun" w:cs="SimSun"/>
          <w:sz w:val="34"/>
          <w:szCs w:val="34"/>
        </w:rPr>
      </w:pPr>
    </w:p>
    <w:p>
      <w:pPr>
        <w:pStyle w:val="BodyText"/>
        <w:spacing w:line="456" w:lineRule="auto"/>
        <w:rPr/>
      </w:pPr>
      <w:r/>
    </w:p>
    <w:p>
      <w:pPr>
        <w:ind w:left="5396"/>
        <w:spacing w:before="143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bookmarkStart w:name="bookmark1" w:id="1"/>
      <w:bookmarkEnd w:id="1"/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目</w:t>
      </w:r>
      <w:r>
        <w:rPr>
          <w:rFonts w:ascii="FangSong" w:hAnsi="FangSong" w:eastAsia="FangSong" w:cs="FangSong"/>
          <w:sz w:val="44"/>
          <w:szCs w:val="44"/>
          <w:spacing w:val="22"/>
        </w:rPr>
        <w:t xml:space="preserve">  </w:t>
      </w: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录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1348"/>
            <w:spacing w:before="85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第一部分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概况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1</w:t>
            </w:r>
          </w:hyperlink>
        </w:p>
        <w:p>
          <w:pPr>
            <w:ind w:left="1861"/>
            <w:spacing w:before="186" w:line="221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一、本部门（单位）职责</w:t>
            </w:r>
            <w:r>
              <w:rPr>
                <w:rFonts w:ascii="FangSong" w:hAnsi="FangSong" w:eastAsia="FangSong" w:cs="FangSong"/>
                <w:sz w:val="26"/>
                <w:szCs w:val="26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1</w:t>
            </w:r>
          </w:hyperlink>
        </w:p>
        <w:p>
          <w:pPr>
            <w:ind w:left="1865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4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二、机构设置情况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1</w:t>
            </w:r>
          </w:hyperlink>
        </w:p>
        <w:p>
          <w:pPr>
            <w:ind w:left="1348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5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2023年部门决算表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"/>
              </w:rPr>
              <w:t>2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6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2</w:t>
            </w:r>
          </w:hyperlink>
        </w:p>
        <w:p>
          <w:pPr>
            <w:ind w:left="1865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二、收入决算表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</w:rPr>
              <w:t>4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8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三、支出决算表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5</w:t>
            </w:r>
          </w:hyperlink>
        </w:p>
        <w:p>
          <w:pPr>
            <w:ind w:left="1887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9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四、财政拨款收入支出决算总表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6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7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8</w:t>
            </w:r>
          </w:hyperlink>
        </w:p>
        <w:p>
          <w:pPr>
            <w:ind w:left="1859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六、一般公共预算财政拨款基本支出决算明细表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>9</w:t>
            </w:r>
          </w:hyperlink>
        </w:p>
        <w:p>
          <w:pPr>
            <w:ind w:left="1862"/>
            <w:spacing w:before="188" w:line="220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七、政府性基金预算财政拨款收入支出决算表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11</w:t>
            </w:r>
          </w:hyperlink>
        </w:p>
        <w:p>
          <w:pPr>
            <w:ind w:left="1856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八、国有资本经营预算财政拨款支出决算表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12</w:t>
            </w:r>
          </w:hyperlink>
        </w:p>
        <w:p>
          <w:pPr>
            <w:ind w:left="1866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13</w:t>
            </w:r>
          </w:hyperlink>
        </w:p>
        <w:p>
          <w:pPr>
            <w:ind w:left="1864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十、部门决算公开相关信息统计表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14</w:t>
            </w:r>
          </w:hyperlink>
        </w:p>
        <w:p>
          <w:pPr>
            <w:ind w:left="1348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6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第三部分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4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15</w:t>
            </w:r>
          </w:hyperlink>
        </w:p>
        <w:p>
          <w:pPr>
            <w:ind w:left="1861"/>
            <w:spacing w:before="186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一、收入支出决算总体情况说明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65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8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二、收入决算情况说明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9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三、支出决算情况说明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87"/>
            <w:spacing w:before="188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0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四、财政拨款收支决算总体情况说明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61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1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15</w:t>
            </w:r>
          </w:hyperlink>
        </w:p>
        <w:p>
          <w:pPr>
            <w:ind w:left="1859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2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2"/>
            <w:spacing w:before="188" w:line="220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3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七、政府性基金预算财政拨款收支决算情况说明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56"/>
            <w:spacing w:before="190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4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八、国有资本经营预算财政拨款支出决算情况说明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6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16</w:t>
            </w:r>
          </w:hyperlink>
        </w:p>
        <w:p>
          <w:pPr>
            <w:ind w:left="1864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6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十、其他重要事项情况说明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17</w:t>
            </w:r>
          </w:hyperlink>
        </w:p>
        <w:p>
          <w:pPr>
            <w:ind w:left="1348"/>
            <w:spacing w:before="189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7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第四部分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0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名词解释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18</w:t>
            </w:r>
          </w:hyperlink>
        </w:p>
        <w:p>
          <w:pPr>
            <w:ind w:left="1348"/>
            <w:spacing w:before="187" w:line="222" w:lineRule="auto"/>
            <w:tabs>
              <w:tab w:val="right" w:leader="dot" w:pos="10579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8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3"/>
              </w:rPr>
              <w:t>第五部分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3"/>
              </w:rPr>
              <w:t>附件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18</w:t>
            </w:r>
          </w:hyperlink>
        </w:p>
      </w:sdtContent>
    </w:sdt>
    <w:p>
      <w:pPr>
        <w:spacing w:line="222" w:lineRule="auto"/>
        <w:sectPr>
          <w:headerReference w:type="default" r:id="rId2"/>
          <w:pgSz w:w="11900" w:h="16840"/>
          <w:pgMar w:top="400" w:right="0" w:bottom="0" w:left="0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5129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" w:id="2"/>
      <w:bookmarkEnd w:id="2"/>
      <w:r>
        <w:rPr>
          <w:rFonts w:ascii="SimHei" w:hAnsi="SimHei" w:eastAsia="SimHei" w:cs="SimHei"/>
          <w:sz w:val="25"/>
          <w:szCs w:val="25"/>
        </w:rPr>
        <w:t>第一部分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概况</w:t>
      </w:r>
    </w:p>
    <w:p>
      <w:pPr>
        <w:ind w:left="1808"/>
        <w:spacing w:before="27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" w:id="3"/>
      <w:bookmarkEnd w:id="3"/>
      <w:r>
        <w:rPr>
          <w:rFonts w:ascii="SimHei" w:hAnsi="SimHei" w:eastAsia="SimHei" w:cs="SimHei"/>
          <w:sz w:val="25"/>
          <w:szCs w:val="25"/>
        </w:rPr>
        <w:t>一、本部门（单位）职责</w:t>
      </w:r>
    </w:p>
    <w:p>
      <w:pPr>
        <w:ind w:left="1317"/>
        <w:spacing w:before="274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1、提供基本医疗服务，以常见病、多发病的诊疗、护理、康复等综合服务为主。</w:t>
      </w:r>
    </w:p>
    <w:p>
      <w:pPr>
        <w:ind w:left="1313" w:right="1411" w:hanging="11"/>
        <w:spacing w:before="130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2、提供基本公共卫生服务，承担辖区内的公共卫生</w:t>
      </w:r>
      <w:r>
        <w:rPr>
          <w:rFonts w:ascii="FangSong" w:hAnsi="FangSong" w:eastAsia="FangSong" w:cs="FangSong"/>
          <w:sz w:val="25"/>
          <w:szCs w:val="25"/>
          <w:spacing w:val="1"/>
        </w:rPr>
        <w:t>管理工作，负责对村卫生室的综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合管理、技术指导的乡医的培训等。</w:t>
      </w:r>
    </w:p>
    <w:p>
      <w:pPr>
        <w:ind w:left="1308" w:right="1411" w:hanging="4"/>
        <w:spacing w:before="128" w:line="27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3、实施国家基本药物制度和新型农村合作医疗</w:t>
      </w:r>
      <w:r>
        <w:rPr>
          <w:rFonts w:ascii="FangSong" w:hAnsi="FangSong" w:eastAsia="FangSong" w:cs="FangSong"/>
          <w:sz w:val="25"/>
          <w:szCs w:val="25"/>
          <w:spacing w:val="1"/>
        </w:rPr>
        <w:t>制度，推行分级诊疗和乡村一体化管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0"/>
        </w:rPr>
        <w:t>理。</w:t>
      </w:r>
    </w:p>
    <w:p>
      <w:pPr>
        <w:ind w:left="1808"/>
        <w:spacing w:before="258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4" w:id="4"/>
      <w:bookmarkEnd w:id="4"/>
      <w:r>
        <w:rPr>
          <w:rFonts w:ascii="SimHei" w:hAnsi="SimHei" w:eastAsia="SimHei" w:cs="SimHei"/>
          <w:sz w:val="25"/>
          <w:szCs w:val="25"/>
        </w:rPr>
        <w:t>二、机构设置情况</w:t>
      </w:r>
    </w:p>
    <w:p>
      <w:pPr>
        <w:ind w:left="1307" w:right="1411" w:firstLine="5"/>
        <w:spacing w:before="131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兴县城镇卫生院人员情况：有在职人数33人，专业技术人员27人其中副高职称3人，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中级13人，助理级6人，员级4人；工人6人，其中高工2人，</w:t>
      </w:r>
      <w:r>
        <w:rPr>
          <w:rFonts w:ascii="FangSong" w:hAnsi="FangSong" w:eastAsia="FangSong" w:cs="FangSong"/>
          <w:sz w:val="25"/>
          <w:szCs w:val="25"/>
          <w:spacing w:val="-72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中工2人，初工2人；管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理岗科员1人。兴县城镇卫生院单位内设10个职能科室，无二级机构，职能科室分别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是：内科、外科、儿科、理疗科、公卫科、医技科、医保科、财务科、办公室。</w:t>
      </w:r>
    </w:p>
    <w:p>
      <w:pPr>
        <w:spacing w:line="319" w:lineRule="auto"/>
        <w:sectPr>
          <w:headerReference w:type="default" r:id="rId3"/>
          <w:footerReference w:type="default" r:id="rId4"/>
          <w:pgSz w:w="11900" w:h="16840"/>
          <w:pgMar w:top="642" w:right="0" w:bottom="340" w:left="0" w:header="326" w:footer="110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4372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9" w:id="5"/>
      <w:bookmarkEnd w:id="5"/>
      <w:bookmarkStart w:name="bookmark5" w:id="6"/>
      <w:bookmarkEnd w:id="6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2023年部门决算表</w:t>
      </w:r>
    </w:p>
    <w:p>
      <w:pPr>
        <w:spacing w:before="237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56"/>
        <w:gridCol w:w="551"/>
        <w:gridCol w:w="1631"/>
        <w:gridCol w:w="2362"/>
        <w:gridCol w:w="551"/>
        <w:gridCol w:w="1565"/>
      </w:tblGrid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592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6" w:id="7"/>
            <w:bookmarkEnd w:id="7"/>
            <w:r>
              <w:rPr>
                <w:sz w:val="22"/>
                <w:szCs w:val="22"/>
                <w:color w:val="212529"/>
                <w:spacing w:val="5"/>
              </w:rPr>
              <w:t>收入支出决算总表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369"/>
              <w:spacing w:before="127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公开01表</w:t>
            </w:r>
          </w:p>
        </w:tc>
      </w:tr>
      <w:tr>
        <w:trPr>
          <w:trHeight w:val="422" w:hRule="atLeast"/>
        </w:trPr>
        <w:tc>
          <w:tcPr>
            <w:tcW w:w="4538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部门名称：兴县城镇卫生院</w:t>
            </w:r>
          </w:p>
        </w:tc>
        <w:tc>
          <w:tcPr>
            <w:tcW w:w="2362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55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right="26"/>
              <w:spacing w:before="128" w:line="227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421" w:hRule="atLeast"/>
        </w:trPr>
        <w:tc>
          <w:tcPr>
            <w:tcW w:w="4538" w:type="dxa"/>
            <w:vAlign w:val="top"/>
            <w:gridSpan w:val="3"/>
          </w:tcPr>
          <w:p>
            <w:pPr>
              <w:pStyle w:val="TableText"/>
              <w:ind w:left="2079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vAlign w:val="top"/>
            <w:gridSpan w:val="3"/>
          </w:tcPr>
          <w:p>
            <w:pPr>
              <w:pStyle w:val="TableText"/>
              <w:ind w:left="2043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4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80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620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89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85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589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1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1" w:type="dxa"/>
            <w:vAlign w:val="top"/>
          </w:tcPr>
          <w:p>
            <w:pPr>
              <w:pStyle w:val="TableText"/>
              <w:ind w:left="764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86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</w:tcPr>
          <w:p>
            <w:pPr>
              <w:pStyle w:val="TableText"/>
              <w:ind w:left="722"/>
              <w:spacing w:before="110" w:line="241" w:lineRule="auto"/>
              <w:rPr/>
            </w:pPr>
            <w:r>
              <w:rPr>
                <w:color w:val="212529"/>
              </w:rPr>
              <w:t>2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4" w:right="184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29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30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562.81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0" w:line="219" w:lineRule="auto"/>
              <w:rPr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09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" w:right="184" w:firstLine="2"/>
              <w:spacing w:before="2" w:line="210" w:lineRule="auto"/>
              <w:rPr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7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0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0" w:right="184" w:hanging="1"/>
              <w:spacing w:before="3" w:line="209" w:lineRule="auto"/>
              <w:rPr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9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8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0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5"/>
              <w:spacing w:before="112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9"/>
              <w:spacing w:before="112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33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264.14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0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7"/>
              <w:spacing w:before="112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8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20"/>
              <w:spacing w:before="112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3" w:right="191" w:hanging="16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1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6"/>
              <w:spacing w:before="112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1138"/>
              <w:spacing w:before="133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43.96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6"/>
              <w:spacing w:before="112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2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2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33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861.87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2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/>
              <w:spacing w:before="6" w:line="208" w:lineRule="auto"/>
              <w:rPr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3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1142"/>
              <w:spacing w:before="134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37.84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 w:firstLine="2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0" w:right="191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5" w:line="219" w:lineRule="auto"/>
              <w:rPr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2" w:right="191" w:hanging="11"/>
              <w:spacing w:before="7" w:line="210" w:lineRule="auto"/>
              <w:rPr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5"/>
          <w:footerReference w:type="default" r:id="rId6"/>
          <w:pgSz w:w="11900" w:h="16840"/>
          <w:pgMar w:top="642" w:right="0" w:bottom="340" w:left="0" w:header="326" w:footer="110" w:gutter="0"/>
        </w:sectPr>
        <w:rPr/>
      </w:pPr>
    </w:p>
    <w:p>
      <w:pPr>
        <w:spacing w:line="32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56"/>
        <w:gridCol w:w="551"/>
        <w:gridCol w:w="1631"/>
        <w:gridCol w:w="2362"/>
        <w:gridCol w:w="551"/>
        <w:gridCol w:w="1565"/>
      </w:tblGrid>
      <w:tr>
        <w:trPr>
          <w:trHeight w:val="426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621"/>
              <w:spacing w:before="111" w:line="219" w:lineRule="auto"/>
              <w:rPr/>
            </w:pPr>
            <w:bookmarkStart w:name="bookmark30" w:id="8"/>
            <w:bookmarkEnd w:id="8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1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1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826.95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627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1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1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943.67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2" w:right="184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07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2"/>
              <w:spacing w:before="107" w:line="220" w:lineRule="auto"/>
              <w:rPr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07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"/>
              <w:spacing w:before="109" w:line="219" w:lineRule="auto"/>
              <w:rPr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08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29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-1"/>
                <w:position w:val="1"/>
              </w:rPr>
              <w:t>157.01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09" w:line="219" w:lineRule="auto"/>
              <w:rPr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08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1138"/>
              <w:spacing w:before="129" w:line="20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40.29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7"/>
              <w:spacing w:before="109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09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6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7"/>
              <w:spacing w:before="110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983.96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91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10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983.96</w:t>
            </w:r>
          </w:p>
        </w:tc>
      </w:tr>
      <w:tr>
        <w:trPr>
          <w:trHeight w:val="420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3" w:line="22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：本表反映部门本年度的总收支和年末结转结余情况。本套报表金额单位转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换时可能存在尾数误差。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7"/>
          <w:footerReference w:type="default" r:id="rId8"/>
          <w:pgSz w:w="11900" w:h="1684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41"/>
        <w:gridCol w:w="1331"/>
        <w:gridCol w:w="1127"/>
        <w:gridCol w:w="1091"/>
        <w:gridCol w:w="743"/>
        <w:gridCol w:w="1115"/>
        <w:gridCol w:w="899"/>
        <w:gridCol w:w="720"/>
        <w:gridCol w:w="749"/>
      </w:tblGrid>
      <w:tr>
        <w:trPr>
          <w:trHeight w:val="332" w:hRule="atLeast"/>
        </w:trPr>
        <w:tc>
          <w:tcPr>
            <w:tcW w:w="9016" w:type="dxa"/>
            <w:vAlign w:val="top"/>
            <w:gridSpan w:val="9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934"/>
              <w:spacing w:before="46" w:line="226" w:lineRule="auto"/>
              <w:outlineLvl w:val="1"/>
              <w:rPr>
                <w:sz w:val="22"/>
                <w:szCs w:val="22"/>
              </w:rPr>
            </w:pPr>
            <w:bookmarkStart w:name="bookmark31" w:id="9"/>
            <w:bookmarkEnd w:id="9"/>
            <w:bookmarkStart w:name="bookmark7" w:id="10"/>
            <w:bookmarkEnd w:id="10"/>
            <w:r>
              <w:rPr>
                <w:sz w:val="22"/>
                <w:szCs w:val="22"/>
                <w:color w:val="212529"/>
                <w:spacing w:val="4"/>
              </w:rPr>
              <w:t>收入决算表</w:t>
            </w:r>
          </w:p>
        </w:tc>
      </w:tr>
      <w:tr>
        <w:trPr>
          <w:trHeight w:val="326" w:hRule="atLeast"/>
        </w:trPr>
        <w:tc>
          <w:tcPr>
            <w:tcW w:w="124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149"/>
              <w:spacing w:before="76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公开02表</w:t>
            </w:r>
          </w:p>
        </w:tc>
      </w:tr>
      <w:tr>
        <w:trPr>
          <w:trHeight w:val="326" w:hRule="atLeast"/>
        </w:trPr>
        <w:tc>
          <w:tcPr>
            <w:tcW w:w="3699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7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部门名称：兴县城镇卫生院</w:t>
            </w:r>
          </w:p>
        </w:tc>
        <w:tc>
          <w:tcPr>
            <w:tcW w:w="1834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596"/>
              <w:spacing w:before="7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1115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9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431"/>
              <w:spacing w:before="7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26" w:hRule="atLeast"/>
        </w:trPr>
        <w:tc>
          <w:tcPr>
            <w:tcW w:w="2572" w:type="dxa"/>
            <w:vAlign w:val="top"/>
            <w:gridSpan w:val="2"/>
          </w:tcPr>
          <w:p>
            <w:pPr>
              <w:pStyle w:val="TableText"/>
              <w:ind w:left="1092"/>
              <w:spacing w:before="57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"/>
              <w:spacing w:before="297" w:line="219" w:lineRule="auto"/>
              <w:rPr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0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9"/>
              <w:spacing w:before="202" w:line="209" w:lineRule="auto"/>
              <w:rPr/>
            </w:pPr>
            <w:r>
              <w:rPr>
                <w:color w:val="212529"/>
                <w:spacing w:val="-2"/>
              </w:rPr>
              <w:t>财政拨款收</w:t>
            </w:r>
          </w:p>
          <w:p>
            <w:pPr>
              <w:pStyle w:val="TableText"/>
              <w:ind w:left="438"/>
              <w:spacing w:line="225" w:lineRule="auto"/>
              <w:rPr/>
            </w:pPr>
            <w:r>
              <w:rPr>
                <w:color w:val="212529"/>
              </w:rPr>
              <w:t>入</w:t>
            </w:r>
          </w:p>
        </w:tc>
        <w:tc>
          <w:tcPr>
            <w:tcW w:w="74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7"/>
              <w:spacing w:before="202" w:line="209" w:lineRule="auto"/>
              <w:rPr/>
            </w:pPr>
            <w:r>
              <w:rPr>
                <w:color w:val="212529"/>
                <w:spacing w:val="-4"/>
              </w:rPr>
              <w:t>上级补</w:t>
            </w:r>
          </w:p>
          <w:p>
            <w:pPr>
              <w:pStyle w:val="TableText"/>
              <w:ind w:left="86"/>
              <w:spacing w:line="219" w:lineRule="auto"/>
              <w:rPr/>
            </w:pPr>
            <w:r>
              <w:rPr>
                <w:color w:val="212529"/>
                <w:spacing w:val="-3"/>
              </w:rPr>
              <w:t>助收入</w:t>
            </w:r>
          </w:p>
        </w:tc>
        <w:tc>
          <w:tcPr>
            <w:tcW w:w="11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3"/>
              <w:spacing w:before="298" w:line="219" w:lineRule="auto"/>
              <w:rPr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8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8"/>
              <w:spacing w:before="298" w:line="219" w:lineRule="auto"/>
              <w:rPr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2"/>
              <w:spacing w:line="206" w:lineRule="auto"/>
              <w:rPr/>
            </w:pPr>
            <w:r>
              <w:rPr>
                <w:color w:val="212529"/>
                <w:spacing w:val="-8"/>
              </w:rPr>
              <w:t>附属单</w:t>
            </w:r>
          </w:p>
          <w:p>
            <w:pPr>
              <w:pStyle w:val="TableText"/>
              <w:ind w:left="258"/>
              <w:spacing w:line="209" w:lineRule="auto"/>
              <w:rPr/>
            </w:pPr>
            <w:r>
              <w:rPr>
                <w:color w:val="212529"/>
              </w:rPr>
              <w:t>位</w:t>
            </w:r>
          </w:p>
          <w:p>
            <w:pPr>
              <w:pStyle w:val="TableText"/>
              <w:ind w:left="79"/>
              <w:spacing w:line="209" w:lineRule="auto"/>
              <w:rPr/>
            </w:pPr>
            <w:r>
              <w:rPr>
                <w:color w:val="212529"/>
                <w:spacing w:val="-4"/>
              </w:rPr>
              <w:t>上缴收</w:t>
            </w:r>
          </w:p>
          <w:p>
            <w:pPr>
              <w:pStyle w:val="TableText"/>
              <w:ind w:left="257"/>
              <w:spacing w:line="202" w:lineRule="auto"/>
              <w:rPr/>
            </w:pPr>
            <w:r>
              <w:rPr>
                <w:color w:val="212529"/>
              </w:rPr>
              <w:t>入</w:t>
            </w:r>
          </w:p>
        </w:tc>
        <w:tc>
          <w:tcPr>
            <w:tcW w:w="7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1"/>
              <w:spacing w:before="202" w:line="209" w:lineRule="auto"/>
              <w:rPr/>
            </w:pPr>
            <w:r>
              <w:rPr>
                <w:color w:val="212529"/>
                <w:spacing w:val="-4"/>
              </w:rPr>
              <w:t>其他收</w:t>
            </w:r>
          </w:p>
          <w:p>
            <w:pPr>
              <w:pStyle w:val="TableText"/>
              <w:ind w:left="269"/>
              <w:spacing w:line="225" w:lineRule="auto"/>
              <w:rPr/>
            </w:pPr>
            <w:r>
              <w:rPr>
                <w:color w:val="212529"/>
              </w:rPr>
              <w:t>入</w:t>
            </w:r>
          </w:p>
        </w:tc>
      </w:tr>
      <w:tr>
        <w:trPr>
          <w:trHeight w:val="481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243"/>
              <w:spacing w:before="12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286"/>
              <w:spacing w:before="12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572" w:type="dxa"/>
            <w:vAlign w:val="top"/>
            <w:gridSpan w:val="2"/>
          </w:tcPr>
          <w:p>
            <w:pPr>
              <w:ind w:left="1081"/>
              <w:spacing w:before="6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127" w:type="dxa"/>
            <w:vAlign w:val="top"/>
          </w:tcPr>
          <w:p>
            <w:pPr>
              <w:ind w:left="509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091" w:type="dxa"/>
            <w:vAlign w:val="top"/>
          </w:tcPr>
          <w:p>
            <w:pPr>
              <w:ind w:left="485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743" w:type="dxa"/>
            <w:vAlign w:val="top"/>
          </w:tcPr>
          <w:p>
            <w:pPr>
              <w:ind w:left="312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1115" w:type="dxa"/>
            <w:vAlign w:val="top"/>
          </w:tcPr>
          <w:p>
            <w:pPr>
              <w:ind w:left="499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899" w:type="dxa"/>
            <w:vAlign w:val="top"/>
          </w:tcPr>
          <w:p>
            <w:pPr>
              <w:ind w:left="392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  <w:tc>
          <w:tcPr>
            <w:tcW w:w="720" w:type="dxa"/>
            <w:vAlign w:val="top"/>
          </w:tcPr>
          <w:p>
            <w:pPr>
              <w:ind w:left="304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6</w:t>
            </w:r>
          </w:p>
        </w:tc>
        <w:tc>
          <w:tcPr>
            <w:tcW w:w="749" w:type="dxa"/>
            <w:vAlign w:val="top"/>
          </w:tcPr>
          <w:p>
            <w:pPr>
              <w:ind w:left="316"/>
              <w:spacing w:before="37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7</w:t>
            </w:r>
          </w:p>
        </w:tc>
      </w:tr>
      <w:tr>
        <w:trPr>
          <w:trHeight w:val="326" w:hRule="atLeast"/>
        </w:trPr>
        <w:tc>
          <w:tcPr>
            <w:tcW w:w="2572" w:type="dxa"/>
            <w:vAlign w:val="top"/>
            <w:gridSpan w:val="2"/>
          </w:tcPr>
          <w:p>
            <w:pPr>
              <w:ind w:left="1085"/>
              <w:spacing w:before="63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6"/>
              <w:spacing w:before="5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826.95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5"/>
              <w:spacing w:before="5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562.81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2"/>
              <w:spacing w:before="5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264.14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94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5" w:right="64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32"/>
              <w:spacing w:before="9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43.96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1"/>
              <w:spacing w:before="9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43.96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95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7" w:right="64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32"/>
              <w:spacing w:before="96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43.96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1"/>
              <w:spacing w:before="96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43.96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204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3"/>
              <w:spacing w:before="1" w:line="209" w:lineRule="auto"/>
              <w:rPr/>
            </w:pPr>
            <w:r>
              <w:rPr>
                <w:color w:val="212529"/>
                <w:spacing w:val="-2"/>
              </w:rPr>
              <w:t>机关事业单位基</w:t>
            </w:r>
          </w:p>
          <w:p>
            <w:pPr>
              <w:pStyle w:val="TableText"/>
              <w:ind w:left="5" w:right="64"/>
              <w:spacing w:before="1" w:line="203" w:lineRule="auto"/>
              <w:rPr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32"/>
              <w:spacing w:before="20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43.96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1"/>
              <w:spacing w:before="20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43.96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62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5"/>
              <w:spacing w:before="62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6"/>
              <w:spacing w:before="6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745.15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5"/>
              <w:spacing w:before="6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481.02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2"/>
              <w:spacing w:before="6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264.14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98"/>
              <w:rPr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6" w:right="64" w:hanging="2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6"/>
              <w:spacing w:before="9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598.66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5"/>
              <w:spacing w:before="9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334.52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2"/>
              <w:spacing w:before="9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264.14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63"/>
              <w:rPr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2"/>
              <w:spacing w:before="64" w:line="219" w:lineRule="auto"/>
              <w:rPr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6"/>
              <w:spacing w:before="6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585.18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5"/>
              <w:spacing w:before="6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321.04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ind w:right="22"/>
              <w:spacing w:before="6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264.14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99"/>
              <w:rPr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5" w:right="64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32"/>
              <w:spacing w:before="99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13.48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1"/>
              <w:spacing w:before="99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13.48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64"/>
              <w:rPr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9"/>
              <w:spacing w:before="65" w:line="219" w:lineRule="auto"/>
              <w:rPr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6"/>
              <w:spacing w:before="64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128.80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5"/>
              <w:spacing w:before="64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128.80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100"/>
              <w:rPr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5" w:right="64" w:hanging="1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6"/>
              <w:spacing w:before="10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123.54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5"/>
              <w:spacing w:before="10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123.54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101"/>
              <w:rPr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3" w:right="64" w:firstLine="7"/>
              <w:spacing w:before="7" w:line="201" w:lineRule="auto"/>
              <w:rPr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6"/>
              <w:spacing w:before="10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5.26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5"/>
              <w:spacing w:before="10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5.26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102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3" w:right="64" w:firstLine="3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32"/>
              <w:spacing w:before="10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17.56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1"/>
              <w:spacing w:before="10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17.56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66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4"/>
              <w:spacing w:before="67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32"/>
              <w:spacing w:before="67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17.44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1"/>
              <w:spacing w:before="67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17.44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4" w:right="64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0.12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0.12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9" w:right="64" w:hanging="14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0.14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0.14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19" w:right="64" w:hanging="14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0.14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0.14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67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3"/>
              <w:spacing w:before="68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32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37.84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1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37.84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67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3"/>
              <w:spacing w:before="68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32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37.84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1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37.84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41" w:type="dxa"/>
            <w:vAlign w:val="top"/>
          </w:tcPr>
          <w:p>
            <w:pPr>
              <w:pStyle w:val="TableText"/>
              <w:ind w:left="11"/>
              <w:spacing w:before="67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31" w:type="dxa"/>
            <w:vAlign w:val="top"/>
          </w:tcPr>
          <w:p>
            <w:pPr>
              <w:pStyle w:val="TableText"/>
              <w:ind w:left="3"/>
              <w:spacing w:before="68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32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37.84</w:t>
            </w:r>
          </w:p>
        </w:tc>
        <w:tc>
          <w:tcPr>
            <w:tcW w:w="1091" w:type="dxa"/>
            <w:vAlign w:val="top"/>
          </w:tcPr>
          <w:p>
            <w:pPr>
              <w:pStyle w:val="TableText"/>
              <w:ind w:right="31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37.84</w:t>
            </w:r>
          </w:p>
        </w:tc>
        <w:tc>
          <w:tcPr>
            <w:tcW w:w="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9016" w:type="dxa"/>
            <w:vAlign w:val="top"/>
            <w:gridSpan w:val="9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49" w:line="21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：本表反映部门本年度取得的各项收入情况。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00" w:h="16840"/>
          <w:pgMar w:top="642" w:right="0" w:bottom="340" w:left="0" w:header="326" w:footer="110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25"/>
        <w:gridCol w:w="1403"/>
        <w:gridCol w:w="1295"/>
        <w:gridCol w:w="1283"/>
        <w:gridCol w:w="1295"/>
        <w:gridCol w:w="539"/>
        <w:gridCol w:w="935"/>
        <w:gridCol w:w="941"/>
      </w:tblGrid>
      <w:tr>
        <w:trPr>
          <w:trHeight w:val="308" w:hRule="atLeast"/>
        </w:trPr>
        <w:tc>
          <w:tcPr>
            <w:tcW w:w="9016" w:type="dxa"/>
            <w:vAlign w:val="top"/>
            <w:gridSpan w:val="8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927"/>
              <w:spacing w:before="34" w:line="221" w:lineRule="auto"/>
              <w:outlineLvl w:val="1"/>
              <w:rPr>
                <w:sz w:val="22"/>
                <w:szCs w:val="22"/>
              </w:rPr>
            </w:pPr>
            <w:bookmarkStart w:name="bookmark8" w:id="11"/>
            <w:bookmarkEnd w:id="11"/>
            <w:r>
              <w:rPr>
                <w:sz w:val="22"/>
                <w:szCs w:val="22"/>
                <w:color w:val="212529"/>
                <w:spacing w:val="5"/>
              </w:rPr>
              <w:t>支出决算表</w:t>
            </w:r>
          </w:p>
        </w:tc>
      </w:tr>
      <w:tr>
        <w:trPr>
          <w:trHeight w:val="302" w:hRule="atLeast"/>
        </w:trPr>
        <w:tc>
          <w:tcPr>
            <w:tcW w:w="132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41"/>
              <w:spacing w:before="64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公开03表</w:t>
            </w:r>
          </w:p>
        </w:tc>
      </w:tr>
      <w:tr>
        <w:trPr>
          <w:trHeight w:val="302" w:hRule="atLeast"/>
        </w:trPr>
        <w:tc>
          <w:tcPr>
            <w:tcW w:w="4023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66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部门名称：兴县城镇卫生院</w:t>
            </w:r>
          </w:p>
        </w:tc>
        <w:tc>
          <w:tcPr>
            <w:tcW w:w="2578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7"/>
              <w:spacing w:before="6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39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6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838"/>
              <w:spacing w:before="6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2" w:hRule="atLeast"/>
        </w:trPr>
        <w:tc>
          <w:tcPr>
            <w:tcW w:w="2728" w:type="dxa"/>
            <w:vAlign w:val="top"/>
            <w:gridSpan w:val="2"/>
          </w:tcPr>
          <w:p>
            <w:pPr>
              <w:ind w:left="1161"/>
              <w:spacing w:before="62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12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0"/>
              <w:spacing w:before="201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8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5"/>
              <w:spacing w:before="201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5"/>
              <w:spacing w:before="201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7"/>
              <w:spacing w:line="206" w:lineRule="auto"/>
              <w:rPr/>
            </w:pPr>
            <w:r>
              <w:rPr>
                <w:color w:val="212529"/>
                <w:spacing w:val="-5"/>
              </w:rPr>
              <w:t>上缴</w:t>
            </w:r>
          </w:p>
          <w:p>
            <w:pPr>
              <w:pStyle w:val="TableText"/>
              <w:ind w:left="77"/>
              <w:spacing w:line="209" w:lineRule="auto"/>
              <w:rPr/>
            </w:pPr>
            <w:r>
              <w:rPr>
                <w:color w:val="212529"/>
                <w:spacing w:val="-5"/>
              </w:rPr>
              <w:t>上级</w:t>
            </w:r>
          </w:p>
          <w:p>
            <w:pPr>
              <w:pStyle w:val="TableText"/>
              <w:ind w:left="76"/>
              <w:spacing w:line="203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6"/>
              <w:spacing w:before="201" w:line="220" w:lineRule="auto"/>
              <w:rPr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"/>
              <w:spacing w:line="206" w:lineRule="auto"/>
              <w:rPr/>
            </w:pPr>
            <w:r>
              <w:rPr>
                <w:color w:val="212529"/>
                <w:spacing w:val="-2"/>
              </w:rPr>
              <w:t>对附属单位</w:t>
            </w:r>
          </w:p>
          <w:p>
            <w:pPr>
              <w:pStyle w:val="TableText"/>
              <w:ind w:left="276"/>
              <w:spacing w:line="209" w:lineRule="auto"/>
              <w:rPr/>
            </w:pPr>
            <w:r>
              <w:rPr>
                <w:color w:val="212529"/>
                <w:spacing w:val="-5"/>
              </w:rPr>
              <w:t>补助</w:t>
            </w:r>
          </w:p>
          <w:p>
            <w:pPr>
              <w:pStyle w:val="TableText"/>
              <w:ind w:left="277"/>
              <w:spacing w:line="203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302" w:hRule="atLeast"/>
        </w:trPr>
        <w:tc>
          <w:tcPr>
            <w:tcW w:w="1325" w:type="dxa"/>
            <w:vAlign w:val="top"/>
          </w:tcPr>
          <w:p>
            <w:pPr>
              <w:pStyle w:val="TableText"/>
              <w:ind w:left="285"/>
              <w:spacing w:before="45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322"/>
              <w:spacing w:before="45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2728" w:type="dxa"/>
            <w:vAlign w:val="top"/>
            <w:gridSpan w:val="2"/>
          </w:tcPr>
          <w:p>
            <w:pPr>
              <w:pStyle w:val="TableText"/>
              <w:ind w:left="1167"/>
              <w:spacing w:before="46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95" w:type="dxa"/>
            <w:vAlign w:val="top"/>
          </w:tcPr>
          <w:p>
            <w:pPr>
              <w:ind w:left="593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283" w:type="dxa"/>
            <w:vAlign w:val="top"/>
          </w:tcPr>
          <w:p>
            <w:pPr>
              <w:ind w:left="581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295" w:type="dxa"/>
            <w:vAlign w:val="top"/>
          </w:tcPr>
          <w:p>
            <w:pPr>
              <w:ind w:left="588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539" w:type="dxa"/>
            <w:vAlign w:val="top"/>
          </w:tcPr>
          <w:p>
            <w:pPr>
              <w:ind w:left="211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35" w:type="dxa"/>
            <w:vAlign w:val="top"/>
          </w:tcPr>
          <w:p>
            <w:pPr>
              <w:ind w:left="410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  <w:tc>
          <w:tcPr>
            <w:tcW w:w="941" w:type="dxa"/>
            <w:vAlign w:val="top"/>
          </w:tcPr>
          <w:p>
            <w:pPr>
              <w:ind w:left="413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6</w:t>
            </w:r>
          </w:p>
        </w:tc>
      </w:tr>
      <w:tr>
        <w:trPr>
          <w:trHeight w:val="302" w:hRule="atLeast"/>
        </w:trPr>
        <w:tc>
          <w:tcPr>
            <w:tcW w:w="2728" w:type="dxa"/>
            <w:vAlign w:val="top"/>
            <w:gridSpan w:val="2"/>
          </w:tcPr>
          <w:p>
            <w:pPr>
              <w:pStyle w:val="TableText"/>
              <w:ind w:left="1168"/>
              <w:spacing w:before="45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6"/>
              <w:spacing w:before="4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943.67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right="25"/>
              <w:spacing w:before="4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789.76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3"/>
              <w:spacing w:before="45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153.91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25" w:type="dxa"/>
            <w:vAlign w:val="top"/>
          </w:tcPr>
          <w:p>
            <w:pPr>
              <w:pStyle w:val="TableText"/>
              <w:ind w:left="11"/>
              <w:spacing w:before="93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5" w:right="136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2"/>
              <w:spacing w:before="9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43.96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right="31"/>
              <w:spacing w:before="9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43.96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25" w:type="dxa"/>
            <w:vAlign w:val="top"/>
          </w:tcPr>
          <w:p>
            <w:pPr>
              <w:pStyle w:val="TableText"/>
              <w:ind w:left="11"/>
              <w:spacing w:before="94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7" w:right="136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2"/>
              <w:spacing w:before="9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43.96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right="31"/>
              <w:spacing w:before="9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43.96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325" w:type="dxa"/>
            <w:vAlign w:val="top"/>
          </w:tcPr>
          <w:p>
            <w:pPr>
              <w:pStyle w:val="TableText"/>
              <w:ind w:left="11"/>
              <w:spacing w:before="203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3"/>
              <w:spacing w:line="209" w:lineRule="auto"/>
              <w:rPr/>
            </w:pPr>
            <w:r>
              <w:rPr>
                <w:color w:val="212529"/>
                <w:spacing w:val="-2"/>
              </w:rPr>
              <w:t>机关事业单位基</w:t>
            </w:r>
          </w:p>
          <w:p>
            <w:pPr>
              <w:pStyle w:val="TableText"/>
              <w:ind w:left="5" w:right="136"/>
              <w:spacing w:line="204" w:lineRule="auto"/>
              <w:rPr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2"/>
              <w:spacing w:before="20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43.96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right="31"/>
              <w:spacing w:before="20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43.96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25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5"/>
              <w:spacing w:before="49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6"/>
              <w:spacing w:before="4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861.87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right="25"/>
              <w:spacing w:before="4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707.96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3"/>
              <w:spacing w:before="49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153.91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25" w:type="dxa"/>
            <w:vAlign w:val="top"/>
          </w:tcPr>
          <w:p>
            <w:pPr>
              <w:pStyle w:val="TableText"/>
              <w:ind w:left="11"/>
              <w:spacing w:before="97"/>
              <w:rPr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6" w:right="136" w:hanging="2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6"/>
              <w:spacing w:before="9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715.38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right="25"/>
              <w:spacing w:before="9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690.40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9"/>
              <w:spacing w:before="9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24.98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25" w:type="dxa"/>
            <w:vAlign w:val="top"/>
          </w:tcPr>
          <w:p>
            <w:pPr>
              <w:pStyle w:val="TableText"/>
              <w:ind w:left="11"/>
              <w:spacing w:before="50"/>
              <w:rPr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12"/>
              <w:spacing w:before="50" w:line="219" w:lineRule="auto"/>
              <w:rPr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6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701.90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right="25"/>
              <w:spacing w:before="5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690.40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9"/>
              <w:spacing w:before="50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11.50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25" w:type="dxa"/>
            <w:vAlign w:val="top"/>
          </w:tcPr>
          <w:p>
            <w:pPr>
              <w:pStyle w:val="TableText"/>
              <w:ind w:left="11"/>
              <w:spacing w:before="98"/>
              <w:rPr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5" w:right="136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2"/>
              <w:spacing w:before="98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13.48</w:t>
            </w:r>
          </w:p>
        </w:tc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9"/>
              <w:spacing w:before="98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13.48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25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9"/>
              <w:spacing w:before="52" w:line="219" w:lineRule="auto"/>
              <w:rPr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6"/>
              <w:spacing w:before="5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128.80</w:t>
            </w:r>
          </w:p>
        </w:tc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128.80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25" w:type="dxa"/>
            <w:vAlign w:val="top"/>
          </w:tcPr>
          <w:p>
            <w:pPr>
              <w:pStyle w:val="TableText"/>
              <w:ind w:left="11"/>
              <w:spacing w:before="99"/>
              <w:rPr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5" w:right="136" w:hanging="1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6"/>
              <w:spacing w:before="99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123.54</w:t>
            </w:r>
          </w:p>
        </w:tc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3"/>
              <w:spacing w:before="99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123.54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25" w:type="dxa"/>
            <w:vAlign w:val="top"/>
          </w:tcPr>
          <w:p>
            <w:pPr>
              <w:pStyle w:val="TableText"/>
              <w:ind w:left="11"/>
              <w:spacing w:before="100"/>
              <w:rPr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3" w:right="136" w:firstLine="7"/>
              <w:spacing w:before="5" w:line="202" w:lineRule="auto"/>
              <w:rPr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6"/>
              <w:spacing w:before="10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5.26</w:t>
            </w:r>
          </w:p>
        </w:tc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3"/>
              <w:spacing w:before="10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5.26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25" w:type="dxa"/>
            <w:vAlign w:val="top"/>
          </w:tcPr>
          <w:p>
            <w:pPr>
              <w:pStyle w:val="TableText"/>
              <w:ind w:left="11"/>
              <w:spacing w:before="101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3" w:right="136" w:firstLine="3"/>
              <w:spacing w:before="7" w:line="201" w:lineRule="auto"/>
              <w:rPr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2"/>
              <w:spacing w:before="10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17.56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right="31"/>
              <w:spacing w:before="102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17.56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25" w:type="dxa"/>
            <w:vAlign w:val="top"/>
          </w:tcPr>
          <w:p>
            <w:pPr>
              <w:pStyle w:val="TableText"/>
              <w:ind w:left="11"/>
              <w:spacing w:before="54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"/>
              <w:spacing w:before="55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2"/>
              <w:spacing w:before="55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17.44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right="31"/>
              <w:spacing w:before="55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17.44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325" w:type="dxa"/>
            <w:vAlign w:val="top"/>
          </w:tcPr>
          <w:p>
            <w:pPr>
              <w:pStyle w:val="TableText"/>
              <w:ind w:left="11"/>
              <w:spacing w:before="102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" w:right="136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0.12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right="25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0.12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325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19" w:right="136" w:hanging="14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0.14</w:t>
            </w:r>
          </w:p>
        </w:tc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3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0.14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325" w:type="dxa"/>
            <w:vAlign w:val="top"/>
          </w:tcPr>
          <w:p>
            <w:pPr>
              <w:pStyle w:val="TableText"/>
              <w:ind w:left="11"/>
              <w:spacing w:before="103"/>
              <w:rPr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19" w:right="136" w:hanging="14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0.14</w:t>
            </w:r>
          </w:p>
        </w:tc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3"/>
              <w:spacing w:before="10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0.14</w:t>
            </w:r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25" w:type="dxa"/>
            <w:vAlign w:val="top"/>
          </w:tcPr>
          <w:p>
            <w:pPr>
              <w:pStyle w:val="TableText"/>
              <w:ind w:left="11"/>
              <w:spacing w:before="55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3"/>
              <w:spacing w:before="56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2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37.84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right="31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37.84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25" w:type="dxa"/>
            <w:vAlign w:val="top"/>
          </w:tcPr>
          <w:p>
            <w:pPr>
              <w:pStyle w:val="TableText"/>
              <w:ind w:left="11"/>
              <w:spacing w:before="55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3"/>
              <w:spacing w:before="56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2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37.84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right="31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37.84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25" w:type="dxa"/>
            <w:vAlign w:val="top"/>
          </w:tcPr>
          <w:p>
            <w:pPr>
              <w:pStyle w:val="TableText"/>
              <w:ind w:left="11"/>
              <w:spacing w:before="55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3"/>
              <w:spacing w:before="55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32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37.84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right="31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37.84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8" w:hRule="atLeast"/>
        </w:trPr>
        <w:tc>
          <w:tcPr>
            <w:tcW w:w="9016" w:type="dxa"/>
            <w:vAlign w:val="top"/>
            <w:gridSpan w:val="8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56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：本表反映部门本年度各项支出情况。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0"/>
          <w:footerReference w:type="default" r:id="rId11"/>
          <w:pgSz w:w="11900" w:h="1684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>
        <w:trPr>
          <w:trHeight w:val="427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129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32" w:id="12"/>
            <w:bookmarkEnd w:id="12"/>
            <w:bookmarkStart w:name="bookmark9" w:id="13"/>
            <w:bookmarkEnd w:id="13"/>
            <w:r>
              <w:rPr>
                <w:sz w:val="22"/>
                <w:szCs w:val="22"/>
                <w:color w:val="212529"/>
                <w:spacing w:val="7"/>
              </w:rPr>
              <w:t>财政拨款收入支出决算总表</w:t>
            </w:r>
          </w:p>
        </w:tc>
      </w:tr>
      <w:tr>
        <w:trPr>
          <w:trHeight w:val="422" w:hRule="atLeast"/>
        </w:trPr>
        <w:tc>
          <w:tcPr>
            <w:tcW w:w="144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20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公开04表</w:t>
            </w:r>
          </w:p>
        </w:tc>
      </w:tr>
      <w:tr>
        <w:trPr>
          <w:trHeight w:val="421" w:hRule="atLeast"/>
        </w:trPr>
        <w:tc>
          <w:tcPr>
            <w:tcW w:w="3400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部门名称：兴县城镇卫生院</w:t>
            </w:r>
          </w:p>
        </w:tc>
        <w:tc>
          <w:tcPr>
            <w:tcW w:w="1667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6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49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2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85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400" w:type="dxa"/>
            <w:vAlign w:val="top"/>
            <w:gridSpan w:val="3"/>
          </w:tcPr>
          <w:p>
            <w:pPr>
              <w:pStyle w:val="TableText"/>
              <w:ind w:left="1509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vAlign w:val="top"/>
            <w:gridSpan w:val="6"/>
          </w:tcPr>
          <w:p>
            <w:pPr>
              <w:pStyle w:val="TableText"/>
              <w:ind w:left="2611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1225" w:hRule="atLeast"/>
        </w:trPr>
        <w:tc>
          <w:tcPr>
            <w:tcW w:w="144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6"/>
              <w:spacing w:before="58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9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5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9" w:line="209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</w:p>
          <w:p>
            <w:pPr>
              <w:pStyle w:val="TableText"/>
              <w:ind w:left="208"/>
              <w:spacing w:line="219" w:lineRule="auto"/>
              <w:rPr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>
            <w:pPr>
              <w:pStyle w:val="TableText"/>
              <w:ind w:left="64"/>
              <w:spacing w:line="209" w:lineRule="auto"/>
              <w:rPr/>
            </w:pPr>
            <w:r>
              <w:rPr>
                <w:color w:val="212529"/>
                <w:spacing w:val="-4"/>
              </w:rPr>
              <w:t>政府</w:t>
            </w:r>
          </w:p>
          <w:p>
            <w:pPr>
              <w:pStyle w:val="TableText"/>
              <w:ind w:left="67"/>
              <w:spacing w:line="209" w:lineRule="auto"/>
              <w:rPr/>
            </w:pPr>
            <w:r>
              <w:rPr>
                <w:color w:val="212529"/>
                <w:spacing w:val="-6"/>
              </w:rPr>
              <w:t>性基</w:t>
            </w:r>
          </w:p>
          <w:p>
            <w:pPr>
              <w:pStyle w:val="TableText"/>
              <w:ind w:left="66"/>
              <w:spacing w:line="209" w:lineRule="auto"/>
              <w:rPr/>
            </w:pPr>
            <w:r>
              <w:rPr>
                <w:color w:val="212529"/>
                <w:spacing w:val="-5"/>
              </w:rPr>
              <w:t>金预</w:t>
            </w:r>
          </w:p>
          <w:p>
            <w:pPr>
              <w:pStyle w:val="TableText"/>
              <w:ind w:left="66"/>
              <w:spacing w:line="209" w:lineRule="auto"/>
              <w:rPr/>
            </w:pPr>
            <w:r>
              <w:rPr>
                <w:color w:val="212529"/>
                <w:spacing w:val="-5"/>
              </w:rPr>
              <w:t>算财</w:t>
            </w:r>
          </w:p>
          <w:p>
            <w:pPr>
              <w:pStyle w:val="TableText"/>
              <w:ind w:left="64"/>
              <w:spacing w:line="209" w:lineRule="auto"/>
              <w:rPr/>
            </w:pPr>
            <w:r>
              <w:rPr>
                <w:color w:val="212529"/>
                <w:spacing w:val="-4"/>
              </w:rPr>
              <w:t>政拨</w:t>
            </w:r>
          </w:p>
          <w:p>
            <w:pPr>
              <w:pStyle w:val="TableText"/>
              <w:ind w:left="155"/>
              <w:spacing w:line="199" w:lineRule="auto"/>
              <w:rPr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58" w:line="209" w:lineRule="auto"/>
              <w:rPr/>
            </w:pPr>
            <w:r>
              <w:rPr>
                <w:color w:val="212529"/>
                <w:spacing w:val="-7"/>
              </w:rPr>
              <w:t>国有资本</w:t>
            </w:r>
          </w:p>
          <w:p>
            <w:pPr>
              <w:pStyle w:val="TableText"/>
              <w:ind w:left="79"/>
              <w:spacing w:line="209" w:lineRule="auto"/>
              <w:rPr/>
            </w:pPr>
            <w:r>
              <w:rPr>
                <w:color w:val="212529"/>
                <w:spacing w:val="-3"/>
              </w:rPr>
              <w:t>经营预算</w:t>
            </w:r>
          </w:p>
          <w:p>
            <w:pPr>
              <w:pStyle w:val="TableText"/>
              <w:ind w:left="79"/>
              <w:spacing w:line="219" w:lineRule="auto"/>
              <w:rPr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ind w:left="517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</w:tcPr>
          <w:p>
            <w:pPr>
              <w:ind w:left="687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667" w:type="dxa"/>
            <w:vAlign w:val="top"/>
          </w:tcPr>
          <w:p>
            <w:pPr>
              <w:ind w:left="628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ind w:left="379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163" w:type="dxa"/>
            <w:vAlign w:val="top"/>
          </w:tcPr>
          <w:p>
            <w:pPr>
              <w:ind w:left="524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515" w:type="dxa"/>
            <w:vAlign w:val="top"/>
          </w:tcPr>
          <w:p>
            <w:pPr>
              <w:ind w:left="200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05" w:type="dxa"/>
            <w:vAlign w:val="top"/>
          </w:tcPr>
          <w:p>
            <w:pPr>
              <w:ind w:left="394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85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562.81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09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4"/>
              <w:spacing w:before="110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/>
              <w:spacing w:before="2" w:line="209" w:lineRule="auto"/>
              <w:rPr/>
            </w:pPr>
            <w:r>
              <w:rPr>
                <w:color w:val="212529"/>
                <w:spacing w:val="-2"/>
              </w:rPr>
              <w:t>三、国有资本经</w:t>
            </w:r>
          </w:p>
          <w:p>
            <w:pPr>
              <w:pStyle w:val="TableText"/>
              <w:ind w:left="14"/>
              <w:spacing w:line="210" w:lineRule="auto"/>
              <w:rPr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1"/>
              <w:spacing w:before="110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2"/>
              <w:spacing w:before="111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0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7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1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1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4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1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4" w:line="209" w:lineRule="auto"/>
              <w:rPr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1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9"/>
              <w:spacing w:before="11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43.96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8"/>
              <w:spacing w:before="11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43.96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10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481.02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481.02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2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3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3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9"/>
              <w:spacing w:before="11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37.84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8"/>
              <w:spacing w:before="11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37.84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 w:line="241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10" w:right="39" w:hanging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 w:line="241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65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4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562.81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76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4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562.81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562.81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3"/>
          <w:footerReference w:type="default" r:id="rId12"/>
          <w:pgSz w:w="11900" w:h="16840"/>
          <w:pgMar w:top="642" w:right="0" w:bottom="340" w:left="0" w:header="326" w:footer="111" w:gutter="0"/>
        </w:sectPr>
        <w:rPr/>
      </w:pPr>
    </w:p>
    <w:p>
      <w:pPr>
        <w:spacing w:line="32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>
        <w:trPr>
          <w:trHeight w:val="426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 w:right="174"/>
              <w:spacing w:before="2" w:line="212" w:lineRule="auto"/>
              <w:rPr/>
            </w:pPr>
            <w:bookmarkStart w:name="bookmark33" w:id="14"/>
            <w:bookmarkEnd w:id="14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1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9" w:right="39" w:hanging="3"/>
              <w:spacing w:before="2" w:line="212" w:lineRule="auto"/>
              <w:rPr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11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 w:right="174" w:firstLine="182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07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7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77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08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8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96"/>
              <w:spacing w:before="1" w:line="210" w:lineRule="auto"/>
              <w:rPr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09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9"/>
              <w:rPr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530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10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562.81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41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10"/>
              <w:rPr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562.81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562.81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8" w:right="185" w:hanging="1"/>
              <w:spacing w:before="9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：本表反映部门本年度一般公共预算财政拨款、政府性基金预算财政拨款和国有资本经营预算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财政拨款的总收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支和年末结转结余情况。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7"/>
          <w:footerReference w:type="default" r:id="rId13"/>
          <w:pgSz w:w="11900" w:h="1684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04"/>
        <w:gridCol w:w="2650"/>
        <w:gridCol w:w="1594"/>
        <w:gridCol w:w="1451"/>
        <w:gridCol w:w="1517"/>
      </w:tblGrid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2787"/>
              <w:spacing w:before="10" w:line="182" w:lineRule="auto"/>
              <w:outlineLvl w:val="1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bookmarkStart w:name="bookmark10" w:id="15"/>
            <w:bookmarkEnd w:id="15"/>
            <w:r>
              <w:rPr>
                <w:rFonts w:ascii="Microsoft YaHei" w:hAnsi="Microsoft YaHei" w:eastAsia="Microsoft YaHei" w:cs="Microsoft YaHei"/>
                <w:sz w:val="22"/>
                <w:szCs w:val="22"/>
                <w:color w:val="212529"/>
                <w:spacing w:val="7"/>
              </w:rPr>
              <w:t>一般公共预算财政拨款支出决算表</w:t>
            </w:r>
          </w:p>
        </w:tc>
      </w:tr>
      <w:tr>
        <w:trPr>
          <w:trHeight w:val="301" w:hRule="atLeast"/>
        </w:trPr>
        <w:tc>
          <w:tcPr>
            <w:tcW w:w="1804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50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4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917"/>
              <w:spacing w:before="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公开05表</w:t>
            </w:r>
          </w:p>
        </w:tc>
      </w:tr>
      <w:tr>
        <w:trPr>
          <w:trHeight w:val="337" w:hRule="atLeast"/>
        </w:trPr>
        <w:tc>
          <w:tcPr>
            <w:tcW w:w="4454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部门名称：兴县城镇卫生院</w:t>
            </w:r>
          </w:p>
        </w:tc>
        <w:tc>
          <w:tcPr>
            <w:tcW w:w="1594" w:type="dxa"/>
            <w:vAlign w:val="top"/>
            <w:tcBorders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ind w:left="500"/>
              <w:spacing w:before="174" w:line="20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451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  <w:tcBorders>
              <w:top w:val="single" w:color="FFFFFF" w:sz="4" w:space="0"/>
              <w:left w:val="single" w:color="FFFFFF" w:sz="2" w:space="0"/>
            </w:tcBorders>
          </w:tcPr>
          <w:p>
            <w:pPr>
              <w:pStyle w:val="TableText"/>
              <w:ind w:left="482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2" w:hRule="atLeast"/>
        </w:trPr>
        <w:tc>
          <w:tcPr>
            <w:tcW w:w="4454" w:type="dxa"/>
            <w:vAlign w:val="top"/>
            <w:gridSpan w:val="2"/>
          </w:tcPr>
          <w:p>
            <w:pPr>
              <w:ind w:left="2025"/>
              <w:spacing w:before="65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4562" w:type="dxa"/>
            <w:vAlign w:val="top"/>
            <w:gridSpan w:val="3"/>
          </w:tcPr>
          <w:p>
            <w:pPr>
              <w:ind w:left="1899"/>
              <w:spacing w:before="53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本年支出</w:t>
            </w:r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ind w:left="519"/>
              <w:spacing w:before="54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650" w:type="dxa"/>
            <w:vAlign w:val="top"/>
          </w:tcPr>
          <w:p>
            <w:pPr>
              <w:ind w:left="941"/>
              <w:spacing w:before="54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594" w:type="dxa"/>
            <w:vAlign w:val="top"/>
          </w:tcPr>
          <w:p>
            <w:pPr>
              <w:ind w:left="597"/>
              <w:spacing w:before="53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451" w:type="dxa"/>
            <w:vAlign w:val="top"/>
          </w:tcPr>
          <w:p>
            <w:pPr>
              <w:ind w:left="350"/>
              <w:spacing w:before="53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基本支出</w:t>
            </w:r>
          </w:p>
        </w:tc>
        <w:tc>
          <w:tcPr>
            <w:tcW w:w="1517" w:type="dxa"/>
            <w:vAlign w:val="top"/>
          </w:tcPr>
          <w:p>
            <w:pPr>
              <w:ind w:left="378"/>
              <w:spacing w:before="52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项目支出</w:t>
            </w:r>
          </w:p>
        </w:tc>
      </w:tr>
      <w:tr>
        <w:trPr>
          <w:trHeight w:val="302" w:hRule="atLeast"/>
        </w:trPr>
        <w:tc>
          <w:tcPr>
            <w:tcW w:w="4454" w:type="dxa"/>
            <w:vAlign w:val="top"/>
            <w:gridSpan w:val="2"/>
          </w:tcPr>
          <w:p>
            <w:pPr>
              <w:ind w:left="2023"/>
              <w:spacing w:before="5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left="747"/>
              <w:spacing w:before="48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667"/>
              <w:spacing w:before="48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ind w:left="699"/>
              <w:spacing w:before="48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301" w:hRule="atLeast"/>
        </w:trPr>
        <w:tc>
          <w:tcPr>
            <w:tcW w:w="4454" w:type="dxa"/>
            <w:vAlign w:val="top"/>
            <w:gridSpan w:val="2"/>
          </w:tcPr>
          <w:p>
            <w:pPr>
              <w:pStyle w:val="TableText"/>
              <w:ind w:left="2032"/>
              <w:spacing w:before="48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3"/>
              <w:spacing w:before="4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562.81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1"/>
              <w:spacing w:before="4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408.90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26"/>
              <w:spacing w:before="48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153.91</w:t>
            </w:r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6"/>
              <w:spacing w:before="49" w:line="219" w:lineRule="auto"/>
              <w:rPr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9"/>
              <w:spacing w:before="4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43.96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7"/>
              <w:spacing w:before="4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43.96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8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9"/>
              <w:spacing w:before="4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43.96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7"/>
              <w:spacing w:before="4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43.96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97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5" w:right="122" w:hanging="1"/>
              <w:spacing w:before="3" w:line="203" w:lineRule="auto"/>
              <w:rPr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9"/>
              <w:spacing w:before="9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43.96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7"/>
              <w:spacing w:before="9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43.96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0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6"/>
              <w:spacing w:before="51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481.02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1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327.10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26"/>
              <w:spacing w:before="5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153.91</w:t>
            </w:r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0"/>
              <w:rPr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5"/>
              <w:spacing w:before="51" w:line="219" w:lineRule="auto"/>
              <w:rPr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334.52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1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309.54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32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24.98</w:t>
            </w:r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13"/>
              <w:spacing w:before="51" w:line="219" w:lineRule="auto"/>
              <w:rPr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321.04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1"/>
              <w:spacing w:before="5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309.54</w:t>
            </w:r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32"/>
              <w:spacing w:before="51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11.50</w:t>
            </w:r>
          </w:p>
        </w:tc>
      </w:tr>
      <w:tr>
        <w:trPr>
          <w:trHeight w:val="301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6"/>
              <w:spacing w:before="51" w:line="219" w:lineRule="auto"/>
              <w:rPr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9"/>
              <w:spacing w:before="51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13.48</w:t>
            </w:r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32"/>
              <w:spacing w:before="51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13.48</w:t>
            </w:r>
          </w:p>
        </w:tc>
      </w:tr>
      <w:tr>
        <w:trPr>
          <w:trHeight w:val="301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11"/>
              <w:spacing w:before="53" w:line="219" w:lineRule="auto"/>
              <w:rPr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3"/>
              <w:spacing w:before="5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128.80</w:t>
            </w:r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26"/>
              <w:spacing w:before="5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128.80</w:t>
            </w:r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5"/>
              <w:spacing w:before="53" w:line="219" w:lineRule="auto"/>
              <w:rPr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123.54</w:t>
            </w:r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26"/>
              <w:spacing w:before="5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123.54</w:t>
            </w:r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11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5.26</w:t>
            </w:r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26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5.26</w:t>
            </w:r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8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9"/>
              <w:spacing w:before="5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17.56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7"/>
              <w:spacing w:before="5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17.56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5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9"/>
              <w:spacing w:before="5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17.44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7"/>
              <w:spacing w:before="53" w:line="239" w:lineRule="auto"/>
              <w:jc w:val="right"/>
              <w:rPr/>
            </w:pPr>
            <w:r>
              <w:rPr>
                <w:color w:val="212529"/>
                <w:spacing w:val="-5"/>
              </w:rPr>
              <w:t>17.44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6"/>
              <w:spacing w:before="54" w:line="220" w:lineRule="auto"/>
              <w:rPr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0.12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1"/>
              <w:spacing w:before="5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0.12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6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0.14</w:t>
            </w:r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26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0.14</w:t>
            </w:r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6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0.14</w:t>
            </w:r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7" w:type="dxa"/>
            <w:vAlign w:val="top"/>
          </w:tcPr>
          <w:p>
            <w:pPr>
              <w:pStyle w:val="TableText"/>
              <w:ind w:right="26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0.14</w:t>
            </w:r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4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4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9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37.84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7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37.84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4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4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9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37.84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7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37.84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04" w:type="dxa"/>
            <w:vAlign w:val="top"/>
          </w:tcPr>
          <w:p>
            <w:pPr>
              <w:pStyle w:val="TableText"/>
              <w:ind w:left="11"/>
              <w:spacing w:before="54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50" w:type="dxa"/>
            <w:vAlign w:val="top"/>
          </w:tcPr>
          <w:p>
            <w:pPr>
              <w:pStyle w:val="TableText"/>
              <w:ind w:left="4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594" w:type="dxa"/>
            <w:vAlign w:val="top"/>
          </w:tcPr>
          <w:p>
            <w:pPr>
              <w:pStyle w:val="TableText"/>
              <w:ind w:right="29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37.84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right="27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37.84</w:t>
            </w:r>
          </w:p>
        </w:tc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bottom w:val="single" w:color="FFFFFF" w:sz="4" w:space="0"/>
            </w:tcBorders>
          </w:tcPr>
          <w:p>
            <w:pPr>
              <w:ind w:left="5"/>
              <w:spacing w:before="35" w:line="20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：本表反映部门本年度一般公共预算财政拨款支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出情况。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4"/>
          <w:footerReference w:type="default" r:id="rId15"/>
          <w:pgSz w:w="11900" w:h="1684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07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4" w:id="16"/>
            <w:bookmarkEnd w:id="16"/>
            <w:bookmarkStart w:name="bookmark11" w:id="17"/>
            <w:bookmarkEnd w:id="17"/>
            <w:r>
              <w:rPr>
                <w:sz w:val="22"/>
                <w:szCs w:val="22"/>
                <w:color w:val="212529"/>
                <w:spacing w:val="7"/>
              </w:rPr>
              <w:t>一般公共预算财政拨款基本支出决算明细表</w:t>
            </w:r>
          </w:p>
        </w:tc>
      </w:tr>
      <w:tr>
        <w:trPr>
          <w:trHeight w:val="421" w:hRule="atLeast"/>
        </w:trPr>
        <w:tc>
          <w:tcPr>
            <w:tcW w:w="88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6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公开06表</w:t>
            </w:r>
          </w:p>
        </w:tc>
      </w:tr>
      <w:tr>
        <w:trPr>
          <w:trHeight w:val="422" w:hRule="atLeast"/>
        </w:trPr>
        <w:tc>
          <w:tcPr>
            <w:tcW w:w="5825" w:type="dxa"/>
            <w:vAlign w:val="top"/>
            <w:gridSpan w:val="5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部门名称：兴县城镇卫生院</w:t>
            </w:r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8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593" w:type="dxa"/>
            <w:vAlign w:val="top"/>
            <w:gridSpan w:val="3"/>
          </w:tcPr>
          <w:p>
            <w:pPr>
              <w:ind w:left="1415"/>
              <w:spacing w:before="112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人员经费</w:t>
            </w:r>
          </w:p>
        </w:tc>
        <w:tc>
          <w:tcPr>
            <w:tcW w:w="10373" w:type="dxa"/>
            <w:vAlign w:val="top"/>
            <w:gridSpan w:val="9"/>
          </w:tcPr>
          <w:p>
            <w:pPr>
              <w:ind w:left="4803"/>
              <w:spacing w:before="113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公用经费</w:t>
            </w:r>
          </w:p>
        </w:tc>
      </w:tr>
      <w:tr>
        <w:trPr>
          <w:trHeight w:val="853" w:hRule="atLeast"/>
        </w:trPr>
        <w:tc>
          <w:tcPr>
            <w:tcW w:w="88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6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78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07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92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7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5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3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12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7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40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0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6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48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11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676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8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57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4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工资福利支出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28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  <w:position w:val="1"/>
              </w:rPr>
              <w:t>401.11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商品和服务支出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28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7.70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307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基本工资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29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174.63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办公费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国内债务付息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拆迁补偿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30102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津贴补贴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0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43.38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印刷费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国外债务付息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奖金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咨询费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国内债务发行费用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30106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伙食补助费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手续费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30704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国外债务发行费用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31021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4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30107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8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绩效工资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82.91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水费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3" w:right="103" w:firstLine="3"/>
              <w:spacing w:before="47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资本性支出（基本建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3"/>
              </w:rPr>
              <w:t>设）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6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31022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30108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0" w:right="52" w:firstLine="135"/>
              <w:spacing w:before="47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机关事业单位基本养老保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1"/>
              </w:rPr>
              <w:t>险缴费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43.96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8"/>
              </w:rPr>
              <w:t>电费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6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职业年金缴费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邮电费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2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30110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  <w:position w:val="1"/>
              </w:rPr>
              <w:t>17.44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取暖费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3.92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31101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9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50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物业管理费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30905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32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31199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30112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其他社会保障缴费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0.96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差旅费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30906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7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对企业补助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住房公积金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37.84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6" w:right="86" w:firstLine="154"/>
              <w:spacing w:before="4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因公出国（境）费</w:t>
            </w:r>
            <w:r>
              <w:rPr>
                <w:sz w:val="14"/>
                <w:szCs w:val="14"/>
                <w:color w:val="212529"/>
                <w:spacing w:val="5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30907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5" w:right="97" w:firstLine="145"/>
              <w:spacing w:before="4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31201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9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30114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医疗费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维修（护）费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30908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30199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其他工资福利支出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租赁费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30913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31204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6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费用补贴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4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3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0.09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会议费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30919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8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31205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利息补贴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8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离休费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培训费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30921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30302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退休费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公务接待费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30922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30303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退职（役）费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专用材料费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30999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68" w:type="dxa"/>
            <w:vAlign w:val="top"/>
          </w:tcPr>
          <w:p>
            <w:pPr>
              <w:pStyle w:val="TableText"/>
              <w:ind w:left="230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31302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6"/>
          <w:footerReference w:type="default" r:id="rId17"/>
          <w:pgSz w:w="16840" w:h="11900"/>
          <w:pgMar w:top="642" w:right="0" w:bottom="340" w:left="0" w:header="326" w:footer="111" w:gutter="0"/>
        </w:sectPr>
        <w:rPr/>
      </w:pPr>
    </w:p>
    <w:p>
      <w:pPr>
        <w:spacing w:line="32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>
        <w:trPr>
          <w:trHeight w:val="427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bookmarkStart w:name="bookmark35" w:id="18"/>
            <w:bookmarkEnd w:id="18"/>
            <w:r>
              <w:rPr>
                <w:sz w:val="14"/>
                <w:szCs w:val="14"/>
                <w:color w:val="212529"/>
                <w:position w:val="1"/>
              </w:rPr>
              <w:t>30304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抚恤金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被装购置费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310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7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资本性支出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31303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2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30305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生活补助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专用燃料费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31001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31304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8" w:right="81" w:firstLine="143"/>
              <w:spacing w:before="4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对机关事业单位职业年金的补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30306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救济费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劳务费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31002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3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3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30307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医疗费补助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委托业务费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31003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39907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66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国家赔偿费用支出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30308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助学金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工会经费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28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3.78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31005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28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39908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2" w:right="81" w:firstLine="140"/>
              <w:spacing w:before="44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对民间非营利组织和群众性自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治组织补贴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7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奖励金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福利费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31006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4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经常性赠与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30310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个人农业生产补贴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30231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3" w:right="86" w:firstLine="140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公务用车运行维护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31007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5" w:right="97" w:firstLine="145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39910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9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资本性赠与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30311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5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代缴社会保险费</w:t>
            </w:r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30239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其他交通费用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31008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39999</w:t>
            </w:r>
          </w:p>
        </w:tc>
        <w:tc>
          <w:tcPr>
            <w:tcW w:w="2111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82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30399</w:t>
            </w:r>
          </w:p>
        </w:tc>
        <w:tc>
          <w:tcPr>
            <w:tcW w:w="1787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0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0.09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30240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税金及附加费用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31009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1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土地补偿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30299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7" w:right="86" w:firstLine="132"/>
              <w:spacing w:before="4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其他商品和服务支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出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31010</w:t>
            </w:r>
          </w:p>
        </w:tc>
        <w:tc>
          <w:tcPr>
            <w:tcW w:w="1404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安置补助</w:t>
            </w:r>
          </w:p>
        </w:tc>
        <w:tc>
          <w:tcPr>
            <w:tcW w:w="1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669" w:type="dxa"/>
            <w:vAlign w:val="top"/>
            <w:gridSpan w:val="2"/>
          </w:tcPr>
          <w:p>
            <w:pPr>
              <w:pStyle w:val="TableText"/>
              <w:ind w:left="88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人员经费合计</w:t>
            </w:r>
          </w:p>
        </w:tc>
        <w:tc>
          <w:tcPr>
            <w:tcW w:w="924" w:type="dxa"/>
            <w:vAlign w:val="top"/>
          </w:tcPr>
          <w:p>
            <w:pPr>
              <w:pStyle w:val="TableText"/>
              <w:ind w:right="27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  <w:position w:val="1"/>
              </w:rPr>
              <w:t>401.20</w:t>
            </w:r>
          </w:p>
        </w:tc>
        <w:tc>
          <w:tcPr>
            <w:tcW w:w="9287" w:type="dxa"/>
            <w:vAlign w:val="top"/>
            <w:gridSpan w:val="8"/>
          </w:tcPr>
          <w:p>
            <w:pPr>
              <w:pStyle w:val="TableText"/>
              <w:ind w:left="4199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公用经费合计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right="26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7.70</w:t>
            </w:r>
          </w:p>
        </w:tc>
      </w:tr>
      <w:tr>
        <w:trPr>
          <w:trHeight w:val="421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4" w:line="22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：本表反映部门本年度一般公共预算财政拨款基本支出明细情况。</w:t>
            </w:r>
          </w:p>
        </w:tc>
      </w:tr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8"/>
          <w:footerReference w:type="default" r:id="rId19"/>
          <w:pgSz w:w="16840" w:h="1190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443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6" w:id="19"/>
            <w:bookmarkEnd w:id="19"/>
            <w:bookmarkStart w:name="bookmark12" w:id="20"/>
            <w:bookmarkEnd w:id="20"/>
            <w:r>
              <w:rPr>
                <w:sz w:val="22"/>
                <w:szCs w:val="22"/>
                <w:color w:val="212529"/>
                <w:spacing w:val="7"/>
              </w:rPr>
              <w:t>政府性基金预算财政拨款收入支出决算表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13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公开07表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部门名称：兴县城镇卫生院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21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38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10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17" w:line="209" w:lineRule="auto"/>
              <w:rPr/>
            </w:pPr>
            <w:r>
              <w:rPr>
                <w:color w:val="212529"/>
                <w:spacing w:val="-2"/>
              </w:rPr>
              <w:t>年初结转和结</w:t>
            </w:r>
          </w:p>
          <w:p>
            <w:pPr>
              <w:pStyle w:val="TableText"/>
              <w:ind w:left="457"/>
              <w:spacing w:line="220" w:lineRule="auto"/>
              <w:rPr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1"/>
              <w:spacing w:before="217" w:line="209" w:lineRule="auto"/>
              <w:rPr/>
            </w:pPr>
            <w:r>
              <w:rPr>
                <w:color w:val="212529"/>
                <w:spacing w:val="-5"/>
              </w:rPr>
              <w:t>本年</w:t>
            </w:r>
          </w:p>
          <w:p>
            <w:pPr>
              <w:pStyle w:val="TableText"/>
              <w:ind w:left="86"/>
              <w:spacing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vAlign w:val="top"/>
            <w:gridSpan w:val="3"/>
          </w:tcPr>
          <w:p>
            <w:pPr>
              <w:pStyle w:val="TableText"/>
              <w:ind w:left="885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"/>
              <w:spacing w:before="217" w:line="209" w:lineRule="auto"/>
              <w:rPr/>
            </w:pPr>
            <w:r>
              <w:rPr>
                <w:color w:val="212529"/>
                <w:spacing w:val="-2"/>
              </w:rPr>
              <w:t>年末结转和</w:t>
            </w:r>
          </w:p>
          <w:p>
            <w:pPr>
              <w:pStyle w:val="TableText"/>
              <w:ind w:left="316"/>
              <w:spacing w:line="220" w:lineRule="auto"/>
              <w:rPr/>
            </w:pPr>
            <w:r>
              <w:rPr>
                <w:color w:val="212529"/>
                <w:spacing w:val="-7"/>
              </w:rPr>
              <w:t>结余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802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9"/>
              <w:spacing w:before="109" w:line="221" w:lineRule="auto"/>
              <w:rPr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7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12"/>
              <w:spacing w:before="111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214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0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7"/>
              <w:spacing w:before="111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2"/>
              <w:spacing w:before="110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445"/>
              <w:spacing w:before="110"/>
              <w:rPr/>
            </w:pPr>
            <w:r>
              <w:rPr>
                <w:color w:val="212529"/>
              </w:rPr>
              <w:t>6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8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13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7"/>
          <w:footerReference w:type="default" r:id="rId20"/>
          <w:pgSz w:w="11900" w:h="16840"/>
          <w:pgMar w:top="642" w:right="0" w:bottom="340" w:left="0" w:header="326" w:footer="110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44"/>
        <w:gridCol w:w="3429"/>
        <w:gridCol w:w="1235"/>
        <w:gridCol w:w="1127"/>
        <w:gridCol w:w="1181"/>
      </w:tblGrid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580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7" w:id="21"/>
            <w:bookmarkEnd w:id="21"/>
            <w:bookmarkStart w:name="bookmark13" w:id="22"/>
            <w:bookmarkEnd w:id="22"/>
            <w:r>
              <w:rPr>
                <w:sz w:val="22"/>
                <w:szCs w:val="22"/>
                <w:color w:val="212529"/>
                <w:spacing w:val="6"/>
              </w:rPr>
              <w:t>国有资本经营预算财政拨款支出决算表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581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公开08表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部门名称：兴县城镇卫生院</w:t>
            </w:r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24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6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4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vAlign w:val="top"/>
            <w:gridSpan w:val="3"/>
          </w:tcPr>
          <w:p>
            <w:pPr>
              <w:pStyle w:val="TableText"/>
              <w:ind w:left="1396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pStyle w:val="TableText"/>
              <w:ind w:left="6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337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424"/>
              <w:spacing w:before="10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190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21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1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569"/>
              <w:spacing w:before="111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05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531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2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114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：本表反映部门本年度国有资本经营预算财政拨款支出情况。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"/>
              <w:spacing w:before="34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1900" w:h="16840"/>
          <w:pgMar w:top="642" w:right="0" w:bottom="340" w:left="0" w:header="326" w:footer="110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13966" w:type="dxa"/>
        <w:tblInd w:w="1439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>
        <w:trPr>
          <w:trHeight w:val="426" w:hRule="atLeast"/>
        </w:trPr>
        <w:tc>
          <w:tcPr>
            <w:tcW w:w="13966" w:type="dxa"/>
            <w:vAlign w:val="top"/>
            <w:gridSpan w:val="12"/>
          </w:tcPr>
          <w:p>
            <w:pPr>
              <w:pStyle w:val="TableText"/>
              <w:ind w:left="5258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8" w:id="23"/>
            <w:bookmarkEnd w:id="23"/>
            <w:bookmarkStart w:name="bookmark14" w:id="24"/>
            <w:bookmarkEnd w:id="24"/>
            <w:r>
              <w:rPr>
                <w:sz w:val="22"/>
                <w:szCs w:val="22"/>
                <w:color w:val="212529"/>
                <w:spacing w:val="5"/>
              </w:rPr>
              <w:t>财政拨款“三公</w:t>
            </w:r>
            <w:r>
              <w:rPr>
                <w:sz w:val="22"/>
                <w:szCs w:val="22"/>
                <w:color w:val="212529"/>
                <w:spacing w:val="-76"/>
              </w:rPr>
              <w:t xml:space="preserve"> </w:t>
            </w:r>
            <w:r>
              <w:rPr>
                <w:sz w:val="22"/>
                <w:szCs w:val="22"/>
                <w:color w:val="212529"/>
                <w:spacing w:val="5"/>
              </w:rPr>
              <w:t>”经费支出决算表</w:t>
            </w:r>
          </w:p>
        </w:tc>
      </w:tr>
      <w:tr>
        <w:trPr>
          <w:trHeight w:val="420" w:hRule="atLeast"/>
        </w:trPr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pStyle w:val="TableText"/>
              <w:ind w:left="543"/>
              <w:spacing w:before="12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公开09表</w:t>
            </w:r>
          </w:p>
        </w:tc>
      </w:tr>
      <w:tr>
        <w:trPr>
          <w:trHeight w:val="426" w:hRule="atLeast"/>
        </w:trPr>
        <w:tc>
          <w:tcPr>
            <w:tcW w:w="2537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9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部门名称：兴县城镇卫生院</w:t>
            </w:r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8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805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  <w:tcBorders>
              <w:bottom w:val="nil"/>
            </w:tcBorders>
          </w:tcPr>
          <w:p>
            <w:pPr>
              <w:pStyle w:val="TableText"/>
              <w:ind w:left="180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金额单位:万元</w:t>
            </w:r>
          </w:p>
        </w:tc>
      </w:tr>
    </w:tbl>
    <w:tbl>
      <w:tblPr>
        <w:tblStyle w:val="TableNormal"/>
        <w:tblW w:w="1396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>
        <w:trPr>
          <w:trHeight w:val="425" w:hRule="atLeast"/>
        </w:trPr>
        <w:tc>
          <w:tcPr>
            <w:tcW w:w="6953" w:type="dxa"/>
            <w:vAlign w:val="top"/>
            <w:gridSpan w:val="6"/>
          </w:tcPr>
          <w:p>
            <w:pPr>
              <w:pStyle w:val="TableText"/>
              <w:ind w:left="3192"/>
              <w:spacing w:before="105" w:line="219" w:lineRule="auto"/>
              <w:rPr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vAlign w:val="top"/>
            <w:gridSpan w:val="6"/>
          </w:tcPr>
          <w:p>
            <w:pPr>
              <w:pStyle w:val="TableText"/>
              <w:ind w:left="3225"/>
              <w:spacing w:before="105" w:line="219" w:lineRule="auto"/>
              <w:rPr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>
        <w:trPr>
          <w:trHeight w:val="419" w:hRule="atLeast"/>
        </w:trPr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47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ind w:left="77"/>
              <w:spacing w:before="215" w:line="20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因公出国（境）</w:t>
            </w:r>
          </w:p>
          <w:p>
            <w:pPr>
              <w:ind w:left="610"/>
              <w:spacing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2"/>
              <w:spacing w:before="103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79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51" w:type="dxa"/>
            <w:vAlign w:val="top"/>
            <w:vMerge w:val="restart"/>
            <w:tcBorders>
              <w:bottom w:val="nil"/>
            </w:tcBorders>
          </w:tcPr>
          <w:p>
            <w:pPr>
              <w:ind w:left="88"/>
              <w:spacing w:before="215" w:line="20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因公出国（境）</w:t>
            </w:r>
          </w:p>
          <w:p>
            <w:pPr>
              <w:ind w:left="621"/>
              <w:spacing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7"/>
              <w:spacing w:before="103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46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</w:tr>
      <w:tr>
        <w:trPr>
          <w:trHeight w:val="479" w:hRule="atLeast"/>
        </w:trPr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48"/>
              <w:spacing w:before="146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78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</w:p>
          <w:p>
            <w:pPr>
              <w:ind w:left="350"/>
              <w:spacing w:before="7" w:line="15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169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</w:p>
          <w:p>
            <w:pPr>
              <w:ind w:left="82"/>
              <w:spacing w:before="3" w:line="16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53"/>
              <w:spacing w:before="146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83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</w:p>
          <w:p>
            <w:pPr>
              <w:ind w:left="355"/>
              <w:spacing w:before="7" w:line="15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174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</w:p>
          <w:p>
            <w:pPr>
              <w:ind w:left="87"/>
              <w:spacing w:before="3" w:line="16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098" w:type="dxa"/>
            <w:vAlign w:val="top"/>
          </w:tcPr>
          <w:p>
            <w:pPr>
              <w:pStyle w:val="TableText"/>
              <w:ind w:left="502"/>
              <w:spacing w:before="109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660"/>
              <w:spacing w:before="109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08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1"/>
              <w:spacing w:before="109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6"/>
              <w:spacing w:before="108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08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8"/>
              <w:spacing w:before="108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669"/>
              <w:spacing w:before="108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7"/>
              <w:spacing w:before="108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8"/>
              <w:spacing w:before="108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9"/>
              <w:spacing w:before="109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>
            <w:pPr>
              <w:pStyle w:val="TableText"/>
              <w:ind w:left="487"/>
              <w:spacing w:before="109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</w:tr>
      <w:tr>
        <w:trPr>
          <w:trHeight w:val="425" w:hRule="atLeast"/>
        </w:trPr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441" w:right="1538"/>
        <w:spacing w:line="215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12529"/>
        </w:rPr>
        <w:t>注：本表反映部门本年度“三公</w:t>
      </w:r>
      <w:r>
        <w:rPr>
          <w:rFonts w:ascii="SimSun" w:hAnsi="SimSun" w:eastAsia="SimSun" w:cs="SimSun"/>
          <w:sz w:val="18"/>
          <w:szCs w:val="18"/>
          <w:color w:val="212529"/>
          <w:spacing w:val="-64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</w:rPr>
        <w:t>”经费支出预决算情况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。其中，预算数为“三公</w:t>
      </w:r>
      <w:r>
        <w:rPr>
          <w:rFonts w:ascii="SimSun" w:hAnsi="SimSun" w:eastAsia="SimSun" w:cs="SimSun"/>
          <w:sz w:val="18"/>
          <w:szCs w:val="18"/>
          <w:color w:val="212529"/>
          <w:spacing w:val="-65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”经费全年预算数，反映按规定程序调整后的预算数；决算数是包括当年财政拨款和以前年度结</w:t>
      </w:r>
      <w:r>
        <w:rPr>
          <w:rFonts w:ascii="SimSun" w:hAnsi="SimSun" w:eastAsia="SimSun" w:cs="SimSun"/>
          <w:sz w:val="18"/>
          <w:szCs w:val="18"/>
          <w:color w:val="212529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转资金安排的实际支出。</w:t>
      </w:r>
    </w:p>
    <w:tbl>
      <w:tblPr>
        <w:tblStyle w:val="TableNormal"/>
        <w:tblW w:w="13966" w:type="dxa"/>
        <w:tblInd w:w="1439" w:type="dxa"/>
        <w:tblLayout w:type="fixed"/>
        <w:tblBorders>
          <w:left w:val="single" w:color="FFFFFF" w:sz="4" w:space="0"/>
          <w:bottom w:val="single" w:color="FFFFFF" w:sz="4" w:space="0"/>
          <w:right w:val="single" w:color="FFFFFF" w:sz="4" w:space="0"/>
          <w:top w:val="single" w:color="FFFFFF" w:sz="4" w:space="0"/>
        </w:tblBorders>
      </w:tblPr>
      <w:tblGrid>
        <w:gridCol w:w="13966"/>
      </w:tblGrid>
      <w:tr>
        <w:trPr>
          <w:trHeight w:val="424" w:hRule="atLeast"/>
        </w:trPr>
        <w:tc>
          <w:tcPr>
            <w:tcW w:w="13966" w:type="dxa"/>
            <w:vAlign w:val="top"/>
          </w:tcPr>
          <w:p>
            <w:pPr>
              <w:ind w:left="3"/>
              <w:spacing w:before="31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8"/>
          <w:footerReference w:type="default" r:id="rId22"/>
          <w:pgSz w:w="16840" w:h="11900"/>
          <w:pgMar w:top="642" w:right="0" w:bottom="340" w:left="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14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14"/>
        <w:gridCol w:w="983"/>
        <w:gridCol w:w="3519"/>
      </w:tblGrid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016"/>
              <w:spacing w:before="46" w:line="226" w:lineRule="auto"/>
              <w:outlineLvl w:val="1"/>
              <w:rPr>
                <w:sz w:val="22"/>
                <w:szCs w:val="22"/>
              </w:rPr>
            </w:pPr>
            <w:bookmarkStart w:name="bookmark39" w:id="25"/>
            <w:bookmarkEnd w:id="25"/>
            <w:bookmarkStart w:name="bookmark15" w:id="26"/>
            <w:bookmarkEnd w:id="26"/>
            <w:r>
              <w:rPr>
                <w:sz w:val="22"/>
                <w:szCs w:val="22"/>
                <w:color w:val="212529"/>
                <w:spacing w:val="7"/>
              </w:rPr>
              <w:t>部门决算公开相关信息统计表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872"/>
              <w:spacing w:before="79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公开10表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8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单位名称：兴县城镇卫生院</w:t>
            </w:r>
          </w:p>
        </w:tc>
        <w:tc>
          <w:tcPr>
            <w:tcW w:w="98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97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3519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right="26"/>
              <w:spacing w:before="80" w:line="227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325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0" w:line="219" w:lineRule="auto"/>
              <w:rPr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4"/>
              <w:spacing w:before="61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299"/>
              <w:spacing w:before="62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>
            <w:pPr>
              <w:pStyle w:val="TableText"/>
              <w:ind w:left="1478"/>
              <w:spacing w:before="62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8"/>
              <w:spacing w:before="62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47"/>
              <w:spacing w:before="62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71"/>
              <w:spacing w:before="63" w:line="219" w:lineRule="auto"/>
              <w:rPr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6"/>
              <w:spacing w:before="63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9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3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7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3"/>
              <w:spacing w:before="64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3" w:line="219" w:lineRule="auto"/>
              <w:rPr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2064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9" w:type="dxa"/>
            <w:vAlign w:val="top"/>
          </w:tcPr>
          <w:p>
            <w:pPr>
              <w:pStyle w:val="TableText"/>
              <w:ind w:left="1478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4" w:line="220" w:lineRule="auto"/>
              <w:rPr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4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8"/>
              <w:spacing w:before="64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1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1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35"/>
              <w:spacing w:before="64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2"/>
              <w:spacing w:before="64" w:line="219" w:lineRule="auto"/>
              <w:rPr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4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98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0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5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03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99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514" w:type="dxa"/>
            <w:vAlign w:val="top"/>
          </w:tcPr>
          <w:p>
            <w:pPr>
              <w:pStyle w:val="TableText"/>
              <w:ind w:left="13"/>
              <w:spacing w:before="66" w:line="218" w:lineRule="auto"/>
              <w:rPr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>
            <w:pPr>
              <w:pStyle w:val="TableText"/>
              <w:ind w:left="405"/>
              <w:spacing w:before="66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30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：本表反映部门本年度政府采购、机关运行经费和国有资产占用情况。</w:t>
            </w:r>
          </w:p>
        </w:tc>
      </w:tr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"/>
              <w:spacing w:before="70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4"/>
          <w:footerReference w:type="default" r:id="rId23"/>
          <w:pgSz w:w="11900" w:h="16840"/>
          <w:pgMar w:top="642" w:right="0" w:bottom="340" w:left="0" w:header="326" w:footer="110" w:gutter="0"/>
        </w:sectPr>
        <w:rPr/>
      </w:pPr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4877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40" w:id="27"/>
      <w:bookmarkEnd w:id="27"/>
      <w:bookmarkStart w:name="bookmark16" w:id="28"/>
      <w:bookmarkEnd w:id="28"/>
      <w:r>
        <w:rPr>
          <w:rFonts w:ascii="SimHei" w:hAnsi="SimHei" w:eastAsia="SimHei" w:cs="SimHei"/>
          <w:sz w:val="25"/>
          <w:szCs w:val="25"/>
          <w:spacing w:val="-1"/>
        </w:rPr>
        <w:t>第三部分</w:t>
      </w:r>
      <w:r>
        <w:rPr>
          <w:rFonts w:ascii="SimHei" w:hAnsi="SimHei" w:eastAsia="SimHei" w:cs="SimHei"/>
          <w:sz w:val="25"/>
          <w:szCs w:val="25"/>
          <w:spacing w:val="18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1"/>
        </w:rPr>
        <w:t>情况说明</w:t>
      </w:r>
    </w:p>
    <w:p>
      <w:pPr>
        <w:ind w:left="1802"/>
        <w:spacing w:before="27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7" w:id="29"/>
      <w:bookmarkEnd w:id="29"/>
      <w:r>
        <w:rPr>
          <w:rFonts w:ascii="SimHei" w:hAnsi="SimHei" w:eastAsia="SimHei" w:cs="SimHei"/>
          <w:sz w:val="25"/>
          <w:szCs w:val="25"/>
        </w:rPr>
        <w:t>一、收入支出决算总体情况说明</w:t>
      </w:r>
    </w:p>
    <w:p>
      <w:pPr>
        <w:ind w:left="1306" w:right="1525" w:firstLine="499"/>
        <w:spacing w:before="131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2023年度收入总计983.96万元，支出总计983.96万元。与上年相比，收入总计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减少14.01万元，下降1.4%，支出总计</w:t>
      </w:r>
      <w:r>
        <w:rPr>
          <w:rFonts w:ascii="FangSong" w:hAnsi="FangSong" w:eastAsia="FangSong" w:cs="FangSong"/>
          <w:sz w:val="25"/>
          <w:szCs w:val="25"/>
          <w:spacing w:val="1"/>
        </w:rPr>
        <w:t>减少14.01万元，下降1.4%。主要原因是本年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度基本公卫资金收入减少，本年度基本公卫支出也减少。</w:t>
      </w:r>
    </w:p>
    <w:p>
      <w:pPr>
        <w:ind w:left="1802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8" w:id="30"/>
      <w:bookmarkEnd w:id="30"/>
      <w:r>
        <w:rPr>
          <w:rFonts w:ascii="SimHei" w:hAnsi="SimHei" w:eastAsia="SimHei" w:cs="SimHei"/>
          <w:sz w:val="25"/>
          <w:szCs w:val="25"/>
        </w:rPr>
        <w:t>二、收入决算情况说明</w:t>
      </w:r>
    </w:p>
    <w:p>
      <w:pPr>
        <w:ind w:left="1806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2023年度收入合计826.95万元，其中：</w:t>
      </w:r>
    </w:p>
    <w:p>
      <w:pPr>
        <w:ind w:left="1814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财政拨款收入562.81万元，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占比68.06%；</w:t>
      </w:r>
    </w:p>
    <w:p>
      <w:pPr>
        <w:ind w:left="1812"/>
        <w:spacing w:before="129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上级补助收入0万元，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810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事业收入264.14万元，</w:t>
      </w:r>
      <w:r>
        <w:rPr>
          <w:rFonts w:ascii="FangSong" w:hAnsi="FangSong" w:eastAsia="FangSong" w:cs="FangSong"/>
          <w:sz w:val="25"/>
          <w:szCs w:val="25"/>
          <w:spacing w:val="-4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占比31.94%；</w:t>
      </w:r>
    </w:p>
    <w:p>
      <w:pPr>
        <w:ind w:left="1810"/>
        <w:spacing w:before="128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经营收入0万元，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821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附属单位上缴收入0万元，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812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其他收入0万元，</w:t>
      </w:r>
      <w:r>
        <w:rPr>
          <w:rFonts w:ascii="FangSong" w:hAnsi="FangSong" w:eastAsia="FangSong" w:cs="FangSong"/>
          <w:sz w:val="25"/>
          <w:szCs w:val="25"/>
          <w:spacing w:val="-5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占比0%。</w:t>
      </w:r>
    </w:p>
    <w:p>
      <w:pPr>
        <w:ind w:left="1803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9" w:id="31"/>
      <w:bookmarkEnd w:id="31"/>
      <w:r>
        <w:rPr>
          <w:rFonts w:ascii="SimHei" w:hAnsi="SimHei" w:eastAsia="SimHei" w:cs="SimHei"/>
          <w:sz w:val="25"/>
          <w:szCs w:val="25"/>
        </w:rPr>
        <w:t>三、支出决算情况说明</w:t>
      </w:r>
    </w:p>
    <w:p>
      <w:pPr>
        <w:ind w:left="1806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2023年度支出合计943.67万元，其中：</w:t>
      </w:r>
    </w:p>
    <w:p>
      <w:pPr>
        <w:ind w:left="1810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基本支出789.76万元，</w:t>
      </w:r>
      <w:r>
        <w:rPr>
          <w:rFonts w:ascii="FangSong" w:hAnsi="FangSong" w:eastAsia="FangSong" w:cs="FangSong"/>
          <w:sz w:val="25"/>
          <w:szCs w:val="25"/>
          <w:spacing w:val="-4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占比83.69%；</w:t>
      </w:r>
    </w:p>
    <w:p>
      <w:pPr>
        <w:ind w:left="1811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项目支出153.91万元，</w:t>
      </w:r>
      <w:r>
        <w:rPr>
          <w:rFonts w:ascii="FangSong" w:hAnsi="FangSong" w:eastAsia="FangSong" w:cs="FangSong"/>
          <w:sz w:val="25"/>
          <w:szCs w:val="25"/>
          <w:spacing w:val="-4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占比16.31%；</w:t>
      </w:r>
    </w:p>
    <w:p>
      <w:pPr>
        <w:ind w:left="1812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上缴上级支出0万元，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810"/>
        <w:spacing w:before="128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经营支出0万元，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812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对附属单位补助支出0万元，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占比0%。</w:t>
      </w:r>
    </w:p>
    <w:p>
      <w:pPr>
        <w:ind w:left="1813"/>
        <w:spacing w:before="13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0" w:id="32"/>
      <w:bookmarkEnd w:id="32"/>
      <w:r>
        <w:rPr>
          <w:rFonts w:ascii="SimHei" w:hAnsi="SimHei" w:eastAsia="SimHei" w:cs="SimHei"/>
          <w:sz w:val="25"/>
          <w:szCs w:val="25"/>
        </w:rPr>
        <w:t>四、财政拨款收支决算总体情况说明</w:t>
      </w:r>
    </w:p>
    <w:p>
      <w:pPr>
        <w:ind w:left="1306" w:right="1537" w:firstLine="499"/>
        <w:spacing w:before="132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2023年度财政拨款收入总计562.81万元，支出总计562.81万元。与上年相比，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财政拨款收入总计增加1.12万元，增长0.2%；财政拨款支出总计增加1.12万元，增</w:t>
      </w:r>
      <w:r>
        <w:rPr>
          <w:rFonts w:ascii="FangSong" w:hAnsi="FangSong" w:eastAsia="FangSong" w:cs="FangSong"/>
          <w:sz w:val="25"/>
          <w:szCs w:val="25"/>
          <w:spacing w:val="1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长0.2%。主要原因是本年度人员工资增加，导致财政拨款收入增加1.12万元，财政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拨款支出也增加1.12万元。</w:t>
      </w:r>
    </w:p>
    <w:p>
      <w:pPr>
        <w:ind w:left="1804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1" w:id="33"/>
      <w:bookmarkEnd w:id="33"/>
      <w:r>
        <w:rPr>
          <w:rFonts w:ascii="SimHei" w:hAnsi="SimHei" w:eastAsia="SimHei" w:cs="SimHei"/>
          <w:sz w:val="25"/>
          <w:szCs w:val="25"/>
          <w:spacing w:val="1"/>
        </w:rPr>
        <w:t>五、一般公共预算财政拨款支出决算情况说明</w:t>
      </w:r>
    </w:p>
    <w:p>
      <w:pPr>
        <w:ind w:left="1821"/>
        <w:spacing w:before="13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（一）一般公共预算财政拨款支出决算总体情况</w:t>
      </w:r>
    </w:p>
    <w:p>
      <w:pPr>
        <w:ind w:left="18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2023年一般公共预算财政拨款决算支出562.</w:t>
      </w:r>
      <w:r>
        <w:rPr>
          <w:rFonts w:ascii="FangSong" w:hAnsi="FangSong" w:eastAsia="FangSong" w:cs="FangSong"/>
          <w:sz w:val="25"/>
          <w:szCs w:val="25"/>
          <w:spacing w:val="-1"/>
        </w:rPr>
        <w:t>81万元，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占本年支出合计的</w:t>
      </w:r>
    </w:p>
    <w:p>
      <w:pPr>
        <w:ind w:left="1306" w:right="1537" w:hanging="2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59.64%。与上年相比，一般公共预算财政拨款支出增加1.12万元，增长0.2%。主要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原因是本年度人员工资增加，导致财政拨款收入增加1.12万元，财政拨款支出也增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加1.12万元。</w:t>
      </w:r>
    </w:p>
    <w:p>
      <w:pPr>
        <w:ind w:left="1821"/>
        <w:spacing w:before="1" w:line="222" w:lineRule="auto"/>
        <w:rPr>
          <w:rFonts w:ascii="SimHei" w:hAnsi="SimHei" w:eastAsia="SimHei" w:cs="SimHei"/>
          <w:sz w:val="25"/>
          <w:szCs w:val="25"/>
        </w:rPr>
      </w:pPr>
      <w:r>
        <w:pict>
          <v:shape id="_x0000_s170" style="position:absolute;margin-left:-13.08pt;margin-top:31.8076pt;mso-position-vertical-relative:text;mso-position-horizontal-relative:text;width:119.4pt;height:18.85pt;z-index:25165824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rFonts w:ascii="SimHei" w:hAnsi="SimHei" w:eastAsia="SimHei" w:cs="SimHei"/>
          <w:sz w:val="25"/>
          <w:szCs w:val="25"/>
        </w:rPr>
        <w:t>（二）一般公共预算财政拨款支出决算结构情况</w:t>
      </w:r>
    </w:p>
    <w:p>
      <w:pPr>
        <w:ind w:left="18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pict>
          <v:shape id="_x0000_s172" style="position:absolute;margin-left:391.92pt;margin-top:16.7337pt;mso-position-vertical-relative:text;mso-position-horizontal-relative:text;width:119.4pt;height:18.85pt;z-index:25165926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2023年度一般公共预算财政拨款支出562.81万元，主要用于以下方面：</w:t>
      </w:r>
    </w:p>
    <w:p>
      <w:pPr>
        <w:ind w:left="1810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社会保障和就业支出(类)43.96万元</w:t>
      </w:r>
      <w:r>
        <w:rPr>
          <w:rFonts w:ascii="FangSong" w:hAnsi="FangSong" w:eastAsia="FangSong" w:cs="FangSong"/>
          <w:sz w:val="25"/>
          <w:szCs w:val="25"/>
          <w:spacing w:val="-2"/>
        </w:rPr>
        <w:t>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占比7.81%；</w:t>
      </w:r>
    </w:p>
    <w:p>
      <w:pPr>
        <w:ind w:firstLine="1290"/>
        <w:spacing w:before="35" w:line="84" w:lineRule="exact"/>
        <w:rPr/>
      </w:pPr>
      <w:r>
        <w:rPr>
          <w:position w:val="-1"/>
        </w:rPr>
        <w:drawing>
          <wp:inline distT="0" distB="0" distL="0" distR="0">
            <wp:extent cx="5914769" cy="5335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  <w:sectPr>
          <w:headerReference w:type="default" r:id="rId24"/>
          <w:footerReference w:type="default" r:id="rId25"/>
          <w:pgSz w:w="11900" w:h="16840"/>
          <w:pgMar w:top="642" w:right="0" w:bottom="340" w:left="0" w:header="326" w:footer="111" w:gutter="0"/>
        </w:sectPr>
        <w:rPr/>
      </w:pPr>
    </w:p>
    <w:p>
      <w:pPr>
        <w:ind w:left="1815"/>
        <w:spacing w:before="44" w:line="224" w:lineRule="auto"/>
        <w:rPr>
          <w:rFonts w:ascii="FangSong" w:hAnsi="FangSong" w:eastAsia="FangSong" w:cs="FangSong"/>
          <w:sz w:val="25"/>
          <w:szCs w:val="25"/>
        </w:rPr>
      </w:pPr>
      <w:bookmarkStart w:name="bookmark41" w:id="34"/>
      <w:bookmarkEnd w:id="34"/>
      <w:r>
        <w:rPr>
          <w:rFonts w:ascii="FangSong" w:hAnsi="FangSong" w:eastAsia="FangSong" w:cs="FangSong"/>
          <w:sz w:val="25"/>
          <w:szCs w:val="25"/>
          <w:spacing w:val="-2"/>
        </w:rPr>
        <w:t>卫生健康支出(类)481.02万元，</w:t>
      </w:r>
      <w:r>
        <w:rPr>
          <w:rFonts w:ascii="FangSong" w:hAnsi="FangSong" w:eastAsia="FangSong" w:cs="FangSong"/>
          <w:sz w:val="25"/>
          <w:szCs w:val="25"/>
          <w:spacing w:val="-5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占比85.47%；</w:t>
      </w:r>
    </w:p>
    <w:p>
      <w:pPr>
        <w:ind w:left="1810"/>
        <w:spacing w:before="129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住房保障支出(类)37.84万元，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占比6.72%。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（三）一般公共预算财政拨款支出决算具体情况</w:t>
      </w:r>
    </w:p>
    <w:p>
      <w:pPr>
        <w:ind w:left="1310" w:right="1537" w:firstLine="495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2023年度一般公共预算财政拨款支出年初预算609.51万元，支出决算562.81万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元，完成年初预算的92.34%。其中：</w:t>
      </w:r>
    </w:p>
    <w:p>
      <w:pPr>
        <w:ind w:left="1300" w:right="1411" w:firstLine="514"/>
        <w:spacing w:before="11" w:line="31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一般公共服务支出年初预算609.51万元，支出决算562.81万元，完成年初预算</w:t>
      </w:r>
      <w:r>
        <w:rPr>
          <w:rFonts w:ascii="FangSong" w:hAnsi="FangSong" w:eastAsia="FangSong" w:cs="FangSong"/>
          <w:sz w:val="25"/>
          <w:szCs w:val="25"/>
          <w:spacing w:val="3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的92.34%，用于单位在职人员基本支出合项</w:t>
      </w:r>
      <w:r>
        <w:rPr>
          <w:rFonts w:ascii="FangSong" w:hAnsi="FangSong" w:eastAsia="FangSong" w:cs="FangSong"/>
          <w:sz w:val="25"/>
          <w:szCs w:val="25"/>
          <w:spacing w:val="1"/>
        </w:rPr>
        <w:t>目支出。其中社会保障合就业支出年初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预算55.31万元，支出决算43.96万元，完成年初预算的79.48%，用于在职人员养老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保险缴费支出，较2022年决算数53.41万元减少9.45万元，减少原因主要是有2人退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休.卫生健康支出基本支出为年初预算数为</w:t>
      </w:r>
      <w:r>
        <w:rPr>
          <w:rFonts w:ascii="FangSong" w:hAnsi="FangSong" w:eastAsia="FangSong" w:cs="FangSong"/>
          <w:sz w:val="25"/>
          <w:szCs w:val="25"/>
          <w:spacing w:val="1"/>
        </w:rPr>
        <w:t>512.38万元，支出决算数481.02万元，完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成年初预算的93.88%，用于单位在职人</w:t>
      </w:r>
      <w:r>
        <w:rPr>
          <w:rFonts w:ascii="FangSong" w:hAnsi="FangSong" w:eastAsia="FangSong" w:cs="FangSong"/>
          <w:sz w:val="25"/>
          <w:szCs w:val="25"/>
          <w:spacing w:val="1"/>
        </w:rPr>
        <w:t>员医疗保险缴费及日常公用支出；较2022年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</w:rPr>
        <w:t>决算数473.30万元增加7.72万元，主要原因是在职人员医保</w:t>
      </w:r>
      <w:r>
        <w:rPr>
          <w:rFonts w:ascii="FangSong" w:hAnsi="FangSong" w:eastAsia="FangSong" w:cs="FangSong"/>
          <w:sz w:val="25"/>
          <w:szCs w:val="25"/>
          <w:spacing w:val="-1"/>
        </w:rPr>
        <w:t>缴费基数增加，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日常支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出加大；住房保障支出年初预算41.82万</w:t>
      </w:r>
      <w:r>
        <w:rPr>
          <w:rFonts w:ascii="FangSong" w:hAnsi="FangSong" w:eastAsia="FangSong" w:cs="FangSong"/>
          <w:sz w:val="25"/>
          <w:szCs w:val="25"/>
          <w:spacing w:val="1"/>
        </w:rPr>
        <w:t>元，决算支出37.84万元，完成年初预算的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90.48%，用于单位在职人员公积金缴费；较2022年决算支出34.53万元增加3.31万</w:t>
      </w:r>
    </w:p>
    <w:p>
      <w:pPr>
        <w:ind w:left="1310"/>
        <w:spacing w:before="1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元，主要原因是在职人员公积金缴费基数增加。</w:t>
      </w:r>
    </w:p>
    <w:p>
      <w:pPr>
        <w:ind w:left="1805"/>
        <w:spacing w:before="134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2" w:id="35"/>
      <w:bookmarkEnd w:id="35"/>
      <w:r>
        <w:rPr>
          <w:rFonts w:ascii="SimHei" w:hAnsi="SimHei" w:eastAsia="SimHei" w:cs="SimHei"/>
          <w:sz w:val="25"/>
          <w:szCs w:val="25"/>
          <w:spacing w:val="1"/>
        </w:rPr>
        <w:t>六、一般公共预算财政拨款基本支出决算情况说明</w:t>
      </w:r>
    </w:p>
    <w:p>
      <w:pPr>
        <w:ind w:left="1806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2023年度财政拨款基本支出408.90万元，其中：</w:t>
      </w:r>
    </w:p>
    <w:p>
      <w:pPr>
        <w:ind w:left="1307" w:right="1411" w:firstLine="507"/>
        <w:spacing w:before="130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人员经费401.20万元，主要包括基本工资174.63万元，津贴补贴43.38万元，绩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效工资82.91万元，机关事业单位基本养老保险缴费43.96万元，职工基本医疗保险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缴费17.44万元，其他社会保障缴费0.09万元，住房公积金37.84万元。；</w:t>
      </w:r>
    </w:p>
    <w:p>
      <w:pPr>
        <w:ind w:left="1816"/>
        <w:spacing w:before="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公用经费7.70万元，主要包括取暖费3.92万元，工会经费3.78万元。</w:t>
      </w:r>
    </w:p>
    <w:p>
      <w:pPr>
        <w:ind w:left="1797"/>
        <w:spacing w:before="129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3" w:id="36"/>
      <w:bookmarkEnd w:id="36"/>
      <w:r>
        <w:rPr>
          <w:rFonts w:ascii="SimHei" w:hAnsi="SimHei" w:eastAsia="SimHei" w:cs="SimHei"/>
          <w:sz w:val="25"/>
          <w:szCs w:val="25"/>
          <w:spacing w:val="1"/>
        </w:rPr>
        <w:t>七、政府性基金预算财政拨款收支决算情况说明</w:t>
      </w:r>
    </w:p>
    <w:p>
      <w:pPr>
        <w:ind w:left="181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本年度无此项支出。</w:t>
      </w:r>
    </w:p>
    <w:p>
      <w:pPr>
        <w:ind w:left="1798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4" w:id="37"/>
      <w:bookmarkEnd w:id="37"/>
      <w:r>
        <w:rPr>
          <w:rFonts w:ascii="SimHei" w:hAnsi="SimHei" w:eastAsia="SimHei" w:cs="SimHei"/>
          <w:sz w:val="25"/>
          <w:szCs w:val="25"/>
          <w:spacing w:val="1"/>
        </w:rPr>
        <w:t>八、国有资本经营预算财政拨款支出决算情况说明</w:t>
      </w:r>
    </w:p>
    <w:p>
      <w:pPr>
        <w:ind w:left="181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本年度无此项支出。</w:t>
      </w:r>
    </w:p>
    <w:p>
      <w:pPr>
        <w:ind w:left="1804"/>
        <w:spacing w:before="129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5" w:id="38"/>
      <w:bookmarkEnd w:id="38"/>
      <w:r>
        <w:rPr>
          <w:rFonts w:ascii="SimHei" w:hAnsi="SimHei" w:eastAsia="SimHei" w:cs="SimHei"/>
          <w:sz w:val="25"/>
          <w:szCs w:val="25"/>
          <w:spacing w:val="1"/>
        </w:rPr>
        <w:t>九、财政拨款“三公”经费支出决算情况说明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（一）“三公”经费财政拨款支出决算总体情况说明</w:t>
      </w:r>
    </w:p>
    <w:p>
      <w:pPr>
        <w:ind w:left="1311" w:right="1525" w:firstLine="494"/>
        <w:spacing w:before="13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”经费财政拨款支出全年预算0万元，支出决算0</w:t>
      </w:r>
      <w:r>
        <w:rPr>
          <w:rFonts w:ascii="FangSong" w:hAnsi="FangSong" w:eastAsia="FangSong" w:cs="FangSong"/>
          <w:sz w:val="25"/>
          <w:szCs w:val="25"/>
        </w:rPr>
        <w:t>万元，完成全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年预算的0%，与上年“三公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”经费财政拨款支出决算相同。</w:t>
      </w:r>
      <w:r>
        <w:rPr>
          <w:rFonts w:ascii="FangSong" w:hAnsi="FangSong" w:eastAsia="FangSong" w:cs="FangSong"/>
          <w:sz w:val="25"/>
          <w:szCs w:val="25"/>
          <w:spacing w:val="-1"/>
        </w:rPr>
        <w:t>其中：</w:t>
      </w:r>
    </w:p>
    <w:p>
      <w:pPr>
        <w:ind w:left="1307" w:right="1909" w:firstLine="528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因公出国（境）费支出0万元，完成全年预算的0%，与上年</w:t>
      </w:r>
      <w:r>
        <w:rPr>
          <w:rFonts w:ascii="FangSong" w:hAnsi="FangSong" w:eastAsia="FangSong" w:cs="FangSong"/>
          <w:sz w:val="25"/>
          <w:szCs w:val="25"/>
        </w:rPr>
        <w:t>相同，主要原因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是：本单位为全额财政拨款事业单位，无“三公</w:t>
      </w:r>
      <w:r>
        <w:rPr>
          <w:rFonts w:ascii="FangSong" w:hAnsi="FangSong" w:eastAsia="FangSong" w:cs="FangSong"/>
          <w:sz w:val="25"/>
          <w:szCs w:val="25"/>
          <w:spacing w:val="-7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”经费；</w:t>
      </w:r>
    </w:p>
    <w:p>
      <w:pPr>
        <w:ind w:left="1311" w:right="1405" w:firstLine="504"/>
        <w:spacing w:before="1" w:line="31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公务用车购置费支出0万元，完成全年预算的0%，与上年相同，主要原因是：本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单位为全额财政拨款事业单位，无公务用车；</w:t>
      </w:r>
    </w:p>
    <w:p>
      <w:pPr>
        <w:ind w:left="1307" w:right="1657" w:firstLine="508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公务用车运行维护费支出0万元，完成全年预算的0%，与上年相同，主要原因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是：本单位为全额财政拨款事业单位，无公务用车维护费；</w:t>
      </w:r>
    </w:p>
    <w:p>
      <w:pPr>
        <w:ind w:left="1816"/>
        <w:spacing w:before="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公务接待费支出0万元，完成全年预算的0%，与上年相同，主要原因是：本单位</w:t>
      </w:r>
    </w:p>
    <w:p>
      <w:pPr>
        <w:spacing w:line="222" w:lineRule="auto"/>
        <w:sectPr>
          <w:headerReference w:type="default" r:id="rId27"/>
          <w:footerReference w:type="default" r:id="rId28"/>
          <w:pgSz w:w="11900" w:h="16840"/>
          <w:pgMar w:top="642" w:right="0" w:bottom="340" w:left="0" w:header="326" w:footer="11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ind w:left="1315"/>
        <w:spacing w:before="104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为全额财政拨款事业单位，无公务接待费。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（二）“三公”经费财政拨款支出决算具体情况说明</w:t>
      </w:r>
    </w:p>
    <w:p>
      <w:pPr>
        <w:ind w:left="1821"/>
        <w:spacing w:before="130" w:line="22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1、因公出国（境）费支出0万元，出国团组共0个，0人次。主</w:t>
      </w:r>
      <w:r>
        <w:rPr>
          <w:rFonts w:ascii="FangSong" w:hAnsi="FangSong" w:eastAsia="FangSong" w:cs="FangSong"/>
          <w:sz w:val="25"/>
          <w:szCs w:val="25"/>
          <w:spacing w:val="1"/>
        </w:rPr>
        <w:t>要用于:无。</w:t>
      </w:r>
    </w:p>
    <w:p>
      <w:pPr>
        <w:ind w:left="1806"/>
        <w:spacing w:before="127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2、公务用车购置支出0万元，使用财政拨款共购置公务用车0辆，主要用于无。</w:t>
      </w:r>
    </w:p>
    <w:p>
      <w:pPr>
        <w:ind w:left="1312" w:right="1393" w:firstLine="495"/>
        <w:spacing w:before="133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3、公务用车运行维护费支出0万元，使用财政拨款负担的公务用车保有量共0辆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车，主要用于：无。</w:t>
      </w:r>
    </w:p>
    <w:p>
      <w:pPr>
        <w:ind w:left="1802"/>
        <w:spacing w:before="133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4、公务接待费支出0万元，共接待0批次，0人次。国内接待费0万元，共接</w:t>
      </w:r>
    </w:p>
    <w:p>
      <w:pPr>
        <w:ind w:left="1307" w:right="1381"/>
        <w:spacing w:before="130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待0批次，0人次，其中外事接待费0万元，共接待0批次，0人次，主要是接待无；国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（境）外接待费0万元，共接待国（境）外0批次，0人次</w:t>
      </w:r>
      <w:r>
        <w:rPr>
          <w:rFonts w:ascii="FangSong" w:hAnsi="FangSong" w:eastAsia="FangSong" w:cs="FangSong"/>
          <w:sz w:val="25"/>
          <w:szCs w:val="25"/>
          <w:spacing w:val="1"/>
        </w:rPr>
        <w:t>，主要是无。</w:t>
      </w:r>
    </w:p>
    <w:p>
      <w:pPr>
        <w:ind w:left="1801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6" w:id="39"/>
      <w:bookmarkEnd w:id="39"/>
      <w:r>
        <w:rPr>
          <w:rFonts w:ascii="SimHei" w:hAnsi="SimHei" w:eastAsia="SimHei" w:cs="SimHei"/>
          <w:sz w:val="25"/>
          <w:szCs w:val="25"/>
        </w:rPr>
        <w:t>十、其他重要事项情况说明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（一）机关运行经费支出情况说明</w:t>
      </w:r>
    </w:p>
    <w:p>
      <w:pPr>
        <w:ind w:left="1811"/>
        <w:spacing w:before="13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本部门无机关运行经费。</w:t>
      </w:r>
    </w:p>
    <w:p>
      <w:pPr>
        <w:ind w:left="18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（二）政府采购情况说明</w:t>
      </w:r>
    </w:p>
    <w:p>
      <w:pPr>
        <w:ind w:left="1306" w:right="1405" w:firstLine="500"/>
        <w:spacing w:before="132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2023年度政府采购支出总额0万元，其中：政府采购货物支出0</w:t>
      </w:r>
      <w:r>
        <w:rPr>
          <w:rFonts w:ascii="FangSong" w:hAnsi="FangSong" w:eastAsia="FangSong" w:cs="FangSong"/>
          <w:sz w:val="25"/>
          <w:szCs w:val="25"/>
          <w:spacing w:val="1"/>
        </w:rPr>
        <w:t>万元、政府采购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工程支出0万元、政府采购服务支出0万元。政府采购</w:t>
      </w:r>
      <w:r>
        <w:rPr>
          <w:rFonts w:ascii="FangSong" w:hAnsi="FangSong" w:eastAsia="FangSong" w:cs="FangSong"/>
          <w:sz w:val="25"/>
          <w:szCs w:val="25"/>
          <w:spacing w:val="1"/>
        </w:rPr>
        <w:t>授予中小企业合同金额0万元，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占政府采购支出总额的0%。其中：授予小微企业合同金额0万元，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占政府采购支出总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额的0%。</w:t>
      </w:r>
    </w:p>
    <w:p>
      <w:pPr>
        <w:ind w:left="1821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（三）国有资产占用情况说明</w:t>
      </w:r>
    </w:p>
    <w:p>
      <w:pPr>
        <w:ind w:left="1306" w:right="1405" w:firstLine="504"/>
        <w:spacing w:before="130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截至2023年12月31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日，本部门（单位）共有车辆</w:t>
      </w:r>
      <w:r>
        <w:rPr>
          <w:rFonts w:ascii="FangSong" w:hAnsi="FangSong" w:eastAsia="FangSong" w:cs="FangSong"/>
          <w:sz w:val="25"/>
          <w:szCs w:val="25"/>
          <w:spacing w:val="-1"/>
        </w:rPr>
        <w:t>0辆。其中：副部（省）级及以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上领导用车0辆、主要负责人用车0辆、机要通信用车0辆、应急保障用车0辆、执法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执勤用车0辆、特种专业技术用车0辆、离退休干部服务用车0辆，其他用车0</w:t>
      </w:r>
      <w:r>
        <w:rPr>
          <w:rFonts w:ascii="FangSong" w:hAnsi="FangSong" w:eastAsia="FangSong" w:cs="FangSong"/>
          <w:sz w:val="25"/>
          <w:szCs w:val="25"/>
          <w:spacing w:val="1"/>
        </w:rPr>
        <w:t>辆，其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他用车主要是无；单价100万元（含）以上设备（不含车辆）0台（套）。</w:t>
      </w:r>
    </w:p>
    <w:p>
      <w:pPr>
        <w:ind w:left="1821"/>
        <w:spacing w:before="3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（四）预算绩效情况说明</w:t>
      </w:r>
    </w:p>
    <w:p>
      <w:pPr>
        <w:ind w:left="1821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1、预算绩效管理工作开展情况</w:t>
      </w:r>
    </w:p>
    <w:p>
      <w:pPr>
        <w:ind w:left="1307" w:right="1410" w:hanging="5"/>
        <w:spacing w:before="13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2023年二级项目绩效自评5个，涉及资金146.75</w:t>
      </w:r>
      <w:r>
        <w:rPr>
          <w:rFonts w:ascii="FangSong" w:hAnsi="FangSong" w:eastAsia="FangSong" w:cs="FangSong"/>
          <w:sz w:val="25"/>
          <w:szCs w:val="25"/>
        </w:rPr>
        <w:t>万元：3个项目自评等级为“优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”，2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个项目自评等级为“</w:t>
      </w:r>
      <w:r>
        <w:rPr>
          <w:rFonts w:ascii="FangSong" w:hAnsi="FangSong" w:eastAsia="FangSong" w:cs="FangSong"/>
          <w:sz w:val="25"/>
          <w:szCs w:val="25"/>
          <w:spacing w:val="-6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良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”。</w:t>
      </w:r>
    </w:p>
    <w:p>
      <w:pPr>
        <w:ind w:left="1309" w:right="7460" w:firstLine="496"/>
        <w:spacing w:before="1" w:line="3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2、其他需要说明的事项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spacing w:line="321" w:lineRule="auto"/>
        <w:sectPr>
          <w:headerReference w:type="default" r:id="rId10"/>
          <w:footerReference w:type="default" r:id="rId29"/>
          <w:pgSz w:w="11900" w:h="16840"/>
          <w:pgMar w:top="642" w:right="0" w:bottom="340" w:left="0" w:header="326" w:footer="11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345" w:lineRule="auto"/>
        <w:rPr/>
      </w:pPr>
      <w:r/>
    </w:p>
    <w:p>
      <w:pPr>
        <w:pStyle w:val="BodyText"/>
        <w:spacing w:line="346" w:lineRule="auto"/>
        <w:rPr/>
      </w:pPr>
      <w:r/>
    </w:p>
    <w:p>
      <w:pPr>
        <w:ind w:left="4877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7" w:id="40"/>
      <w:bookmarkEnd w:id="40"/>
      <w:r>
        <w:rPr>
          <w:rFonts w:ascii="SimHei" w:hAnsi="SimHei" w:eastAsia="SimHei" w:cs="SimHei"/>
          <w:sz w:val="25"/>
          <w:szCs w:val="25"/>
          <w:spacing w:val="-2"/>
        </w:rPr>
        <w:t>第四部分</w:t>
      </w:r>
      <w:r>
        <w:rPr>
          <w:rFonts w:ascii="SimHei" w:hAnsi="SimHei" w:eastAsia="SimHei" w:cs="SimHei"/>
          <w:sz w:val="25"/>
          <w:szCs w:val="25"/>
          <w:spacing w:val="2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2"/>
        </w:rPr>
        <w:t>名词解释</w:t>
      </w:r>
    </w:p>
    <w:p>
      <w:pPr>
        <w:pStyle w:val="BodyText"/>
        <w:spacing w:line="263" w:lineRule="auto"/>
        <w:rPr/>
      </w:pPr>
      <w:r/>
    </w:p>
    <w:p>
      <w:pPr>
        <w:ind w:left="1310"/>
        <w:spacing w:before="8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一、财政拨款收入：指单位从同级财政部门取得的财政预算资金。</w:t>
      </w:r>
    </w:p>
    <w:p>
      <w:pPr>
        <w:ind w:left="1314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二、事业收入：指事业单位开展专业业务活动及辅助活动取得的收入。</w:t>
      </w:r>
    </w:p>
    <w:p>
      <w:pPr>
        <w:ind w:left="1313" w:right="1537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三、经营收入：指事业单位在专业业务活动及其辅助活动之外开展非独立核算经营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活动取得的收入。</w:t>
      </w:r>
    </w:p>
    <w:p>
      <w:pPr>
        <w:ind w:left="1308" w:right="1537" w:firstLine="27"/>
        <w:spacing w:before="129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四、其他收入：指单位取得的除上述收入以外的各项收入</w:t>
      </w:r>
      <w:r>
        <w:rPr>
          <w:rFonts w:ascii="FangSong" w:hAnsi="FangSong" w:eastAsia="FangSong" w:cs="FangSong"/>
          <w:sz w:val="25"/>
          <w:szCs w:val="25"/>
        </w:rPr>
        <w:t>。主要是事业单位固定资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产出租收入、存款利息收入等。</w:t>
      </w:r>
    </w:p>
    <w:p>
      <w:pPr>
        <w:ind w:left="1311" w:right="1537" w:hanging="1"/>
        <w:spacing w:before="134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五、使用非财政拨款结余：指事业单位使用以前年度积累的非财政拨款结余弥补当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年收支差额的金额。</w:t>
      </w:r>
    </w:p>
    <w:p>
      <w:pPr>
        <w:ind w:left="1307" w:right="1537" w:firstLine="1"/>
        <w:spacing w:before="130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六、年初结转和结余：指单位以前年度尚未完成、结转到本年仍按原规定用途继续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使用的资金，或项目已完成等产生的结余资金。</w:t>
      </w:r>
    </w:p>
    <w:p>
      <w:pPr>
        <w:ind w:left="1309" w:right="1537" w:firstLine="2"/>
        <w:spacing w:before="128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七、结余分配：指事业单位按照会计制度规定缴纳的所得税、提取的专用结余以及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转入非财政拨款结余的金额等。</w:t>
      </w:r>
    </w:p>
    <w:p>
      <w:pPr>
        <w:ind w:left="1310" w:right="1588" w:hanging="4"/>
        <w:spacing w:before="133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八、年末结转和结余：指单位按有关规定结转到下年或以后年度继续使用的资金，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或项目已完成等产生的结余资金。</w:t>
      </w:r>
    </w:p>
    <w:p>
      <w:pPr>
        <w:ind w:left="1306" w:right="1537" w:firstLine="9"/>
        <w:spacing w:before="128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九、基本支出：指为保障机构正常运转、完成日常工作任务而发生的人员支出和公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用经费支出。</w:t>
      </w:r>
    </w:p>
    <w:p>
      <w:pPr>
        <w:ind w:left="1331" w:right="1537" w:hanging="18"/>
        <w:spacing w:before="127" w:line="27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十、项目支出：指在基本支出之外为完成特定行政任务和事业发展目标所发生的支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2"/>
        </w:rPr>
        <w:t>出。</w:t>
      </w:r>
    </w:p>
    <w:p>
      <w:pPr>
        <w:ind w:left="1308" w:right="1537" w:firstLine="5"/>
        <w:spacing w:before="126" w:line="29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十一、“三公</w:t>
      </w:r>
      <w:r>
        <w:rPr>
          <w:rFonts w:ascii="FangSong" w:hAnsi="FangSong" w:eastAsia="FangSong" w:cs="FangSong"/>
          <w:sz w:val="25"/>
          <w:szCs w:val="25"/>
          <w:spacing w:val="-7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”经费：指各级部门、单位用财政拨款安排的因公出国（境）费、公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务用车购置及运行维护费和公务接待费支出。其中，因公出国（境）费反映单位公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务出国（境）的国际旅费、国外城市间交通费、住宿费、伙食费、培训费、公杂费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等支出；公务用车购置费反映公务用车车辆购置支出（含</w:t>
      </w:r>
      <w:r>
        <w:rPr>
          <w:rFonts w:ascii="FangSong" w:hAnsi="FangSong" w:eastAsia="FangSong" w:cs="FangSong"/>
          <w:sz w:val="25"/>
          <w:szCs w:val="25"/>
        </w:rPr>
        <w:t>车辆购置税</w:t>
      </w:r>
      <w:r>
        <w:rPr>
          <w:rFonts w:ascii="FangSong" w:hAnsi="FangSong" w:eastAsia="FangSong" w:cs="FangSong"/>
          <w:sz w:val="25"/>
          <w:szCs w:val="25"/>
          <w:spacing w:val="13"/>
        </w:rPr>
        <w:t>）；</w:t>
      </w:r>
      <w:r>
        <w:rPr>
          <w:rFonts w:ascii="FangSong" w:hAnsi="FangSong" w:eastAsia="FangSong" w:cs="FangSong"/>
          <w:sz w:val="25"/>
          <w:szCs w:val="25"/>
        </w:rPr>
        <w:t>公务用车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运行维护费反映单位按规定保留的公务用车燃料费、维修费、过路过桥费、保险</w:t>
      </w:r>
    </w:p>
    <w:p>
      <w:pPr>
        <w:ind w:left="1308" w:right="1537" w:firstLine="6"/>
        <w:spacing w:before="13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费、安全奖励费用等支出；公务接待费反映单位按规定开支的各类公务接待（含外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宾接待）支出。</w:t>
      </w:r>
    </w:p>
    <w:p>
      <w:pPr>
        <w:ind w:left="1331" w:right="1537" w:hanging="18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十二、机关运行经费：指行政单位和参照公务员法管理的事业单位财政拨款基本支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出中的公用经费支出。</w:t>
      </w:r>
    </w:p>
    <w:p>
      <w:pPr>
        <w:ind w:left="1309"/>
        <w:spacing w:before="165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ind w:left="5129"/>
        <w:spacing w:before="16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8" w:id="41"/>
      <w:bookmarkEnd w:id="41"/>
      <w:r>
        <w:rPr>
          <w:rFonts w:ascii="SimHei" w:hAnsi="SimHei" w:eastAsia="SimHei" w:cs="SimHei"/>
          <w:sz w:val="25"/>
          <w:szCs w:val="25"/>
          <w:spacing w:val="-5"/>
        </w:rPr>
        <w:t>第五部分</w:t>
      </w:r>
      <w:r>
        <w:rPr>
          <w:rFonts w:ascii="SimHei" w:hAnsi="SimHei" w:eastAsia="SimHei" w:cs="SimHei"/>
          <w:sz w:val="25"/>
          <w:szCs w:val="25"/>
          <w:spacing w:val="3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5"/>
        </w:rPr>
        <w:t>附件</w:t>
      </w:r>
    </w:p>
    <w:p>
      <w:pPr>
        <w:spacing w:line="223" w:lineRule="auto"/>
        <w:sectPr>
          <w:headerReference w:type="default" r:id="rId30"/>
          <w:footerReference w:type="default" r:id="rId31"/>
          <w:pgSz w:w="11900" w:h="16840"/>
          <w:pgMar w:top="642" w:right="0" w:bottom="340" w:left="0" w:header="326" w:footer="111" w:gutter="0"/>
        </w:sectPr>
        <w:rPr>
          <w:rFonts w:ascii="SimHei" w:hAnsi="SimHei" w:eastAsia="SimHei" w:cs="SimHei"/>
          <w:sz w:val="25"/>
          <w:szCs w:val="25"/>
        </w:rPr>
      </w:pPr>
    </w:p>
    <w:p>
      <w:pPr>
        <w:ind w:firstLine="1170"/>
        <w:spacing w:before="152" w:line="13456" w:lineRule="exact"/>
        <w:rPr/>
      </w:pPr>
      <w:r>
        <w:pict>
          <v:shape id="_x0000_s218" style="position:absolute;margin-left:-13.08pt;margin-top:255.988pt;mso-position-vertical-relative:text;mso-position-horizontal-relative:text;width:119.4pt;height:18.85pt;z-index:25166643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20" style="position:absolute;margin-left:391.92pt;margin-top:255.988pt;mso-position-vertical-relative:text;mso-position-horizontal-relative:text;width:119.4pt;height:18.85pt;z-index:25166745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22" style="position:absolute;margin-left:86.92pt;margin-top:499.988pt;mso-position-vertical-relative:text;mso-position-horizontal-relative:text;width:119.4pt;height:18.85pt;z-index:25166848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24" style="position:absolute;margin-left:491.92pt;margin-top:44.1055pt;mso-position-vertical-relative:page;mso-position-horizontal-relative:page;width:119.4pt;height:18.85pt;z-index:251669504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26" style="position:absolute;margin-left:491.92pt;margin-top:499.988pt;mso-position-vertical-relative:text;mso-position-horizontal-relative:text;width:119.4pt;height:18.85pt;z-index:25167052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headerReference w:type="default" r:id="rId32"/>
          <w:footerReference w:type="default" r:id="rId33"/>
          <w:pgSz w:w="11900" w:h="16840"/>
          <w:pgMar w:top="642" w:right="0" w:bottom="340" w:left="0" w:header="326" w:footer="111" w:gutter="0"/>
        </w:sectPr>
        <w:rPr/>
      </w:pPr>
    </w:p>
    <w:p>
      <w:pPr>
        <w:ind w:firstLine="1170"/>
        <w:spacing w:before="152" w:line="13456" w:lineRule="exact"/>
        <w:rPr/>
      </w:pPr>
      <w:r>
        <w:pict>
          <v:shape id="_x0000_s228" style="position:absolute;margin-left:-13.08pt;margin-top:255.988pt;mso-position-vertical-relative:text;mso-position-horizontal-relative:text;width:119.4pt;height:18.85pt;z-index:25167155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30" style="position:absolute;margin-left:491.92pt;margin-top:44.1055pt;mso-position-vertical-relative:page;mso-position-horizontal-relative:page;width:119.4pt;height:18.85pt;z-index:251672576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32" style="position:absolute;margin-left:391.92pt;margin-top:255.988pt;mso-position-vertical-relative:text;mso-position-horizontal-relative:text;width:119.4pt;height:18.85pt;z-index:25167360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34" style="position:absolute;margin-left:86.92pt;margin-top:499.988pt;mso-position-vertical-relative:text;mso-position-horizontal-relative:text;width:119.4pt;height:18.85pt;z-index:25167462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36" style="position:absolute;margin-left:491.92pt;margin-top:499.988pt;mso-position-vertical-relative:text;mso-position-horizontal-relative:text;width:119.4pt;height:18.85pt;z-index:25167564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35"/>
          <w:pgSz w:w="11900" w:h="16840"/>
          <w:pgMar w:top="642" w:right="0" w:bottom="340" w:left="0" w:header="326" w:footer="111" w:gutter="0"/>
        </w:sectPr>
        <w:rPr/>
      </w:pPr>
    </w:p>
    <w:p>
      <w:pPr>
        <w:ind w:firstLine="1170"/>
        <w:spacing w:before="152" w:line="13456" w:lineRule="exact"/>
        <w:rPr/>
      </w:pPr>
      <w:r>
        <w:pict>
          <v:shape id="_x0000_s238" style="position:absolute;margin-left:-13.08pt;margin-top:255.988pt;mso-position-vertical-relative:text;mso-position-horizontal-relative:text;width:119.4pt;height:18.85pt;z-index:25167667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0" style="position:absolute;margin-left:491.92pt;margin-top:44.1055pt;mso-position-vertical-relative:page;mso-position-horizontal-relative:page;width:119.4pt;height:18.85pt;z-index:251677696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2" style="position:absolute;margin-left:86.92pt;margin-top:499.988pt;mso-position-vertical-relative:text;mso-position-horizontal-relative:text;width:119.4pt;height:18.85pt;z-index:25167872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4" style="position:absolute;margin-left:391.92pt;margin-top:255.988pt;mso-position-vertical-relative:text;mso-position-horizontal-relative:text;width:119.4pt;height:18.85pt;z-index:25167974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46" style="position:absolute;margin-left:491.92pt;margin-top:499.988pt;mso-position-vertical-relative:text;mso-position-horizontal-relative:text;width:119.4pt;height:18.85pt;z-index:25168076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37"/>
          <w:pgSz w:w="11900" w:h="16840"/>
          <w:pgMar w:top="642" w:right="0" w:bottom="340" w:left="0" w:header="326" w:footer="110" w:gutter="0"/>
        </w:sectPr>
        <w:rPr/>
      </w:pPr>
    </w:p>
    <w:p>
      <w:pPr>
        <w:ind w:firstLine="1170"/>
        <w:spacing w:before="152" w:line="13456" w:lineRule="exact"/>
        <w:rPr/>
      </w:pPr>
      <w:r>
        <w:pict>
          <v:shape id="_x0000_s248" style="position:absolute;margin-left:491.92pt;margin-top:499.988pt;mso-position-vertical-relative:text;mso-position-horizontal-relative:text;width:119.4pt;height:18.85pt;z-index:25168179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0" style="position:absolute;margin-left:86.92pt;margin-top:499.988pt;mso-position-vertical-relative:text;mso-position-horizontal-relative:text;width:119.4pt;height:18.85pt;z-index:25168281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2" style="position:absolute;margin-left:491.92pt;margin-top:44.1055pt;mso-position-vertical-relative:page;mso-position-horizontal-relative:page;width:119.4pt;height:18.85pt;z-index:251683840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4" style="position:absolute;margin-left:391.92pt;margin-top:255.988pt;mso-position-vertical-relative:text;mso-position-horizontal-relative:text;width:119.4pt;height:18.85pt;z-index:25168486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56" style="position:absolute;margin-left:-13.08pt;margin-top:255.988pt;mso-position-vertical-relative:text;mso-position-horizontal-relative:text;width:119.4pt;height:18.85pt;z-index:25168588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39"/>
          <w:pgSz w:w="11900" w:h="16840"/>
          <w:pgMar w:top="642" w:right="0" w:bottom="340" w:left="0" w:header="326" w:footer="110" w:gutter="0"/>
        </w:sectPr>
        <w:rPr/>
      </w:pPr>
    </w:p>
    <w:p>
      <w:pPr>
        <w:ind w:firstLine="1170"/>
        <w:spacing w:before="152" w:line="13456" w:lineRule="exact"/>
        <w:rPr/>
      </w:pPr>
      <w:r>
        <w:pict>
          <v:shape id="_x0000_s258" style="position:absolute;margin-left:-13.08pt;margin-top:255.988pt;mso-position-vertical-relative:text;mso-position-horizontal-relative:text;width:119.4pt;height:18.85pt;z-index:25168691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0" style="position:absolute;margin-left:491.92pt;margin-top:44.1055pt;mso-position-vertical-relative:page;mso-position-horizontal-relative:page;width:119.4pt;height:18.85pt;z-index:251687936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2" style="position:absolute;margin-left:391.92pt;margin-top:255.988pt;mso-position-vertical-relative:text;mso-position-horizontal-relative:text;width:119.4pt;height:18.85pt;z-index:25168896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4" style="position:absolute;margin-left:86.92pt;margin-top:499.988pt;mso-position-vertical-relative:text;mso-position-horizontal-relative:text;width:119.4pt;height:18.85pt;z-index:25168998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66" style="position:absolute;margin-left:491.92pt;margin-top:499.988pt;mso-position-vertical-relative:text;mso-position-horizontal-relative:text;width:119.4pt;height:18.85pt;z-index:25169100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41"/>
          <w:pgSz w:w="11900" w:h="16840"/>
          <w:pgMar w:top="642" w:right="0" w:bottom="340" w:left="0" w:header="326" w:footer="111" w:gutter="0"/>
        </w:sectPr>
        <w:rPr/>
      </w:pPr>
    </w:p>
    <w:p>
      <w:pPr>
        <w:ind w:firstLine="1170"/>
        <w:spacing w:before="152" w:line="13456" w:lineRule="exact"/>
        <w:rPr/>
      </w:pPr>
      <w:r>
        <w:pict>
          <v:shape id="_x0000_s268" style="position:absolute;margin-left:491.92pt;margin-top:44.1055pt;mso-position-vertical-relative:page;mso-position-horizontal-relative:page;width:119.4pt;height:18.85pt;z-index:251692032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0" style="position:absolute;margin-left:-13.08pt;margin-top:255.988pt;mso-position-vertical-relative:text;mso-position-horizontal-relative:text;width:119.4pt;height:18.85pt;z-index:25169305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2" style="position:absolute;margin-left:391.92pt;margin-top:255.988pt;mso-position-vertical-relative:text;mso-position-horizontal-relative:text;width:119.4pt;height:18.85pt;z-index:25169408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4" style="position:absolute;margin-left:86.92pt;margin-top:499.988pt;mso-position-vertical-relative:text;mso-position-horizontal-relative:text;width:119.4pt;height:18.85pt;z-index:25169510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76" style="position:absolute;margin-left:491.92pt;margin-top:499.988pt;mso-position-vertical-relative:text;mso-position-horizontal-relative:text;width:119.4pt;height:18.85pt;z-index:25169612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43"/>
          <w:pgSz w:w="11900" w:h="16840"/>
          <w:pgMar w:top="642" w:right="0" w:bottom="340" w:left="0" w:header="326" w:footer="110" w:gutter="0"/>
        </w:sectPr>
        <w:rPr/>
      </w:pPr>
    </w:p>
    <w:p>
      <w:pPr>
        <w:ind w:firstLine="1170"/>
        <w:spacing w:before="152" w:line="13456" w:lineRule="exact"/>
        <w:rPr/>
      </w:pPr>
      <w:r>
        <w:pict>
          <v:shape id="_x0000_s278" style="position:absolute;margin-left:391.92pt;margin-top:255.988pt;mso-position-vertical-relative:text;mso-position-horizontal-relative:text;width:119.4pt;height:18.85pt;z-index:25169715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80" style="position:absolute;margin-left:86.92pt;margin-top:499.988pt;mso-position-vertical-relative:text;mso-position-horizontal-relative:text;width:119.4pt;height:18.85pt;z-index:25169817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82" style="position:absolute;margin-left:-13.08pt;margin-top:255.988pt;mso-position-vertical-relative:text;mso-position-horizontal-relative:text;width:119.4pt;height:18.85pt;z-index:25169920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84" style="position:absolute;margin-left:491.92pt;margin-top:499.988pt;mso-position-vertical-relative:text;mso-position-horizontal-relative:text;width:119.4pt;height:18.85pt;z-index:25170022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86" style="position:absolute;margin-left:491.92pt;margin-top:44.1055pt;mso-position-vertical-relative:page;mso-position-horizontal-relative:page;width:119.4pt;height:18.85pt;z-index:251701248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45"/>
          <w:pgSz w:w="11900" w:h="16840"/>
          <w:pgMar w:top="642" w:right="0" w:bottom="340" w:left="0" w:header="326" w:footer="111" w:gutter="0"/>
        </w:sectPr>
        <w:rPr/>
      </w:pPr>
    </w:p>
    <w:p>
      <w:pPr>
        <w:ind w:firstLine="1170"/>
        <w:spacing w:before="152" w:line="13456" w:lineRule="exact"/>
        <w:rPr/>
      </w:pPr>
      <w:r>
        <w:pict>
          <v:shape id="_x0000_s288" style="position:absolute;margin-left:-13.08pt;margin-top:255.988pt;mso-position-vertical-relative:text;mso-position-horizontal-relative:text;width:119.4pt;height:18.85pt;z-index:25170227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90" style="position:absolute;margin-left:391.92pt;margin-top:255.988pt;mso-position-vertical-relative:text;mso-position-horizontal-relative:text;width:119.4pt;height:18.85pt;z-index:251703296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92" style="position:absolute;margin-left:86.92pt;margin-top:499.988pt;mso-position-vertical-relative:text;mso-position-horizontal-relative:text;width:119.4pt;height:18.85pt;z-index:25170432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94" style="position:absolute;margin-left:491.92pt;margin-top:499.988pt;mso-position-vertical-relative:text;mso-position-horizontal-relative:text;width:119.4pt;height:18.85pt;z-index:25170534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296" style="position:absolute;margin-left:491.92pt;margin-top:44.1055pt;mso-position-vertical-relative:page;mso-position-horizontal-relative:page;width:119.4pt;height:18.85pt;z-index:251706368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47"/>
          <w:pgSz w:w="11900" w:h="16840"/>
          <w:pgMar w:top="642" w:right="0" w:bottom="340" w:left="0" w:header="326" w:footer="111" w:gutter="0"/>
        </w:sectPr>
        <w:rPr/>
      </w:pPr>
    </w:p>
    <w:p>
      <w:pPr>
        <w:ind w:firstLine="1170"/>
        <w:spacing w:before="152" w:line="13456" w:lineRule="exact"/>
        <w:rPr/>
      </w:pPr>
      <w:r>
        <w:pict>
          <v:shape id="_x0000_s298" style="position:absolute;margin-left:491.92pt;margin-top:499.988pt;mso-position-vertical-relative:text;mso-position-horizontal-relative:text;width:119.4pt;height:18.85pt;z-index:251707392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300" style="position:absolute;margin-left:491.92pt;margin-top:44.1055pt;mso-position-vertical-relative:page;mso-position-horizontal-relative:page;width:119.4pt;height:18.85pt;z-index:251708416;rotation:330;" o:allowincell="f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302" style="position:absolute;margin-left:-13.08pt;margin-top:255.988pt;mso-position-vertical-relative:text;mso-position-horizontal-relative:text;width:119.4pt;height:18.85pt;z-index:251709440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304" style="position:absolute;margin-left:391.92pt;margin-top:255.988pt;mso-position-vertical-relative:text;mso-position-horizontal-relative:text;width:119.4pt;height:18.85pt;z-index:251710464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pict>
          <v:shape id="_x0000_s306" style="position:absolute;margin-left:86.92pt;margin-top:499.988pt;mso-position-vertical-relative:text;mso-position-horizontal-relative:text;width:119.4pt;height:18.85pt;z-index:251711488;rotation:330;" fillcolor="#404040" filled="true" stroked="false" type="#_x0000_t136">
            <v:fill opacity="0.400000"/>
            <v:textpath style="font-family:&quot;SimSun&quot;;font-size:20;v-text-kern:t;mso-text-shadow:auto" string="仅供内部审核"/>
          </v:shape>
        </w:pict>
      </w: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49"/>
      <w:pgSz w:w="11900" w:h="16840"/>
      <w:pgMar w:top="642" w:right="0" w:bottom="340" w:left="0" w:header="326" w:footer="1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-23-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-24-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-25-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-26-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-27-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-3-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-4-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PowerPlusWaterMarkObject2" style="position:absolute;margin-left:391.92pt;margin-top:288.105pt;mso-position-vertical-relative:page;mso-position-horizontal-relative:page;width:119.4pt;height:18.85pt;z-index:-2516582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" style="position:absolute;margin-left:-13.08pt;margin-top:288.105pt;mso-position-vertical-relative:page;mso-position-horizontal-relative:page;width:119.4pt;height:18.85pt;z-index:-2516572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" style="position:absolute;margin-left:86.92pt;margin-top:44.1055pt;mso-position-vertical-relative:page;mso-position-horizontal-relative:page;width:119.4pt;height:18.85pt;z-index:-2516561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" style="position:absolute;margin-left:491.92pt;margin-top:44.1055pt;mso-position-vertical-relative:page;mso-position-horizontal-relative:page;width:119.4pt;height:18.85pt;z-index:-2516551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" style="position:absolute;margin-left:-13.08pt;margin-top:776.106pt;mso-position-vertical-relative:page;mso-position-horizontal-relative:page;width:119.4pt;height:18.85pt;z-index:-2516541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" style="position:absolute;margin-left:391.92pt;margin-top:776.106pt;mso-position-vertical-relative:page;mso-position-horizontal-relative:page;width:119.4pt;height:18.85pt;z-index:-2516531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" style="position:absolute;margin-left:86.92pt;margin-top:532.106pt;mso-position-vertical-relative:page;mso-position-horizontal-relative:page;width:119.4pt;height:18.85pt;z-index:-2516520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" style="position:absolute;margin-left:491.92pt;margin-top:532.106pt;mso-position-vertical-relative:page;mso-position-horizontal-relative:page;width:119.4pt;height:18.85pt;z-index:-2516510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56" style="position:absolute;margin-left:86.92pt;margin-top:27.7633pt;mso-position-vertical-relative:text;mso-position-horizontal-relative:text;width:119.4pt;height:18.85pt;z-index:-25157324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58" style="position:absolute;margin-left:-13.08pt;margin-top:288.105pt;mso-position-vertical-relative:page;mso-position-horizontal-relative:page;width:119.4pt;height:18.85pt;z-index:-2515793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0" style="position:absolute;margin-left:491.92pt;margin-top:44.1055pt;mso-position-vertical-relative:page;mso-position-horizontal-relative:page;width:119.4pt;height:18.85pt;z-index:-2515742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2" style="position:absolute;margin-left:391.92pt;margin-top:288.105pt;mso-position-vertical-relative:page;mso-position-horizontal-relative:page;width:119.4pt;height:18.85pt;z-index:-2515763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4" style="position:absolute;margin-left:86.92pt;margin-top:532.106pt;mso-position-vertical-relative:page;mso-position-horizontal-relative:page;width:119.4pt;height:18.85pt;z-index:-2515783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66" style="position:absolute;margin-left:491.92pt;margin-top:532.106pt;mso-position-vertical-relative:page;mso-position-horizontal-relative:page;width:119.4pt;height:18.85pt;z-index:-2515773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68" style="position:absolute;margin-left:30pt;margin-top:29.5pt;mso-position-vertical-relative:page;mso-position-horizontal-relative:page;width:535pt;height:1pt;z-index:-25157529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兴县城镇卫生院2023年单位决算公开报告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74" style="position:absolute;margin-left:86.92pt;margin-top:27.7633pt;mso-position-vertical-relative:text;mso-position-horizontal-relative:text;width:119.4pt;height:18.85pt;z-index:-25156403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76" style="position:absolute;margin-left:-13.08pt;margin-top:288.105pt;mso-position-vertical-relative:page;mso-position-horizontal-relative:page;width:119.4pt;height:18.85pt;z-index:-2515722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78" style="position:absolute;margin-left:491.92pt;margin-top:44.1055pt;mso-position-vertical-relative:page;mso-position-horizontal-relative:page;width:119.4pt;height:18.85pt;z-index:-2515650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0" style="position:absolute;margin-left:391.92pt;margin-top:288.105pt;mso-position-vertical-relative:page;mso-position-horizontal-relative:page;width:119.4pt;height:18.85pt;z-index:-2515712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2" style="position:absolute;margin-left:86.92pt;margin-top:532.106pt;mso-position-vertical-relative:page;mso-position-horizontal-relative:page;width:119.4pt;height:18.85pt;z-index:-2515701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4" style="position:absolute;margin-left:-13.08pt;margin-top:776.106pt;mso-position-vertical-relative:page;mso-position-horizontal-relative:page;width:119.4pt;height:18.85pt;z-index:-2515691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6" style="position:absolute;margin-left:491.92pt;margin-top:532.106pt;mso-position-vertical-relative:page;mso-position-horizontal-relative:page;width:119.4pt;height:18.85pt;z-index:-2515671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88" style="position:absolute;margin-left:391.92pt;margin-top:776.106pt;mso-position-vertical-relative:page;mso-position-horizontal-relative:page;width:119.4pt;height:18.85pt;z-index:-2515681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90" style="position:absolute;margin-left:30pt;margin-top:29.5pt;mso-position-vertical-relative:page;mso-position-horizontal-relative:page;width:535pt;height:1pt;z-index:-25156608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兴县城镇卫生院2023年单位决算公开报告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92" style="position:absolute;margin-left:86.92pt;margin-top:27.7633pt;mso-position-vertical-relative:text;mso-position-horizontal-relative:text;width:119.4pt;height:18.85pt;z-index:-25155481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4" style="position:absolute;margin-left:-13.08pt;margin-top:288.105pt;mso-position-vertical-relative:page;mso-position-horizontal-relative:page;width:119.4pt;height:18.85pt;z-index:-2515630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6" style="position:absolute;margin-left:491.92pt;margin-top:44.1055pt;mso-position-vertical-relative:page;mso-position-horizontal-relative:page;width:119.4pt;height:18.85pt;z-index:-2515558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98" style="position:absolute;margin-left:391.92pt;margin-top:288.105pt;mso-position-vertical-relative:page;mso-position-horizontal-relative:page;width:119.4pt;height:18.85pt;z-index:-2515609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0" style="position:absolute;margin-left:86.92pt;margin-top:532.106pt;mso-position-vertical-relative:page;mso-position-horizontal-relative:page;width:119.4pt;height:18.85pt;z-index:-2515599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2" style="position:absolute;margin-left:-13.08pt;margin-top:776.106pt;mso-position-vertical-relative:page;mso-position-horizontal-relative:page;width:119.4pt;height:18.85pt;z-index:-2515578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4" style="position:absolute;margin-left:491.92pt;margin-top:532.106pt;mso-position-vertical-relative:page;mso-position-horizontal-relative:page;width:119.4pt;height:18.85pt;z-index:-2515619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6" style="position:absolute;margin-left:391.92pt;margin-top:776.106pt;mso-position-vertical-relative:page;mso-position-horizontal-relative:page;width:119.4pt;height:18.85pt;z-index:-2515589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08" style="position:absolute;margin-left:30pt;margin-top:29.5pt;mso-position-vertical-relative:page;mso-position-horizontal-relative:page;width:535pt;height:1pt;z-index:-25155686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兴县城镇卫生院2023年单位决算公开报告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210" style="position:absolute;margin-left:86.92pt;margin-top:27.7633pt;mso-position-vertical-relative:text;mso-position-horizontal-relative:text;width:119.4pt;height:18.85pt;z-index:-25155072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2" style="position:absolute;margin-left:-13.08pt;margin-top:776.106pt;mso-position-vertical-relative:page;mso-position-horizontal-relative:page;width:119.4pt;height:18.85pt;z-index:-2515527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14" style="position:absolute;margin-left:391.92pt;margin-top:776.106pt;mso-position-vertical-relative:page;mso-position-horizontal-relative:page;width:119.4pt;height:18.85pt;z-index:-2515537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216" style="position:absolute;margin-left:30pt;margin-top:29.5pt;mso-position-vertical-relative:page;mso-position-horizontal-relative:page;width:535pt;height:1pt;z-index:-25155174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兴县城镇卫生院2023年单位决算公开报告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PowerPlusWaterMarkObject18" style="position:absolute;margin-left:-13.08pt;margin-top:288.105pt;mso-position-vertical-relative:page;mso-position-horizontal-relative:page;width:119.4pt;height:18.85pt;z-index:-25165004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0" style="position:absolute;margin-left:86.92pt;margin-top:532.106pt;mso-position-vertical-relative:page;mso-position-horizontal-relative:page;width:119.4pt;height:18.85pt;z-index:-2516490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2" style="position:absolute;margin-left:-13.08pt;margin-top:776.106pt;mso-position-vertical-relative:page;mso-position-horizontal-relative:page;width:119.4pt;height:18.85pt;z-index:-2516480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4" style="position:absolute;margin-left:491.92pt;margin-top:532.106pt;mso-position-vertical-relative:page;mso-position-horizontal-relative:page;width:119.4pt;height:18.85pt;z-index:-2516469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6" style="position:absolute;margin-left:86.92pt;margin-top:44.1055pt;mso-position-vertical-relative:page;mso-position-horizontal-relative:page;width:119.4pt;height:18.85pt;z-index:-2516459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28" style="position:absolute;margin-left:491.92pt;margin-top:44.1055pt;mso-position-vertical-relative:page;mso-position-horizontal-relative:page;width:119.4pt;height:18.85pt;z-index:-2516449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0" style="position:absolute;margin-left:391.92pt;margin-top:776.106pt;mso-position-vertical-relative:page;mso-position-horizontal-relative:page;width:119.4pt;height:18.85pt;z-index:-2516439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2" style="position:absolute;margin-left:391.92pt;margin-top:288.105pt;mso-position-vertical-relative:page;mso-position-horizontal-relative:page;width:119.4pt;height:18.85pt;z-index:-25164288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34" style="position:absolute;margin-left:86.92pt;margin-top:27.7633pt;mso-position-vertical-relative:text;mso-position-horizontal-relative:text;width:119.4pt;height:18.85pt;z-index:-251633664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6" style="position:absolute;margin-left:-13.08pt;margin-top:288.105pt;mso-position-vertical-relative:page;mso-position-horizontal-relative:page;width:119.4pt;height:18.85pt;z-index:-2516408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38" style="position:absolute;margin-left:491.92pt;margin-top:44.1055pt;mso-position-vertical-relative:page;mso-position-horizontal-relative:page;width:119.4pt;height:18.85pt;z-index:-2516346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0" style="position:absolute;margin-left:391.92pt;margin-top:288.105pt;mso-position-vertical-relative:page;mso-position-horizontal-relative:page;width:119.4pt;height:18.85pt;z-index:-2516418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2" style="position:absolute;margin-left:86.92pt;margin-top:532.106pt;mso-position-vertical-relative:page;mso-position-horizontal-relative:page;width:119.4pt;height:18.85pt;z-index:-2516387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4" style="position:absolute;margin-left:-13.08pt;margin-top:776.106pt;mso-position-vertical-relative:page;mso-position-horizontal-relative:page;width:119.4pt;height:18.85pt;z-index:-2516367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6" style="position:absolute;margin-left:491.92pt;margin-top:532.106pt;mso-position-vertical-relative:page;mso-position-horizontal-relative:page;width:119.4pt;height:18.85pt;z-index:-2516398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48" style="position:absolute;margin-left:391.92pt;margin-top:776.106pt;mso-position-vertical-relative:page;mso-position-horizontal-relative:page;width:119.4pt;height:18.85pt;z-index:-2516377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50" style="position:absolute;margin-left:30pt;margin-top:29.5pt;mso-position-vertical-relative:page;mso-position-horizontal-relative:page;width:535pt;height:1pt;z-index:-251635712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兴县城镇卫生院2023年单位决算公开报告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52" style="position:absolute;margin-left:86.92pt;margin-top:27.7633pt;mso-position-vertical-relative:text;mso-position-horizontal-relative:text;width:119.4pt;height:18.85pt;z-index:-25162444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4" style="position:absolute;margin-left:-13.08pt;margin-top:288.105pt;mso-position-vertical-relative:page;mso-position-horizontal-relative:page;width:119.4pt;height:18.85pt;z-index:-25163161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6" style="position:absolute;margin-left:491.92pt;margin-top:44.1055pt;mso-position-vertical-relative:page;mso-position-horizontal-relative:page;width:119.4pt;height:18.85pt;z-index:-2516254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58" style="position:absolute;margin-left:391.92pt;margin-top:288.105pt;mso-position-vertical-relative:page;mso-position-horizontal-relative:page;width:119.4pt;height:18.85pt;z-index:-2516295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0" style="position:absolute;margin-left:86.92pt;margin-top:532.106pt;mso-position-vertical-relative:page;mso-position-horizontal-relative:page;width:119.4pt;height:18.85pt;z-index:-2516285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2" style="position:absolute;margin-left:-13.08pt;margin-top:776.106pt;mso-position-vertical-relative:page;mso-position-horizontal-relative:page;width:119.4pt;height:18.85pt;z-index:-2516275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4" style="position:absolute;margin-left:491.92pt;margin-top:532.106pt;mso-position-vertical-relative:page;mso-position-horizontal-relative:page;width:119.4pt;height:18.85pt;z-index:-2516326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66" style="position:absolute;margin-left:391.92pt;margin-top:776.106pt;mso-position-vertical-relative:page;mso-position-horizontal-relative:page;width:119.4pt;height:18.85pt;z-index:-2516305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68" style="position:absolute;margin-left:30pt;margin-top:29.5pt;mso-position-vertical-relative:page;mso-position-horizontal-relative:page;width:535pt;height:1pt;z-index:-251626496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兴县城镇卫生院2023年单位决算公开报告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70" style="position:absolute;margin-left:86.92pt;margin-top:27.7633pt;mso-position-vertical-relative:text;mso-position-horizontal-relative:text;width:119.4pt;height:18.85pt;z-index:-251615232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2" style="position:absolute;margin-left:-13.08pt;margin-top:288.105pt;mso-position-vertical-relative:page;mso-position-horizontal-relative:page;width:119.4pt;height:18.85pt;z-index:-2516183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4" style="position:absolute;margin-left:491.92pt;margin-top:44.1055pt;mso-position-vertical-relative:page;mso-position-horizontal-relative:page;width:119.4pt;height:18.85pt;z-index:-2516162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6" style="position:absolute;margin-left:391.92pt;margin-top:288.105pt;mso-position-vertical-relative:page;mso-position-horizontal-relative:page;width:119.4pt;height:18.85pt;z-index:-2516193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78" style="position:absolute;margin-left:86.92pt;margin-top:532.106pt;mso-position-vertical-relative:page;mso-position-horizontal-relative:page;width:119.4pt;height:18.85pt;z-index:-25162240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0" style="position:absolute;margin-left:-13.08pt;margin-top:776.106pt;mso-position-vertical-relative:page;mso-position-horizontal-relative:page;width:119.4pt;height:18.85pt;z-index:-2516203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2" style="position:absolute;margin-left:491.92pt;margin-top:532.106pt;mso-position-vertical-relative:page;mso-position-horizontal-relative:page;width:119.4pt;height:18.85pt;z-index:-2516234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84" style="position:absolute;margin-left:391.92pt;margin-top:776.106pt;mso-position-vertical-relative:page;mso-position-horizontal-relative:page;width:119.4pt;height:18.85pt;z-index:-2516213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86" style="position:absolute;margin-left:30pt;margin-top:29.5pt;mso-position-vertical-relative:page;mso-position-horizontal-relative:page;width:535pt;height:1pt;z-index:-25161728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兴县城镇卫生院2023年单位决算公开报告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88" style="position:absolute;margin-left:86.92pt;margin-top:27.7633pt;mso-position-vertical-relative:text;mso-position-horizontal-relative:text;width:119.4pt;height:18.85pt;z-index:-25160601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0" style="position:absolute;margin-left:-13.08pt;margin-top:288.105pt;mso-position-vertical-relative:page;mso-position-horizontal-relative:page;width:119.4pt;height:18.85pt;z-index:-25161420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2" style="position:absolute;margin-left:491.92pt;margin-top:44.1055pt;mso-position-vertical-relative:page;mso-position-horizontal-relative:page;width:119.4pt;height:18.85pt;z-index:-2516070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4" style="position:absolute;margin-left:391.92pt;margin-top:288.105pt;mso-position-vertical-relative:page;mso-position-horizontal-relative:page;width:119.4pt;height:18.85pt;z-index:-2516131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6" style="position:absolute;margin-left:86.92pt;margin-top:532.106pt;mso-position-vertical-relative:page;mso-position-horizontal-relative:page;width:119.4pt;height:18.85pt;z-index:-2516121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98" style="position:absolute;margin-left:-13.08pt;margin-top:776.106pt;mso-position-vertical-relative:page;mso-position-horizontal-relative:page;width:119.4pt;height:18.85pt;z-index:-25160908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0" style="position:absolute;margin-left:491.92pt;margin-top:532.106pt;mso-position-vertical-relative:page;mso-position-horizontal-relative:page;width:119.4pt;height:18.85pt;z-index:-2516111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2" style="position:absolute;margin-left:391.92pt;margin-top:776.106pt;mso-position-vertical-relative:page;mso-position-horizontal-relative:page;width:119.4pt;height:18.85pt;z-index:-2516101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04" style="position:absolute;margin-left:30pt;margin-top:29.5pt;mso-position-vertical-relative:page;mso-position-horizontal-relative:page;width:535pt;height:1pt;z-index:-251608064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兴县城镇卫生院2023年单位决算公开报告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06" style="position:absolute;margin-left:86.92pt;margin-top:27.7633pt;mso-position-vertical-relative:text;mso-position-horizontal-relative:text;width:119.4pt;height:18.85pt;z-index:-251596800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08" style="position:absolute;margin-left:-13.08pt;margin-top:288.105pt;mso-position-vertical-relative:page;mso-position-horizontal-relative:page;width:119.4pt;height:18.85pt;z-index:-25160499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0" style="position:absolute;margin-left:491.92pt;margin-top:44.1055pt;mso-position-vertical-relative:page;mso-position-horizontal-relative:page;width:119.4pt;height:18.85pt;z-index:-25159782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2" style="position:absolute;margin-left:391.92pt;margin-top:288.105pt;mso-position-vertical-relative:page;mso-position-horizontal-relative:page;width:119.4pt;height:18.85pt;z-index:-25160396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4" style="position:absolute;margin-left:86.92pt;margin-top:532.106pt;mso-position-vertical-relative:page;mso-position-horizontal-relative:page;width:119.4pt;height:18.85pt;z-index:-25160192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6" style="position:absolute;margin-left:-13.08pt;margin-top:776.106pt;mso-position-vertical-relative:page;mso-position-horizontal-relative:page;width:119.4pt;height:18.85pt;z-index:-25159987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18" style="position:absolute;margin-left:491.92pt;margin-top:532.106pt;mso-position-vertical-relative:page;mso-position-horizontal-relative:page;width:119.4pt;height:18.85pt;z-index:-25160294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0" style="position:absolute;margin-left:391.92pt;margin-top:776.106pt;mso-position-vertical-relative:page;mso-position-horizontal-relative:page;width:119.4pt;height:18.85pt;z-index:-25160089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22" style="position:absolute;margin-left:30pt;margin-top:29.5pt;mso-position-vertical-relative:page;mso-position-horizontal-relative:page;width:535pt;height:1pt;z-index:-251598848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兴县城镇卫生院2023年单位决算公开报告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24" style="position:absolute;margin-left:-13.08pt;margin-top:28.7633pt;mso-position-vertical-relative:text;mso-position-horizontal-relative:text;width:119.4pt;height:18.85pt;z-index:-251588608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6" style="position:absolute;margin-left:312.92pt;margin-top:45.1055pt;mso-position-vertical-relative:page;mso-position-horizontal-relative:page;width:119.4pt;height:18.85pt;z-index:-25159065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28" style="position:absolute;margin-left:86.92pt;margin-top:287.106pt;mso-position-vertical-relative:page;mso-position-horizontal-relative:page;width:119.4pt;height:18.85pt;z-index:-25159577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0" style="position:absolute;margin-left:638.92pt;margin-top:45.1055pt;mso-position-vertical-relative:page;mso-position-horizontal-relative:page;width:119.4pt;height:18.85pt;z-index:-25158963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32" style="position:absolute;margin-left:-45.0434pt;margin-top:406.395pt;mso-position-vertical-relative:page;mso-position-horizontal-relative:page;width:609.35pt;height:22.25pt;z-index:-25159475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34" style="position:absolute;margin-left:280.957pt;margin-top:406.395pt;mso-position-vertical-relative:page;mso-position-horizontal-relative:page;width:609.35pt;height:22.25pt;z-index:-25159270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36" style="position:absolute;margin-left:638.92pt;margin-top:529.106pt;mso-position-vertical-relative:page;mso-position-horizontal-relative:page;width:119.4pt;height:18.85pt;z-index:-251593728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38" style="position:absolute;margin-left:30pt;margin-top:29.5pt;mso-position-vertical-relative:page;mso-position-horizontal-relative:page;width:782pt;height:1pt;z-index:-251591680;" o:allowincell="f" filled="false" strokecolor="#646464" strokeweight="1.00pt" coordsize="15640,20" coordorigin="0,0" path="m0,10l1564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兴县城镇卫生院2023年单位决算公开报告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PowerPlusWaterMarkObject140" style="position:absolute;margin-left:-13.08pt;margin-top:28.7633pt;mso-position-vertical-relative:text;mso-position-horizontal-relative:text;width:119.4pt;height:18.85pt;z-index:-251580416;rotation:330;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2" style="position:absolute;margin-left:312.92pt;margin-top:45.1055pt;mso-position-vertical-relative:page;mso-position-horizontal-relative:page;width:119.4pt;height:18.85pt;z-index:-25158246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4" style="position:absolute;margin-left:86.92pt;margin-top:287.106pt;mso-position-vertical-relative:page;mso-position-horizontal-relative:page;width:119.4pt;height:18.85pt;z-index:-251585536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6" style="position:absolute;margin-left:638.92pt;margin-top:45.1055pt;mso-position-vertical-relative:page;mso-position-horizontal-relative:page;width:119.4pt;height:18.85pt;z-index:-25158144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PowerPlusWaterMarkObject148" style="position:absolute;margin-left:-45.0434pt;margin-top:406.395pt;mso-position-vertical-relative:page;mso-position-horizontal-relative:page;width:609.35pt;height:22.25pt;z-index:-251587584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50" style="position:absolute;margin-left:280.957pt;margin-top:406.395pt;mso-position-vertical-relative:page;mso-position-horizontal-relative:page;width:609.35pt;height:22.25pt;z-index:-251586560;rotation:330;" o:allowincell="f" fillcolor="#404040" filled="true" stroked="false" type="#_x0000_t136">
          <v:fill opacity="0.400000"/>
          <v:textpath style="font-family:&quot;SimSun&quot;;font-size:20;v-text-kern:t;mso-text-shadow:auto" string="仅供内部审核                                     仅供内部审核"/>
        </v:shape>
      </w:pict>
    </w:r>
    <w:r>
      <w:pict>
        <v:shape id="PowerPlusWaterMarkObject152" style="position:absolute;margin-left:638.92pt;margin-top:529.106pt;mso-position-vertical-relative:page;mso-position-horizontal-relative:page;width:119.4pt;height:18.85pt;z-index:-251584512;rotation:330;" o:allowincell="f" fillcolor="#404040" filled="true" stroked="false" type="#_x0000_t136">
          <v:fill opacity="0.400000"/>
          <v:textpath style="font-family:&quot;SimSun&quot;;font-size:20;v-text-kern:t;mso-text-shadow:auto" string="仅供内部审核"/>
        </v:shape>
      </w:pict>
    </w:r>
    <w:r>
      <w:pict>
        <v:shape id="_x0000_s154" style="position:absolute;margin-left:30pt;margin-top:29.5pt;mso-position-vertical-relative:page;mso-position-horizontal-relative:page;width:782pt;height:1pt;z-index:-251583488;" o:allowincell="f" filled="false" strokecolor="#646464" strokeweight="1.00pt" coordsize="15640,20" coordorigin="0,0" path="m0,10l1564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兴县城镇卫生院2023年单位决算公开报告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5.xml"/><Relationship Id="rId6" Type="http://schemas.openxmlformats.org/officeDocument/2006/relationships/footer" Target="footer2.xml"/><Relationship Id="rId53" Type="http://schemas.openxmlformats.org/officeDocument/2006/relationships/fontTable" Target="fontTable.xml"/><Relationship Id="rId52" Type="http://schemas.openxmlformats.org/officeDocument/2006/relationships/styles" Target="styles.xml"/><Relationship Id="rId51" Type="http://schemas.openxmlformats.org/officeDocument/2006/relationships/settings" Target="settings.xml"/><Relationship Id="rId50" Type="http://schemas.openxmlformats.org/officeDocument/2006/relationships/image" Target="media/image10.jpeg"/><Relationship Id="rId5" Type="http://schemas.openxmlformats.org/officeDocument/2006/relationships/header" Target="header4.xml"/><Relationship Id="rId49" Type="http://schemas.openxmlformats.org/officeDocument/2006/relationships/footer" Target="footer27.xml"/><Relationship Id="rId48" Type="http://schemas.openxmlformats.org/officeDocument/2006/relationships/image" Target="media/image9.jpeg"/><Relationship Id="rId47" Type="http://schemas.openxmlformats.org/officeDocument/2006/relationships/footer" Target="footer26.xml"/><Relationship Id="rId46" Type="http://schemas.openxmlformats.org/officeDocument/2006/relationships/image" Target="media/image8.jpeg"/><Relationship Id="rId45" Type="http://schemas.openxmlformats.org/officeDocument/2006/relationships/footer" Target="footer25.xml"/><Relationship Id="rId44" Type="http://schemas.openxmlformats.org/officeDocument/2006/relationships/image" Target="media/image7.jpeg"/><Relationship Id="rId43" Type="http://schemas.openxmlformats.org/officeDocument/2006/relationships/footer" Target="footer24.xml"/><Relationship Id="rId42" Type="http://schemas.openxmlformats.org/officeDocument/2006/relationships/image" Target="media/image6.jpeg"/><Relationship Id="rId41" Type="http://schemas.openxmlformats.org/officeDocument/2006/relationships/footer" Target="footer23.xml"/><Relationship Id="rId40" Type="http://schemas.openxmlformats.org/officeDocument/2006/relationships/image" Target="media/image5.jpeg"/><Relationship Id="rId4" Type="http://schemas.openxmlformats.org/officeDocument/2006/relationships/footer" Target="footer1.xml"/><Relationship Id="rId39" Type="http://schemas.openxmlformats.org/officeDocument/2006/relationships/footer" Target="footer22.xml"/><Relationship Id="rId38" Type="http://schemas.openxmlformats.org/officeDocument/2006/relationships/image" Target="media/image4.jpeg"/><Relationship Id="rId37" Type="http://schemas.openxmlformats.org/officeDocument/2006/relationships/footer" Target="footer21.xml"/><Relationship Id="rId36" Type="http://schemas.openxmlformats.org/officeDocument/2006/relationships/image" Target="media/image3.jpeg"/><Relationship Id="rId35" Type="http://schemas.openxmlformats.org/officeDocument/2006/relationships/footer" Target="footer20.xml"/><Relationship Id="rId34" Type="http://schemas.openxmlformats.org/officeDocument/2006/relationships/image" Target="media/image2.jpeg"/><Relationship Id="rId33" Type="http://schemas.openxmlformats.org/officeDocument/2006/relationships/footer" Target="footer19.xml"/><Relationship Id="rId32" Type="http://schemas.openxmlformats.org/officeDocument/2006/relationships/header" Target="header13.xml"/><Relationship Id="rId31" Type="http://schemas.openxmlformats.org/officeDocument/2006/relationships/footer" Target="footer18.xml"/><Relationship Id="rId30" Type="http://schemas.openxmlformats.org/officeDocument/2006/relationships/header" Target="header12.xml"/><Relationship Id="rId3" Type="http://schemas.openxmlformats.org/officeDocument/2006/relationships/header" Target="header3.xml"/><Relationship Id="rId29" Type="http://schemas.openxmlformats.org/officeDocument/2006/relationships/footer" Target="footer17.xml"/><Relationship Id="rId28" Type="http://schemas.openxmlformats.org/officeDocument/2006/relationships/footer" Target="footer16.xml"/><Relationship Id="rId27" Type="http://schemas.openxmlformats.org/officeDocument/2006/relationships/header" Target="header11.xml"/><Relationship Id="rId26" Type="http://schemas.openxmlformats.org/officeDocument/2006/relationships/image" Target="media/image1.jpeg"/><Relationship Id="rId25" Type="http://schemas.openxmlformats.org/officeDocument/2006/relationships/footer" Target="footer15.xml"/><Relationship Id="rId24" Type="http://schemas.openxmlformats.org/officeDocument/2006/relationships/header" Target="header10.xml"/><Relationship Id="rId23" Type="http://schemas.openxmlformats.org/officeDocument/2006/relationships/footer" Target="footer14.xml"/><Relationship Id="rId22" Type="http://schemas.openxmlformats.org/officeDocument/2006/relationships/footer" Target="footer13.xml"/><Relationship Id="rId21" Type="http://schemas.openxmlformats.org/officeDocument/2006/relationships/footer" Target="footer12.xml"/><Relationship Id="rId20" Type="http://schemas.openxmlformats.org/officeDocument/2006/relationships/footer" Target="footer11.xml"/><Relationship Id="rId2" Type="http://schemas.openxmlformats.org/officeDocument/2006/relationships/header" Target="header2.xml"/><Relationship Id="rId19" Type="http://schemas.openxmlformats.org/officeDocument/2006/relationships/footer" Target="footer10.xml"/><Relationship Id="rId18" Type="http://schemas.openxmlformats.org/officeDocument/2006/relationships/header" Target="header9.xml"/><Relationship Id="rId17" Type="http://schemas.openxmlformats.org/officeDocument/2006/relationships/footer" Target="footer9.xml"/><Relationship Id="rId16" Type="http://schemas.openxmlformats.org/officeDocument/2006/relationships/header" Target="header8.xml"/><Relationship Id="rId15" Type="http://schemas.openxmlformats.org/officeDocument/2006/relationships/footer" Target="footer8.xml"/><Relationship Id="rId14" Type="http://schemas.openxmlformats.org/officeDocument/2006/relationships/header" Target="header7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6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2025-09-25T18:34:17Z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2025-09-29T11:42:00</vt:filetime>
  </property>
</Properties>
</file>