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542"/>
        <w:spacing w:before="139" w:line="217" w:lineRule="auto"/>
        <w:rPr/>
      </w:pPr>
      <w:r>
        <w:rPr>
          <w:spacing w:val="5"/>
        </w:rPr>
        <w:t>兴</w:t>
      </w:r>
      <w:r>
        <w:rPr>
          <w:spacing w:val="-100"/>
        </w:rPr>
        <w:t xml:space="preserve"> </w:t>
      </w:r>
      <w:r>
        <w:rPr>
          <w:spacing w:val="5"/>
        </w:rPr>
        <w:t>县</w:t>
      </w:r>
      <w:r>
        <w:rPr>
          <w:spacing w:val="-104"/>
        </w:rPr>
        <w:t xml:space="preserve"> </w:t>
      </w:r>
      <w:r>
        <w:rPr>
          <w:spacing w:val="5"/>
        </w:rPr>
        <w:t>蔡</w:t>
      </w:r>
      <w:r>
        <w:rPr>
          <w:spacing w:val="-97"/>
        </w:rPr>
        <w:t xml:space="preserve"> </w:t>
      </w:r>
      <w:r>
        <w:rPr>
          <w:spacing w:val="5"/>
        </w:rPr>
        <w:t>家</w:t>
      </w:r>
      <w:r>
        <w:rPr>
          <w:spacing w:val="-96"/>
        </w:rPr>
        <w:t xml:space="preserve"> </w:t>
      </w:r>
      <w:r>
        <w:rPr>
          <w:spacing w:val="5"/>
        </w:rPr>
        <w:t>崖</w:t>
      </w:r>
      <w:r>
        <w:rPr>
          <w:spacing w:val="-95"/>
        </w:rPr>
        <w:t xml:space="preserve"> </w:t>
      </w:r>
      <w:r>
        <w:rPr>
          <w:spacing w:val="5"/>
        </w:rPr>
        <w:t>乡卫</w:t>
      </w:r>
      <w:r>
        <w:rPr>
          <w:spacing w:val="-75"/>
        </w:rPr>
        <w:t xml:space="preserve"> </w:t>
      </w:r>
      <w:r>
        <w:rPr>
          <w:spacing w:val="5"/>
        </w:rPr>
        <w:t>生</w:t>
      </w:r>
      <w:r>
        <w:rPr>
          <w:spacing w:val="-77"/>
        </w:rPr>
        <w:t xml:space="preserve"> </w:t>
      </w:r>
      <w:r>
        <w:rPr>
          <w:spacing w:val="5"/>
        </w:rPr>
        <w:t>院</w:t>
      </w:r>
    </w:p>
    <w:p>
      <w:pPr>
        <w:spacing w:line="382" w:lineRule="auto"/>
        <w:rPr>
          <w:rFonts w:ascii="Arial"/>
          <w:sz w:val="21"/>
        </w:rPr>
      </w:pPr>
      <w:r/>
    </w:p>
    <w:p>
      <w:pPr>
        <w:pStyle w:val="BodyText"/>
        <w:ind w:left="3079"/>
        <w:spacing w:before="140" w:line="583" w:lineRule="exact"/>
        <w:rPr/>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438"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27</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27</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27</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36</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9" w:right="1474" w:firstLine="6"/>
        <w:spacing w:before="281" w:line="308" w:lineRule="auto"/>
        <w:jc w:val="both"/>
        <w:rPr>
          <w:rFonts w:ascii="FangSong" w:hAnsi="FangSong" w:eastAsia="FangSong" w:cs="FangSong"/>
          <w:sz w:val="24"/>
          <w:szCs w:val="24"/>
        </w:rPr>
      </w:pPr>
      <w:r>
        <w:rPr>
          <w:rFonts w:ascii="FangSong" w:hAnsi="FangSong" w:eastAsia="FangSong" w:cs="FangSong"/>
          <w:sz w:val="24"/>
          <w:szCs w:val="24"/>
          <w:spacing w:val="13"/>
        </w:rPr>
        <w:t>1</w:t>
      </w:r>
      <w:r>
        <w:rPr>
          <w:rFonts w:ascii="FangSong" w:hAnsi="FangSong" w:eastAsia="FangSong" w:cs="FangSong"/>
          <w:sz w:val="24"/>
          <w:szCs w:val="24"/>
          <w:spacing w:val="-59"/>
        </w:rPr>
        <w:t xml:space="preserve"> </w:t>
      </w:r>
      <w:r>
        <w:rPr>
          <w:rFonts w:ascii="FangSong" w:hAnsi="FangSong" w:eastAsia="FangSong" w:cs="FangSong"/>
          <w:sz w:val="24"/>
          <w:szCs w:val="24"/>
          <w:spacing w:val="13"/>
        </w:rPr>
        <w:t>、提供基本医疗服务</w:t>
      </w:r>
      <w:r>
        <w:rPr>
          <w:rFonts w:ascii="FangSong" w:hAnsi="FangSong" w:eastAsia="FangSong" w:cs="FangSong"/>
          <w:sz w:val="24"/>
          <w:szCs w:val="24"/>
          <w:spacing w:val="-61"/>
        </w:rPr>
        <w:t xml:space="preserve"> </w:t>
      </w:r>
      <w:r>
        <w:rPr>
          <w:rFonts w:ascii="FangSong" w:hAnsi="FangSong" w:eastAsia="FangSong" w:cs="FangSong"/>
          <w:sz w:val="24"/>
          <w:szCs w:val="24"/>
          <w:spacing w:val="13"/>
        </w:rPr>
        <w:t>，</w:t>
      </w:r>
      <w:r>
        <w:rPr>
          <w:rFonts w:ascii="FangSong" w:hAnsi="FangSong" w:eastAsia="FangSong" w:cs="FangSong"/>
          <w:sz w:val="24"/>
          <w:szCs w:val="24"/>
          <w:spacing w:val="-52"/>
        </w:rPr>
        <w:t xml:space="preserve"> </w:t>
      </w:r>
      <w:r>
        <w:rPr>
          <w:rFonts w:ascii="FangSong" w:hAnsi="FangSong" w:eastAsia="FangSong" w:cs="FangSong"/>
          <w:sz w:val="24"/>
          <w:szCs w:val="24"/>
          <w:spacing w:val="13"/>
        </w:rPr>
        <w:t>以常见病</w:t>
      </w:r>
      <w:r>
        <w:rPr>
          <w:rFonts w:ascii="FangSong" w:hAnsi="FangSong" w:eastAsia="FangSong" w:cs="FangSong"/>
          <w:sz w:val="24"/>
          <w:szCs w:val="24"/>
          <w:spacing w:val="-60"/>
        </w:rPr>
        <w:t xml:space="preserve"> </w:t>
      </w:r>
      <w:r>
        <w:rPr>
          <w:rFonts w:ascii="FangSong" w:hAnsi="FangSong" w:eastAsia="FangSong" w:cs="FangSong"/>
          <w:sz w:val="24"/>
          <w:szCs w:val="24"/>
          <w:spacing w:val="13"/>
        </w:rPr>
        <w:t>、</w:t>
      </w:r>
      <w:r>
        <w:rPr>
          <w:rFonts w:ascii="FangSong" w:hAnsi="FangSong" w:eastAsia="FangSong" w:cs="FangSong"/>
          <w:sz w:val="24"/>
          <w:szCs w:val="24"/>
          <w:spacing w:val="-63"/>
        </w:rPr>
        <w:t xml:space="preserve"> </w:t>
      </w:r>
      <w:r>
        <w:rPr>
          <w:rFonts w:ascii="FangSong" w:hAnsi="FangSong" w:eastAsia="FangSong" w:cs="FangSong"/>
          <w:sz w:val="24"/>
          <w:szCs w:val="24"/>
          <w:spacing w:val="13"/>
        </w:rPr>
        <w:t>多发病的诊疗</w:t>
      </w:r>
      <w:r>
        <w:rPr>
          <w:rFonts w:ascii="FangSong" w:hAnsi="FangSong" w:eastAsia="FangSong" w:cs="FangSong"/>
          <w:sz w:val="24"/>
          <w:szCs w:val="24"/>
          <w:spacing w:val="-59"/>
        </w:rPr>
        <w:t xml:space="preserve"> </w:t>
      </w:r>
      <w:r>
        <w:rPr>
          <w:rFonts w:ascii="FangSong" w:hAnsi="FangSong" w:eastAsia="FangSong" w:cs="FangSong"/>
          <w:sz w:val="24"/>
          <w:szCs w:val="24"/>
          <w:spacing w:val="13"/>
        </w:rPr>
        <w:t>、</w:t>
      </w:r>
      <w:r>
        <w:rPr>
          <w:rFonts w:ascii="FangSong" w:hAnsi="FangSong" w:eastAsia="FangSong" w:cs="FangSong"/>
          <w:sz w:val="24"/>
          <w:szCs w:val="24"/>
          <w:spacing w:val="12"/>
        </w:rPr>
        <w:t>护理</w:t>
      </w:r>
      <w:r>
        <w:rPr>
          <w:rFonts w:ascii="FangSong" w:hAnsi="FangSong" w:eastAsia="FangSong" w:cs="FangSong"/>
          <w:sz w:val="24"/>
          <w:szCs w:val="24"/>
          <w:spacing w:val="-60"/>
        </w:rPr>
        <w:t xml:space="preserve"> </w:t>
      </w:r>
      <w:r>
        <w:rPr>
          <w:rFonts w:ascii="FangSong" w:hAnsi="FangSong" w:eastAsia="FangSong" w:cs="FangSong"/>
          <w:sz w:val="24"/>
          <w:szCs w:val="24"/>
          <w:spacing w:val="12"/>
        </w:rPr>
        <w:t>、康复等综合服务为</w:t>
      </w:r>
      <w:r>
        <w:rPr>
          <w:rFonts w:ascii="FangSong" w:hAnsi="FangSong" w:eastAsia="FangSong" w:cs="FangSong"/>
          <w:sz w:val="24"/>
          <w:szCs w:val="24"/>
        </w:rPr>
        <w:t xml:space="preserve"> </w:t>
      </w:r>
      <w:r>
        <w:rPr>
          <w:rFonts w:ascii="FangSong" w:hAnsi="FangSong" w:eastAsia="FangSong" w:cs="FangSong"/>
          <w:sz w:val="24"/>
          <w:szCs w:val="24"/>
          <w:spacing w:val="1"/>
        </w:rPr>
        <w:t>主。</w:t>
      </w:r>
      <w:r>
        <w:rPr>
          <w:rFonts w:ascii="FangSong" w:hAnsi="FangSong" w:eastAsia="FangSong" w:cs="FangSong"/>
          <w:sz w:val="24"/>
          <w:szCs w:val="24"/>
          <w:spacing w:val="1"/>
        </w:rPr>
        <w:t xml:space="preserve"> </w:t>
      </w:r>
      <w:r>
        <w:rPr>
          <w:rFonts w:ascii="FangSong" w:hAnsi="FangSong" w:eastAsia="FangSong" w:cs="FangSong"/>
          <w:sz w:val="24"/>
          <w:szCs w:val="24"/>
          <w:spacing w:val="1"/>
        </w:rPr>
        <w:t>2、提供基本公共卫生服务，承担辖区内的公共</w:t>
      </w:r>
      <w:r>
        <w:rPr>
          <w:rFonts w:ascii="FangSong" w:hAnsi="FangSong" w:eastAsia="FangSong" w:cs="FangSong"/>
          <w:sz w:val="24"/>
          <w:szCs w:val="24"/>
        </w:rPr>
        <w:t>卫生管理工作，负责对村卫生室</w:t>
      </w:r>
      <w:r>
        <w:rPr>
          <w:rFonts w:ascii="FangSong" w:hAnsi="FangSong" w:eastAsia="FangSong" w:cs="FangSong"/>
          <w:sz w:val="24"/>
          <w:szCs w:val="24"/>
        </w:rPr>
        <w:t xml:space="preserve"> </w:t>
      </w:r>
      <w:r>
        <w:rPr>
          <w:rFonts w:ascii="FangSong" w:hAnsi="FangSong" w:eastAsia="FangSong" w:cs="FangSong"/>
          <w:sz w:val="24"/>
          <w:szCs w:val="24"/>
          <w:spacing w:val="4"/>
        </w:rPr>
        <w:t>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合管理、技术指导的乡医的培训等。</w:t>
      </w:r>
      <w:r>
        <w:rPr>
          <w:rFonts w:ascii="FangSong" w:hAnsi="FangSong" w:eastAsia="FangSong" w:cs="FangSong"/>
          <w:sz w:val="24"/>
          <w:szCs w:val="24"/>
          <w:spacing w:val="4"/>
        </w:rPr>
        <w:t xml:space="preserve"> </w:t>
      </w:r>
      <w:r>
        <w:rPr>
          <w:rFonts w:ascii="FangSong" w:hAnsi="FangSong" w:eastAsia="FangSong" w:cs="FangSong"/>
          <w:sz w:val="24"/>
          <w:szCs w:val="24"/>
          <w:spacing w:val="4"/>
        </w:rPr>
        <w:t>3、实施国家基本药物</w:t>
      </w:r>
      <w:r>
        <w:rPr>
          <w:rFonts w:ascii="FangSong" w:hAnsi="FangSong" w:eastAsia="FangSong" w:cs="FangSong"/>
          <w:sz w:val="24"/>
          <w:szCs w:val="24"/>
          <w:spacing w:val="3"/>
        </w:rPr>
        <w:t>制度和新型农村合</w:t>
      </w:r>
      <w:r>
        <w:rPr>
          <w:rFonts w:ascii="FangSong" w:hAnsi="FangSong" w:eastAsia="FangSong" w:cs="FangSong"/>
          <w:sz w:val="24"/>
          <w:szCs w:val="24"/>
        </w:rPr>
        <w:t xml:space="preserve"> </w:t>
      </w:r>
      <w:r>
        <w:rPr>
          <w:rFonts w:ascii="FangSong" w:hAnsi="FangSong" w:eastAsia="FangSong" w:cs="FangSong"/>
          <w:sz w:val="24"/>
          <w:szCs w:val="24"/>
          <w:spacing w:val="-2"/>
        </w:rPr>
        <w:t>作医疗制度，推行分级诊疗和乡村一体化管</w:t>
      </w:r>
      <w:r>
        <w:rPr>
          <w:rFonts w:ascii="FangSong" w:hAnsi="FangSong" w:eastAsia="FangSong" w:cs="FangSong"/>
          <w:sz w:val="24"/>
          <w:szCs w:val="24"/>
          <w:spacing w:val="-2"/>
        </w:rPr>
        <w:t xml:space="preserve"> </w:t>
      </w:r>
      <w:r>
        <w:rPr>
          <w:rFonts w:ascii="FangSong" w:hAnsi="FangSong" w:eastAsia="FangSong" w:cs="FangSong"/>
          <w:sz w:val="24"/>
          <w:szCs w:val="24"/>
          <w:spacing w:val="-2"/>
        </w:rPr>
        <w:t>理。</w:t>
      </w:r>
    </w:p>
    <w:p>
      <w:pPr>
        <w:ind w:left="1513"/>
        <w:spacing w:before="184"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2" w:right="1475" w:hanging="3"/>
        <w:spacing w:before="117" w:line="301" w:lineRule="auto"/>
        <w:rPr>
          <w:rFonts w:ascii="FangSong" w:hAnsi="FangSong" w:eastAsia="FangSong" w:cs="FangSong"/>
          <w:sz w:val="24"/>
          <w:szCs w:val="24"/>
        </w:rPr>
      </w:pPr>
      <w:r>
        <w:rPr>
          <w:rFonts w:ascii="FangSong" w:hAnsi="FangSong" w:eastAsia="FangSong" w:cs="FangSong"/>
          <w:sz w:val="24"/>
          <w:szCs w:val="24"/>
          <w:spacing w:val="-1"/>
        </w:rPr>
        <w:t>人员构成：设院长1名，工作人员21名。</w:t>
      </w:r>
      <w:r>
        <w:rPr>
          <w:rFonts w:ascii="FangSong" w:hAnsi="FangSong" w:eastAsia="FangSong" w:cs="FangSong"/>
          <w:sz w:val="24"/>
          <w:szCs w:val="24"/>
          <w:spacing w:val="62"/>
        </w:rPr>
        <w:t xml:space="preserve"> </w:t>
      </w:r>
      <w:r>
        <w:rPr>
          <w:rFonts w:ascii="FangSong" w:hAnsi="FangSong" w:eastAsia="FangSong" w:cs="FangSong"/>
          <w:sz w:val="24"/>
          <w:szCs w:val="24"/>
          <w:spacing w:val="-1"/>
        </w:rPr>
        <w:t>内设科室：办公室、门诊、住院、药房、收</w:t>
      </w:r>
      <w:r>
        <w:rPr>
          <w:rFonts w:ascii="FangSong" w:hAnsi="FangSong" w:eastAsia="FangSong" w:cs="FangSong"/>
          <w:sz w:val="24"/>
          <w:szCs w:val="24"/>
        </w:rPr>
        <w:t xml:space="preserve"> </w:t>
      </w:r>
      <w:r>
        <w:rPr>
          <w:rFonts w:ascii="FangSong" w:hAnsi="FangSong" w:eastAsia="FangSong" w:cs="FangSong"/>
          <w:sz w:val="24"/>
          <w:szCs w:val="24"/>
          <w:spacing w:val="-2"/>
        </w:rPr>
        <w:t>费室、财务室、农合办等</w:t>
      </w:r>
    </w:p>
    <w:p>
      <w:pPr>
        <w:spacing w:line="30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单位名称：兴县蔡家崖乡卫生院</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346.37</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27.42</w:t>
            </w:r>
          </w:p>
        </w:tc>
        <w:tc>
          <w:tcPr>
            <w:tcW w:w="1153"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27.42</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2"/>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293.87</w:t>
            </w:r>
          </w:p>
        </w:tc>
        <w:tc>
          <w:tcPr>
            <w:tcW w:w="1153" w:type="dxa"/>
            <w:vAlign w:val="top"/>
          </w:tcPr>
          <w:p>
            <w:pPr>
              <w:ind w:right="28"/>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293.87</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25.07</w:t>
            </w:r>
          </w:p>
        </w:tc>
        <w:tc>
          <w:tcPr>
            <w:tcW w:w="1153"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25.07</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rPr>
          <w:rFonts w:ascii="Arial"/>
          <w:sz w:val="21"/>
        </w:rPr>
      </w:pPr>
      <w:r/>
    </w:p>
    <w:p>
      <w:pPr>
        <w:sectPr>
          <w:headerReference w:type="default" r:id="rId7"/>
          <w:footerReference w:type="default" r:id="rId8"/>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9"/>
              <w:spacing w:before="186" w:line="183" w:lineRule="auto"/>
              <w:rPr>
                <w:sz w:val="15"/>
                <w:szCs w:val="15"/>
              </w:rPr>
            </w:pPr>
            <w:r>
              <w:rPr>
                <w:sz w:val="15"/>
                <w:szCs w:val="15"/>
                <w:color w:val="212529"/>
                <w:spacing w:val="2"/>
              </w:rPr>
              <w:t>346.</w:t>
            </w:r>
            <w:r>
              <w:rPr>
                <w:sz w:val="15"/>
                <w:szCs w:val="15"/>
                <w:color w:val="212529"/>
                <w:spacing w:val="12"/>
                <w:w w:val="102"/>
              </w:rPr>
              <w:t xml:space="preserve"> </w:t>
            </w:r>
            <w:r>
              <w:rPr>
                <w:sz w:val="15"/>
                <w:szCs w:val="15"/>
                <w:color w:val="212529"/>
                <w:spacing w:val="2"/>
              </w:rPr>
              <w:t>37</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4"/>
              <w:spacing w:before="186" w:line="183" w:lineRule="auto"/>
              <w:rPr>
                <w:sz w:val="15"/>
                <w:szCs w:val="15"/>
              </w:rPr>
            </w:pPr>
            <w:r>
              <w:rPr>
                <w:sz w:val="15"/>
                <w:szCs w:val="15"/>
                <w:color w:val="212529"/>
                <w:spacing w:val="1"/>
              </w:rPr>
              <w:t>346.</w:t>
            </w:r>
            <w:r>
              <w:rPr>
                <w:sz w:val="15"/>
                <w:szCs w:val="15"/>
                <w:color w:val="212529"/>
                <w:spacing w:val="18"/>
                <w:w w:val="102"/>
              </w:rPr>
              <w:t xml:space="preserve"> </w:t>
            </w:r>
            <w:r>
              <w:rPr>
                <w:sz w:val="15"/>
                <w:szCs w:val="15"/>
                <w:color w:val="212529"/>
                <w:spacing w:val="1"/>
              </w:rPr>
              <w:t>37</w:t>
            </w:r>
          </w:p>
        </w:tc>
        <w:tc>
          <w:tcPr>
            <w:tcW w:w="1153" w:type="dxa"/>
            <w:vAlign w:val="top"/>
          </w:tcPr>
          <w:p>
            <w:pPr>
              <w:pStyle w:val="TableText"/>
              <w:ind w:left="578"/>
              <w:spacing w:before="186" w:line="183" w:lineRule="auto"/>
              <w:rPr>
                <w:sz w:val="15"/>
                <w:szCs w:val="15"/>
              </w:rPr>
            </w:pPr>
            <w:r>
              <w:rPr>
                <w:sz w:val="15"/>
                <w:szCs w:val="15"/>
                <w:color w:val="212529"/>
                <w:spacing w:val="1"/>
              </w:rPr>
              <w:t>346.</w:t>
            </w:r>
            <w:r>
              <w:rPr>
                <w:sz w:val="15"/>
                <w:szCs w:val="15"/>
                <w:color w:val="212529"/>
                <w:spacing w:val="18"/>
                <w:w w:val="102"/>
              </w:rPr>
              <w:t xml:space="preserve"> </w:t>
            </w:r>
            <w:r>
              <w:rPr>
                <w:sz w:val="15"/>
                <w:szCs w:val="15"/>
                <w:color w:val="212529"/>
                <w:spacing w:val="1"/>
              </w:rPr>
              <w:t>37</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9"/>
              <w:spacing w:before="188" w:line="183" w:lineRule="auto"/>
              <w:rPr>
                <w:sz w:val="15"/>
                <w:szCs w:val="15"/>
              </w:rPr>
            </w:pPr>
            <w:r>
              <w:rPr>
                <w:sz w:val="15"/>
                <w:szCs w:val="15"/>
                <w:color w:val="212529"/>
                <w:spacing w:val="2"/>
              </w:rPr>
              <w:t>346.</w:t>
            </w:r>
            <w:r>
              <w:rPr>
                <w:sz w:val="15"/>
                <w:szCs w:val="15"/>
                <w:color w:val="212529"/>
                <w:spacing w:val="12"/>
                <w:w w:val="102"/>
              </w:rPr>
              <w:t xml:space="preserve"> </w:t>
            </w:r>
            <w:r>
              <w:rPr>
                <w:sz w:val="15"/>
                <w:szCs w:val="15"/>
                <w:color w:val="212529"/>
                <w:spacing w:val="2"/>
              </w:rPr>
              <w:t>37</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4"/>
              <w:spacing w:before="188" w:line="183" w:lineRule="auto"/>
              <w:rPr>
                <w:sz w:val="15"/>
                <w:szCs w:val="15"/>
              </w:rPr>
            </w:pPr>
            <w:r>
              <w:rPr>
                <w:sz w:val="15"/>
                <w:szCs w:val="15"/>
                <w:color w:val="212529"/>
                <w:spacing w:val="1"/>
              </w:rPr>
              <w:t>346.</w:t>
            </w:r>
            <w:r>
              <w:rPr>
                <w:sz w:val="15"/>
                <w:szCs w:val="15"/>
                <w:color w:val="212529"/>
                <w:spacing w:val="18"/>
                <w:w w:val="102"/>
              </w:rPr>
              <w:t xml:space="preserve"> </w:t>
            </w:r>
            <w:r>
              <w:rPr>
                <w:sz w:val="15"/>
                <w:szCs w:val="15"/>
                <w:color w:val="212529"/>
                <w:spacing w:val="1"/>
              </w:rPr>
              <w:t>37</w:t>
            </w:r>
          </w:p>
        </w:tc>
        <w:tc>
          <w:tcPr>
            <w:tcW w:w="1153" w:type="dxa"/>
            <w:vAlign w:val="top"/>
          </w:tcPr>
          <w:p>
            <w:pPr>
              <w:pStyle w:val="TableText"/>
              <w:ind w:left="578"/>
              <w:spacing w:before="188" w:line="183" w:lineRule="auto"/>
              <w:rPr>
                <w:sz w:val="15"/>
                <w:szCs w:val="15"/>
              </w:rPr>
            </w:pPr>
            <w:r>
              <w:rPr>
                <w:sz w:val="15"/>
                <w:szCs w:val="15"/>
                <w:color w:val="212529"/>
                <w:spacing w:val="1"/>
              </w:rPr>
              <w:t>346.</w:t>
            </w:r>
            <w:r>
              <w:rPr>
                <w:sz w:val="15"/>
                <w:szCs w:val="15"/>
                <w:color w:val="212529"/>
                <w:spacing w:val="18"/>
                <w:w w:val="102"/>
              </w:rPr>
              <w:t xml:space="preserve"> </w:t>
            </w:r>
            <w:r>
              <w:rPr>
                <w:sz w:val="15"/>
                <w:szCs w:val="15"/>
                <w:color w:val="212529"/>
                <w:spacing w:val="1"/>
              </w:rPr>
              <w:t>37</w:t>
            </w:r>
          </w:p>
        </w:tc>
        <w:tc>
          <w:tcPr>
            <w:tcW w:w="831" w:type="dxa"/>
            <w:vAlign w:val="top"/>
          </w:tcPr>
          <w:p>
            <w:pPr>
              <w:pStyle w:val="TableText"/>
              <w:rPr/>
            </w:pPr>
            <w:r/>
          </w:p>
        </w:tc>
      </w:tr>
    </w:tbl>
    <w:p>
      <w:pPr>
        <w:rPr>
          <w:rFonts w:ascii="Arial"/>
          <w:sz w:val="21"/>
        </w:rPr>
      </w:pPr>
      <w:r/>
    </w:p>
    <w:p>
      <w:pPr>
        <w:sectPr>
          <w:headerReference w:type="default" r:id="rId9"/>
          <w:footerReference w:type="default" r:id="rId10"/>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单位名称：兴县蔡家崖乡卫生院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7"/>
              <w:spacing w:before="149" w:line="183" w:lineRule="auto"/>
              <w:rPr>
                <w:sz w:val="15"/>
                <w:szCs w:val="15"/>
              </w:rPr>
            </w:pPr>
            <w:r>
              <w:rPr>
                <w:sz w:val="15"/>
                <w:szCs w:val="15"/>
                <w:color w:val="212529"/>
                <w:spacing w:val="1"/>
              </w:rPr>
              <w:t>346.</w:t>
            </w:r>
            <w:r>
              <w:rPr>
                <w:sz w:val="15"/>
                <w:szCs w:val="15"/>
                <w:color w:val="212529"/>
                <w:spacing w:val="18"/>
                <w:w w:val="102"/>
              </w:rPr>
              <w:t xml:space="preserve"> </w:t>
            </w:r>
            <w:r>
              <w:rPr>
                <w:sz w:val="15"/>
                <w:szCs w:val="15"/>
                <w:color w:val="212529"/>
                <w:spacing w:val="1"/>
              </w:rPr>
              <w:t>37</w:t>
            </w:r>
          </w:p>
        </w:tc>
        <w:tc>
          <w:tcPr>
            <w:tcW w:w="1274" w:type="dxa"/>
            <w:vAlign w:val="top"/>
          </w:tcPr>
          <w:p>
            <w:pPr>
              <w:pStyle w:val="TableText"/>
              <w:ind w:left="704"/>
              <w:spacing w:before="149" w:line="183" w:lineRule="auto"/>
              <w:rPr>
                <w:sz w:val="15"/>
                <w:szCs w:val="15"/>
              </w:rPr>
            </w:pPr>
            <w:r>
              <w:rPr>
                <w:sz w:val="15"/>
                <w:szCs w:val="15"/>
                <w:color w:val="212529"/>
                <w:spacing w:val="2"/>
              </w:rPr>
              <w:t>346.</w:t>
            </w:r>
            <w:r>
              <w:rPr>
                <w:sz w:val="15"/>
                <w:szCs w:val="15"/>
                <w:color w:val="212529"/>
                <w:spacing w:val="12"/>
                <w:w w:val="102"/>
              </w:rPr>
              <w:t xml:space="preserve"> </w:t>
            </w:r>
            <w:r>
              <w:rPr>
                <w:sz w:val="15"/>
                <w:szCs w:val="15"/>
                <w:color w:val="212529"/>
                <w:spacing w:val="2"/>
              </w:rPr>
              <w:t>37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27.42</w:t>
            </w:r>
          </w:p>
        </w:tc>
        <w:tc>
          <w:tcPr>
            <w:tcW w:w="1274"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27.42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27.42</w:t>
            </w:r>
          </w:p>
        </w:tc>
        <w:tc>
          <w:tcPr>
            <w:tcW w:w="1274"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27.42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27.42</w:t>
            </w:r>
          </w:p>
        </w:tc>
        <w:tc>
          <w:tcPr>
            <w:tcW w:w="1274"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27.42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293.87</w:t>
            </w:r>
          </w:p>
        </w:tc>
        <w:tc>
          <w:tcPr>
            <w:tcW w:w="1274"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293.87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97" w:type="dxa"/>
            <w:vAlign w:val="top"/>
          </w:tcPr>
          <w:p>
            <w:pPr>
              <w:ind w:left="3"/>
              <w:spacing w:before="132"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38"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282.62</w:t>
            </w:r>
          </w:p>
        </w:tc>
        <w:tc>
          <w:tcPr>
            <w:tcW w:w="1274"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282.62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97" w:type="dxa"/>
            <w:vAlign w:val="top"/>
          </w:tcPr>
          <w:p>
            <w:pPr>
              <w:ind w:left="12"/>
              <w:spacing w:before="133"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256.13</w:t>
            </w:r>
          </w:p>
        </w:tc>
        <w:tc>
          <w:tcPr>
            <w:tcW w:w="1274"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256.13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97" w:type="dxa"/>
            <w:vAlign w:val="top"/>
          </w:tcPr>
          <w:p>
            <w:pPr>
              <w:ind w:left="3"/>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26.49</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26.49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11.25</w:t>
            </w:r>
          </w:p>
        </w:tc>
        <w:tc>
          <w:tcPr>
            <w:tcW w:w="1274" w:type="dxa"/>
            <w:vAlign w:val="top"/>
          </w:tcPr>
          <w:p>
            <w:pPr>
              <w:ind w:right="2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11.25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11.25</w:t>
            </w:r>
          </w:p>
        </w:tc>
        <w:tc>
          <w:tcPr>
            <w:tcW w:w="1274" w:type="dxa"/>
            <w:vAlign w:val="top"/>
          </w:tcPr>
          <w:p>
            <w:pPr>
              <w:ind w:right="21"/>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11.25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8"/>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25.07</w:t>
            </w:r>
          </w:p>
        </w:tc>
        <w:tc>
          <w:tcPr>
            <w:tcW w:w="1274"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25.07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25.07</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25.07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25.07</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25.07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rPr>
          <w:rFonts w:ascii="Arial"/>
          <w:sz w:val="21"/>
        </w:rPr>
      </w:pPr>
      <w:r/>
    </w:p>
    <w:p>
      <w:pPr>
        <w:sectPr>
          <w:headerReference w:type="default" r:id="rId11"/>
          <w:footerReference w:type="default" r:id="rId12"/>
          <w:pgSz w:w="16840" w:h="1190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9"/>
              <w:spacing w:before="99" w:line="186" w:lineRule="auto"/>
              <w:rPr>
                <w:sz w:val="13"/>
                <w:szCs w:val="13"/>
              </w:rPr>
            </w:pPr>
            <w:r>
              <w:rPr>
                <w:sz w:val="13"/>
                <w:szCs w:val="13"/>
                <w:color w:val="212529"/>
                <w:spacing w:val="4"/>
              </w:rPr>
              <w:t>346.</w:t>
            </w:r>
            <w:r>
              <w:rPr>
                <w:sz w:val="13"/>
                <w:szCs w:val="13"/>
                <w:color w:val="212529"/>
                <w:spacing w:val="14"/>
              </w:rPr>
              <w:t xml:space="preserve"> </w:t>
            </w:r>
            <w:r>
              <w:rPr>
                <w:sz w:val="13"/>
                <w:szCs w:val="13"/>
                <w:color w:val="212529"/>
                <w:spacing w:val="4"/>
              </w:rPr>
              <w:t>37</w:t>
            </w:r>
          </w:p>
        </w:tc>
        <w:tc>
          <w:tcPr>
            <w:tcW w:w="1361" w:type="dxa"/>
            <w:vAlign w:val="top"/>
          </w:tcPr>
          <w:p>
            <w:pPr>
              <w:pStyle w:val="TableText"/>
              <w:ind w:left="852"/>
              <w:spacing w:before="99" w:line="186" w:lineRule="auto"/>
              <w:rPr>
                <w:sz w:val="13"/>
                <w:szCs w:val="13"/>
              </w:rPr>
            </w:pPr>
            <w:r>
              <w:rPr>
                <w:sz w:val="13"/>
                <w:szCs w:val="13"/>
                <w:color w:val="212529"/>
                <w:spacing w:val="4"/>
              </w:rPr>
              <w:t>319.</w:t>
            </w:r>
            <w:r>
              <w:rPr>
                <w:sz w:val="13"/>
                <w:szCs w:val="13"/>
                <w:color w:val="212529"/>
                <w:spacing w:val="13"/>
                <w:w w:val="102"/>
              </w:rPr>
              <w:t xml:space="preserve"> </w:t>
            </w:r>
            <w:r>
              <w:rPr>
                <w:sz w:val="13"/>
                <w:szCs w:val="13"/>
                <w:color w:val="212529"/>
                <w:spacing w:val="4"/>
              </w:rPr>
              <w:t>88</w:t>
            </w:r>
          </w:p>
        </w:tc>
        <w:tc>
          <w:tcPr>
            <w:tcW w:w="1280" w:type="dxa"/>
            <w:vAlign w:val="top"/>
          </w:tcPr>
          <w:p>
            <w:pPr>
              <w:pStyle w:val="TableText"/>
              <w:ind w:left="850"/>
              <w:spacing w:before="99" w:line="186" w:lineRule="auto"/>
              <w:rPr>
                <w:sz w:val="13"/>
                <w:szCs w:val="13"/>
              </w:rPr>
            </w:pPr>
            <w:r>
              <w:rPr>
                <w:sz w:val="13"/>
                <w:szCs w:val="13"/>
                <w:color w:val="212529"/>
                <w:spacing w:val="4"/>
              </w:rPr>
              <w:t>26.</w:t>
            </w:r>
            <w:r>
              <w:rPr>
                <w:sz w:val="13"/>
                <w:szCs w:val="13"/>
                <w:color w:val="212529"/>
                <w:spacing w:val="11"/>
              </w:rPr>
              <w:t xml:space="preserve"> </w:t>
            </w:r>
            <w:r>
              <w:rPr>
                <w:sz w:val="13"/>
                <w:szCs w:val="13"/>
                <w:color w:val="212529"/>
                <w:spacing w:val="4"/>
              </w:rPr>
              <w:t>49</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27.42</w:t>
            </w:r>
          </w:p>
        </w:tc>
        <w:tc>
          <w:tcPr>
            <w:tcW w:w="1361" w:type="dxa"/>
            <w:vAlign w:val="top"/>
          </w:tcPr>
          <w:p>
            <w:pPr>
              <w:pStyle w:val="TableText"/>
              <w:ind w:left="932"/>
              <w:spacing w:before="99" w:line="186" w:lineRule="auto"/>
              <w:rPr>
                <w:sz w:val="13"/>
                <w:szCs w:val="13"/>
              </w:rPr>
            </w:pPr>
            <w:r>
              <w:rPr>
                <w:sz w:val="13"/>
                <w:szCs w:val="13"/>
                <w:color w:val="212529"/>
                <w:spacing w:val="4"/>
              </w:rPr>
              <w:t>27.</w:t>
            </w:r>
            <w:r>
              <w:rPr>
                <w:sz w:val="13"/>
                <w:szCs w:val="13"/>
                <w:color w:val="212529"/>
                <w:spacing w:val="10"/>
              </w:rPr>
              <w:t xml:space="preserve"> </w:t>
            </w:r>
            <w:r>
              <w:rPr>
                <w:sz w:val="13"/>
                <w:szCs w:val="13"/>
                <w:color w:val="212529"/>
                <w:spacing w:val="4"/>
              </w:rPr>
              <w:t>42</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27.42</w:t>
            </w:r>
          </w:p>
        </w:tc>
        <w:tc>
          <w:tcPr>
            <w:tcW w:w="1361" w:type="dxa"/>
            <w:vAlign w:val="top"/>
          </w:tcPr>
          <w:p>
            <w:pPr>
              <w:pStyle w:val="TableText"/>
              <w:ind w:left="932"/>
              <w:spacing w:before="99" w:line="186" w:lineRule="auto"/>
              <w:rPr>
                <w:sz w:val="13"/>
                <w:szCs w:val="13"/>
              </w:rPr>
            </w:pPr>
            <w:r>
              <w:rPr>
                <w:sz w:val="13"/>
                <w:szCs w:val="13"/>
                <w:color w:val="212529"/>
                <w:spacing w:val="4"/>
              </w:rPr>
              <w:t>27.</w:t>
            </w:r>
            <w:r>
              <w:rPr>
                <w:sz w:val="13"/>
                <w:szCs w:val="13"/>
                <w:color w:val="212529"/>
                <w:spacing w:val="10"/>
              </w:rPr>
              <w:t xml:space="preserve"> </w:t>
            </w:r>
            <w:r>
              <w:rPr>
                <w:sz w:val="13"/>
                <w:szCs w:val="13"/>
                <w:color w:val="212529"/>
                <w:spacing w:val="4"/>
              </w:rPr>
              <w:t>42</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27.42</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27.42</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293.87</w:t>
            </w:r>
          </w:p>
        </w:tc>
        <w:tc>
          <w:tcPr>
            <w:tcW w:w="1361" w:type="dxa"/>
            <w:vAlign w:val="top"/>
          </w:tcPr>
          <w:p>
            <w:pPr>
              <w:pStyle w:val="TableText"/>
              <w:ind w:left="851"/>
              <w:spacing w:before="102" w:line="172" w:lineRule="auto"/>
              <w:rPr>
                <w:sz w:val="14"/>
                <w:szCs w:val="14"/>
              </w:rPr>
            </w:pPr>
            <w:r>
              <w:rPr>
                <w:sz w:val="14"/>
                <w:szCs w:val="14"/>
                <w:color w:val="212529"/>
              </w:rPr>
              <w:t>267.</w:t>
            </w:r>
            <w:r>
              <w:rPr>
                <w:sz w:val="14"/>
                <w:szCs w:val="14"/>
                <w:color w:val="212529"/>
                <w:spacing w:val="6"/>
              </w:rPr>
              <w:t xml:space="preserve"> </w:t>
            </w:r>
            <w:r>
              <w:rPr>
                <w:sz w:val="14"/>
                <w:szCs w:val="14"/>
                <w:color w:val="212529"/>
              </w:rPr>
              <w:t>38</w:t>
            </w:r>
          </w:p>
        </w:tc>
        <w:tc>
          <w:tcPr>
            <w:tcW w:w="1280" w:type="dxa"/>
            <w:vAlign w:val="top"/>
          </w:tcPr>
          <w:p>
            <w:pPr>
              <w:pStyle w:val="TableText"/>
              <w:ind w:left="850"/>
              <w:spacing w:before="101" w:line="186" w:lineRule="auto"/>
              <w:rPr>
                <w:sz w:val="13"/>
                <w:szCs w:val="13"/>
              </w:rPr>
            </w:pPr>
            <w:r>
              <w:rPr>
                <w:sz w:val="13"/>
                <w:szCs w:val="13"/>
                <w:color w:val="212529"/>
                <w:spacing w:val="4"/>
              </w:rPr>
              <w:t>26.</w:t>
            </w:r>
            <w:r>
              <w:rPr>
                <w:sz w:val="13"/>
                <w:szCs w:val="13"/>
                <w:color w:val="212529"/>
                <w:spacing w:val="11"/>
              </w:rPr>
              <w:t xml:space="preserve"> </w:t>
            </w:r>
            <w:r>
              <w:rPr>
                <w:sz w:val="13"/>
                <w:szCs w:val="13"/>
                <w:color w:val="212529"/>
                <w:spacing w:val="4"/>
              </w:rPr>
              <w:t>49</w:t>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282.62</w:t>
            </w:r>
          </w:p>
        </w:tc>
        <w:tc>
          <w:tcPr>
            <w:tcW w:w="1361" w:type="dxa"/>
            <w:vAlign w:val="top"/>
          </w:tcPr>
          <w:p>
            <w:pPr>
              <w:pStyle w:val="TableText"/>
              <w:ind w:left="851"/>
              <w:spacing w:before="101" w:line="187" w:lineRule="auto"/>
              <w:rPr>
                <w:sz w:val="13"/>
                <w:szCs w:val="13"/>
              </w:rPr>
            </w:pPr>
            <w:r>
              <w:rPr>
                <w:sz w:val="13"/>
                <w:szCs w:val="13"/>
                <w:color w:val="212529"/>
                <w:spacing w:val="2"/>
              </w:rPr>
              <w:t>256.</w:t>
            </w:r>
            <w:r>
              <w:rPr>
                <w:sz w:val="13"/>
                <w:szCs w:val="13"/>
                <w:color w:val="212529"/>
                <w:spacing w:val="26"/>
                <w:w w:val="101"/>
              </w:rPr>
              <w:t xml:space="preserve"> </w:t>
            </w:r>
            <w:r>
              <w:rPr>
                <w:sz w:val="13"/>
                <w:szCs w:val="13"/>
                <w:color w:val="212529"/>
                <w:spacing w:val="2"/>
              </w:rPr>
              <w:t>13</w:t>
            </w:r>
          </w:p>
        </w:tc>
        <w:tc>
          <w:tcPr>
            <w:tcW w:w="1280" w:type="dxa"/>
            <w:vAlign w:val="top"/>
          </w:tcPr>
          <w:p>
            <w:pPr>
              <w:pStyle w:val="TableText"/>
              <w:ind w:left="850"/>
              <w:spacing w:before="102" w:line="186" w:lineRule="auto"/>
              <w:rPr>
                <w:sz w:val="13"/>
                <w:szCs w:val="13"/>
              </w:rPr>
            </w:pPr>
            <w:r>
              <w:rPr>
                <w:sz w:val="13"/>
                <w:szCs w:val="13"/>
                <w:color w:val="212529"/>
                <w:spacing w:val="4"/>
              </w:rPr>
              <w:t>26.</w:t>
            </w:r>
            <w:r>
              <w:rPr>
                <w:sz w:val="13"/>
                <w:szCs w:val="13"/>
                <w:color w:val="212529"/>
                <w:spacing w:val="11"/>
              </w:rPr>
              <w:t xml:space="preserve"> </w:t>
            </w:r>
            <w:r>
              <w:rPr>
                <w:sz w:val="13"/>
                <w:szCs w:val="13"/>
                <w:color w:val="212529"/>
                <w:spacing w:val="4"/>
              </w:rPr>
              <w:t>49</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256.13</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256.13</w:t>
            </w:r>
          </w:p>
        </w:tc>
        <w:tc>
          <w:tcPr>
            <w:tcW w:w="1280" w:type="dxa"/>
            <w:vAlign w:val="top"/>
          </w:tcPr>
          <w:p>
            <w:pPr>
              <w:pStyle w:val="TableText"/>
              <w:rPr/>
            </w:pPr>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c>
          <w:tcPr>
            <w:tcW w:w="1361" w:type="dxa"/>
            <w:vAlign w:val="top"/>
          </w:tcPr>
          <w:p>
            <w:pPr>
              <w:pStyle w:val="TableText"/>
              <w:rPr/>
            </w:pPr>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11.25</w:t>
            </w:r>
          </w:p>
        </w:tc>
        <w:tc>
          <w:tcPr>
            <w:tcW w:w="1361" w:type="dxa"/>
            <w:vAlign w:val="top"/>
          </w:tcPr>
          <w:p>
            <w:pPr>
              <w:pStyle w:val="TableText"/>
              <w:rPr/>
            </w:pPr>
            <w:r/>
          </w:p>
        </w:tc>
        <w:tc>
          <w:tcPr>
            <w:tcW w:w="1280" w:type="dxa"/>
            <w:vAlign w:val="top"/>
          </w:tcPr>
          <w:p>
            <w:pPr>
              <w:pStyle w:val="TableText"/>
              <w:rPr/>
            </w:pPr>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11.25</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11.25</w:t>
            </w:r>
          </w:p>
        </w:tc>
        <w:tc>
          <w:tcPr>
            <w:tcW w:w="1280" w:type="dxa"/>
            <w:vAlign w:val="top"/>
          </w:tcPr>
          <w:p>
            <w:pPr>
              <w:pStyle w:val="TableText"/>
              <w:rPr/>
            </w:pPr>
            <w:r/>
          </w:p>
        </w:tc>
      </w:tr>
      <w:tr>
        <w:trPr>
          <w:trHeight w:val="314" w:hRule="atLeast"/>
        </w:trPr>
        <w:tc>
          <w:tcPr>
            <w:tcW w:w="1776"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1361" w:type="dxa"/>
            <w:vAlign w:val="top"/>
          </w:tcPr>
          <w:p>
            <w:pPr>
              <w:pStyle w:val="TableText"/>
              <w:ind w:left="932"/>
              <w:spacing w:before="103" w:line="186" w:lineRule="auto"/>
              <w:rPr>
                <w:sz w:val="13"/>
                <w:szCs w:val="13"/>
              </w:rPr>
            </w:pPr>
            <w:r>
              <w:rPr>
                <w:sz w:val="13"/>
                <w:szCs w:val="13"/>
                <w:color w:val="212529"/>
                <w:spacing w:val="4"/>
              </w:rPr>
              <w:t>25.</w:t>
            </w:r>
            <w:r>
              <w:rPr>
                <w:sz w:val="13"/>
                <w:szCs w:val="13"/>
                <w:color w:val="212529"/>
                <w:spacing w:val="10"/>
                <w:w w:val="101"/>
              </w:rPr>
              <w:t xml:space="preserve"> </w:t>
            </w:r>
            <w:r>
              <w:rPr>
                <w:sz w:val="13"/>
                <w:szCs w:val="13"/>
                <w:color w:val="212529"/>
                <w:spacing w:val="4"/>
              </w:rPr>
              <w:t>07</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1361" w:type="dxa"/>
            <w:vAlign w:val="top"/>
          </w:tcPr>
          <w:p>
            <w:pPr>
              <w:pStyle w:val="TableText"/>
              <w:ind w:left="932"/>
              <w:spacing w:before="104" w:line="186" w:lineRule="auto"/>
              <w:rPr>
                <w:sz w:val="13"/>
                <w:szCs w:val="13"/>
              </w:rPr>
            </w:pPr>
            <w:r>
              <w:rPr>
                <w:sz w:val="13"/>
                <w:szCs w:val="13"/>
                <w:color w:val="212529"/>
                <w:spacing w:val="4"/>
              </w:rPr>
              <w:t>25.</w:t>
            </w:r>
            <w:r>
              <w:rPr>
                <w:sz w:val="13"/>
                <w:szCs w:val="13"/>
                <w:color w:val="212529"/>
                <w:spacing w:val="10"/>
                <w:w w:val="101"/>
              </w:rPr>
              <w:t xml:space="preserve"> </w:t>
            </w:r>
            <w:r>
              <w:rPr>
                <w:sz w:val="13"/>
                <w:szCs w:val="13"/>
                <w:color w:val="212529"/>
                <w:spacing w:val="4"/>
              </w:rPr>
              <w:t>07</w:t>
            </w:r>
          </w:p>
        </w:tc>
        <w:tc>
          <w:tcPr>
            <w:tcW w:w="1280" w:type="dxa"/>
            <w:vAlign w:val="top"/>
          </w:tcPr>
          <w:p>
            <w:pPr>
              <w:pStyle w:val="TableText"/>
              <w:rPr/>
            </w:pPr>
            <w:r/>
          </w:p>
        </w:tc>
      </w:tr>
      <w:tr>
        <w:trPr>
          <w:trHeight w:val="319"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1361"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1280" w:type="dxa"/>
            <w:vAlign w:val="top"/>
          </w:tcPr>
          <w:p>
            <w:pPr>
              <w:pStyle w:val="TableText"/>
              <w:rPr/>
            </w:pPr>
            <w:r/>
          </w:p>
        </w:tc>
      </w:tr>
    </w:tbl>
    <w:p>
      <w:pPr>
        <w:rPr>
          <w:rFonts w:ascii="Arial"/>
          <w:sz w:val="21"/>
        </w:rPr>
      </w:pPr>
      <w:r/>
    </w:p>
    <w:p>
      <w:pPr>
        <w:sectPr>
          <w:headerReference w:type="default" r:id="rId13"/>
          <w:footerReference w:type="default" r:id="rId1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346.37</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27.42</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.42</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293.87</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293.87</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4"/>
              <w:spacing w:before="137" w:line="186" w:lineRule="auto"/>
              <w:rPr>
                <w:sz w:val="13"/>
                <w:szCs w:val="13"/>
              </w:rPr>
            </w:pPr>
            <w:r>
              <w:rPr>
                <w:sz w:val="13"/>
                <w:szCs w:val="13"/>
                <w:color w:val="212529"/>
                <w:spacing w:val="4"/>
              </w:rPr>
              <w:t>346.</w:t>
            </w:r>
            <w:r>
              <w:rPr>
                <w:sz w:val="13"/>
                <w:szCs w:val="13"/>
                <w:color w:val="212529"/>
                <w:spacing w:val="14"/>
              </w:rPr>
              <w:t xml:space="preserve"> </w:t>
            </w:r>
            <w:r>
              <w:rPr>
                <w:sz w:val="13"/>
                <w:szCs w:val="13"/>
                <w:color w:val="212529"/>
                <w:spacing w:val="4"/>
              </w:rPr>
              <w:t>37</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2"/>
              <w:spacing w:before="137" w:line="186" w:lineRule="auto"/>
              <w:rPr>
                <w:sz w:val="13"/>
                <w:szCs w:val="13"/>
              </w:rPr>
            </w:pPr>
            <w:r>
              <w:rPr>
                <w:sz w:val="13"/>
                <w:szCs w:val="13"/>
                <w:color w:val="212529"/>
                <w:spacing w:val="4"/>
              </w:rPr>
              <w:t>346.</w:t>
            </w:r>
            <w:r>
              <w:rPr>
                <w:sz w:val="13"/>
                <w:szCs w:val="13"/>
                <w:color w:val="212529"/>
                <w:spacing w:val="13"/>
                <w:w w:val="102"/>
              </w:rPr>
              <w:t xml:space="preserve"> </w:t>
            </w:r>
            <w:r>
              <w:rPr>
                <w:sz w:val="13"/>
                <w:szCs w:val="13"/>
                <w:color w:val="212529"/>
                <w:spacing w:val="4"/>
              </w:rPr>
              <w:t>37</w:t>
            </w:r>
          </w:p>
        </w:tc>
        <w:tc>
          <w:tcPr>
            <w:tcW w:w="1069" w:type="dxa"/>
            <w:vAlign w:val="top"/>
          </w:tcPr>
          <w:p>
            <w:pPr>
              <w:pStyle w:val="TableText"/>
              <w:ind w:left="287"/>
              <w:spacing w:before="137" w:line="186" w:lineRule="auto"/>
              <w:rPr>
                <w:sz w:val="13"/>
                <w:szCs w:val="13"/>
              </w:rPr>
            </w:pPr>
            <w:r>
              <w:rPr>
                <w:sz w:val="13"/>
                <w:szCs w:val="13"/>
                <w:color w:val="212529"/>
                <w:spacing w:val="4"/>
              </w:rPr>
              <w:t>346.</w:t>
            </w:r>
            <w:r>
              <w:rPr>
                <w:sz w:val="13"/>
                <w:szCs w:val="13"/>
                <w:color w:val="212529"/>
                <w:spacing w:val="13"/>
                <w:w w:val="102"/>
              </w:rPr>
              <w:t xml:space="preserve"> </w:t>
            </w:r>
            <w:r>
              <w:rPr>
                <w:sz w:val="13"/>
                <w:szCs w:val="13"/>
                <w:color w:val="212529"/>
                <w:spacing w:val="4"/>
              </w:rPr>
              <w:t>37</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5"/>
          <w:footerReference w:type="default" r:id="rId16"/>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4"/>
              <w:spacing w:before="136" w:line="186" w:lineRule="auto"/>
              <w:rPr>
                <w:sz w:val="13"/>
                <w:szCs w:val="13"/>
              </w:rPr>
            </w:pPr>
            <w:r>
              <w:rPr>
                <w:sz w:val="13"/>
                <w:szCs w:val="13"/>
                <w:color w:val="212529"/>
                <w:spacing w:val="4"/>
              </w:rPr>
              <w:t>346.</w:t>
            </w:r>
            <w:r>
              <w:rPr>
                <w:sz w:val="13"/>
                <w:szCs w:val="13"/>
                <w:color w:val="212529"/>
                <w:spacing w:val="14"/>
              </w:rPr>
              <w:t xml:space="preserve"> </w:t>
            </w:r>
            <w:r>
              <w:rPr>
                <w:sz w:val="13"/>
                <w:szCs w:val="13"/>
                <w:color w:val="212529"/>
                <w:spacing w:val="4"/>
              </w:rPr>
              <w:t>37</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2"/>
              <w:spacing w:before="136" w:line="186" w:lineRule="auto"/>
              <w:rPr>
                <w:sz w:val="13"/>
                <w:szCs w:val="13"/>
              </w:rPr>
            </w:pPr>
            <w:r>
              <w:rPr>
                <w:sz w:val="13"/>
                <w:szCs w:val="13"/>
                <w:color w:val="212529"/>
                <w:spacing w:val="4"/>
              </w:rPr>
              <w:t>346.</w:t>
            </w:r>
            <w:r>
              <w:rPr>
                <w:sz w:val="13"/>
                <w:szCs w:val="13"/>
                <w:color w:val="212529"/>
                <w:spacing w:val="14"/>
              </w:rPr>
              <w:t xml:space="preserve"> </w:t>
            </w:r>
            <w:r>
              <w:rPr>
                <w:sz w:val="13"/>
                <w:szCs w:val="13"/>
                <w:color w:val="212529"/>
                <w:spacing w:val="4"/>
              </w:rPr>
              <w:t>37</w:t>
            </w:r>
          </w:p>
        </w:tc>
        <w:tc>
          <w:tcPr>
            <w:tcW w:w="1069" w:type="dxa"/>
            <w:vAlign w:val="top"/>
          </w:tcPr>
          <w:p>
            <w:pPr>
              <w:pStyle w:val="TableText"/>
              <w:ind w:left="287"/>
              <w:spacing w:before="136" w:line="186" w:lineRule="auto"/>
              <w:rPr>
                <w:sz w:val="13"/>
                <w:szCs w:val="13"/>
              </w:rPr>
            </w:pPr>
            <w:r>
              <w:rPr>
                <w:sz w:val="13"/>
                <w:szCs w:val="13"/>
                <w:color w:val="212529"/>
                <w:spacing w:val="4"/>
              </w:rPr>
              <w:t>346.</w:t>
            </w:r>
            <w:r>
              <w:rPr>
                <w:sz w:val="13"/>
                <w:szCs w:val="13"/>
                <w:color w:val="212529"/>
                <w:spacing w:val="13"/>
                <w:w w:val="102"/>
              </w:rPr>
              <w:t xml:space="preserve"> </w:t>
            </w:r>
            <w:r>
              <w:rPr>
                <w:sz w:val="13"/>
                <w:szCs w:val="13"/>
                <w:color w:val="212529"/>
                <w:spacing w:val="4"/>
              </w:rPr>
              <w:t>37</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7"/>
          <w:footerReference w:type="default" r:id="rId18"/>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6"/>
              <w:spacing w:before="87" w:line="186" w:lineRule="auto"/>
              <w:rPr>
                <w:sz w:val="13"/>
                <w:szCs w:val="13"/>
              </w:rPr>
            </w:pPr>
            <w:r>
              <w:rPr>
                <w:sz w:val="13"/>
                <w:szCs w:val="13"/>
                <w:color w:val="212529"/>
                <w:spacing w:val="4"/>
              </w:rPr>
              <w:t>346.</w:t>
            </w:r>
            <w:r>
              <w:rPr>
                <w:sz w:val="13"/>
                <w:szCs w:val="13"/>
                <w:color w:val="212529"/>
                <w:spacing w:val="13"/>
                <w:w w:val="102"/>
              </w:rPr>
              <w:t xml:space="preserve"> </w:t>
            </w:r>
            <w:r>
              <w:rPr>
                <w:sz w:val="13"/>
                <w:szCs w:val="13"/>
                <w:color w:val="212529"/>
                <w:spacing w:val="4"/>
              </w:rPr>
              <w:t>37</w:t>
            </w:r>
          </w:p>
        </w:tc>
        <w:tc>
          <w:tcPr>
            <w:tcW w:w="1415" w:type="dxa"/>
            <w:vAlign w:val="top"/>
          </w:tcPr>
          <w:p>
            <w:pPr>
              <w:pStyle w:val="TableText"/>
              <w:ind w:left="905"/>
              <w:spacing w:before="87" w:line="186" w:lineRule="auto"/>
              <w:rPr>
                <w:sz w:val="13"/>
                <w:szCs w:val="13"/>
              </w:rPr>
            </w:pPr>
            <w:r>
              <w:rPr>
                <w:sz w:val="13"/>
                <w:szCs w:val="13"/>
                <w:color w:val="212529"/>
                <w:spacing w:val="4"/>
              </w:rPr>
              <w:t>319.</w:t>
            </w:r>
            <w:r>
              <w:rPr>
                <w:sz w:val="13"/>
                <w:szCs w:val="13"/>
                <w:color w:val="212529"/>
                <w:spacing w:val="14"/>
                <w:w w:val="101"/>
              </w:rPr>
              <w:t xml:space="preserve"> </w:t>
            </w:r>
            <w:r>
              <w:rPr>
                <w:sz w:val="13"/>
                <w:szCs w:val="13"/>
                <w:color w:val="212529"/>
                <w:spacing w:val="4"/>
              </w:rPr>
              <w:t>88</w:t>
            </w:r>
          </w:p>
        </w:tc>
        <w:tc>
          <w:tcPr>
            <w:tcW w:w="1377" w:type="dxa"/>
            <w:vAlign w:val="top"/>
          </w:tcPr>
          <w:p>
            <w:pPr>
              <w:pStyle w:val="TableText"/>
              <w:ind w:left="947"/>
              <w:spacing w:before="87" w:line="186" w:lineRule="auto"/>
              <w:rPr>
                <w:sz w:val="13"/>
                <w:szCs w:val="13"/>
              </w:rPr>
            </w:pPr>
            <w:r>
              <w:rPr>
                <w:sz w:val="13"/>
                <w:szCs w:val="13"/>
                <w:color w:val="212529"/>
                <w:spacing w:val="4"/>
              </w:rPr>
              <w:t>26.</w:t>
            </w:r>
            <w:r>
              <w:rPr>
                <w:sz w:val="13"/>
                <w:szCs w:val="13"/>
                <w:color w:val="212529"/>
                <w:spacing w:val="11"/>
              </w:rPr>
              <w:t xml:space="preserve"> </w:t>
            </w:r>
            <w:r>
              <w:rPr>
                <w:sz w:val="13"/>
                <w:szCs w:val="13"/>
                <w:color w:val="212529"/>
                <w:spacing w:val="4"/>
              </w:rPr>
              <w:t>49</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27.42</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27.42</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27.42</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27.42</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27.42</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27.42</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293.87</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267.38</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282.62</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256.13</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2"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256.13</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256.13</w:t>
            </w:r>
          </w:p>
        </w:tc>
        <w:tc>
          <w:tcPr>
            <w:tcW w:w="1377" w:type="dxa"/>
            <w:vAlign w:val="top"/>
          </w:tcPr>
          <w:p>
            <w:pPr>
              <w:pStyle w:val="TableText"/>
              <w:rPr/>
            </w:pPr>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143" w:type="dxa"/>
            <w:vAlign w:val="top"/>
          </w:tcPr>
          <w:p>
            <w:pPr>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c>
          <w:tcPr>
            <w:tcW w:w="1415" w:type="dxa"/>
            <w:vAlign w:val="top"/>
          </w:tcPr>
          <w:p>
            <w:pPr>
              <w:pStyle w:val="TableText"/>
              <w:rPr/>
            </w:pPr>
            <w:r/>
          </w:p>
        </w:tc>
        <w:tc>
          <w:tcPr>
            <w:tcW w:w="1377"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43" w:type="dxa"/>
            <w:vAlign w:val="top"/>
          </w:tcPr>
          <w:p>
            <w:pPr>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11.25</w:t>
            </w:r>
          </w:p>
        </w:tc>
        <w:tc>
          <w:tcPr>
            <w:tcW w:w="1415"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11.25</w:t>
            </w:r>
          </w:p>
        </w:tc>
        <w:tc>
          <w:tcPr>
            <w:tcW w:w="1377" w:type="dxa"/>
            <w:vAlign w:val="top"/>
          </w:tcPr>
          <w:p>
            <w:pPr>
              <w:pStyle w:val="TableText"/>
              <w:rPr/>
            </w:pPr>
            <w:r/>
          </w:p>
        </w:tc>
      </w:tr>
      <w:tr>
        <w:trPr>
          <w:trHeight w:val="292" w:hRule="atLeast"/>
        </w:trPr>
        <w:tc>
          <w:tcPr>
            <w:tcW w:w="1679" w:type="dxa"/>
            <w:vAlign w:val="top"/>
          </w:tcPr>
          <w:p>
            <w:pPr>
              <w:ind w:left="261"/>
              <w:spacing w:before="74" w:line="203" w:lineRule="exact"/>
              <w:rPr>
                <w:rFonts w:ascii="SimSun" w:hAnsi="SimSun" w:eastAsia="SimSun" w:cs="SimSun"/>
                <w:sz w:val="15"/>
                <w:szCs w:val="15"/>
              </w:rPr>
            </w:pPr>
            <w:r>
              <w:rPr>
                <w:rFonts w:ascii="SimSun" w:hAnsi="SimSun" w:eastAsia="SimSun" w:cs="SimSun"/>
                <w:sz w:val="15"/>
                <w:szCs w:val="15"/>
                <w:color w:val="212529"/>
                <w:spacing w:val="1"/>
                <w:position w:val="1"/>
              </w:rPr>
              <w:t>1102</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11.25</w:t>
            </w:r>
          </w:p>
        </w:tc>
        <w:tc>
          <w:tcPr>
            <w:tcW w:w="1415" w:type="dxa"/>
            <w:vAlign w:val="top"/>
          </w:tcPr>
          <w:p>
            <w:pPr>
              <w:ind w:left="995"/>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11.</w:t>
            </w:r>
          </w:p>
        </w:tc>
        <w:tc>
          <w:tcPr>
            <w:tcW w:w="1377" w:type="dxa"/>
            <w:vAlign w:val="top"/>
          </w:tcPr>
          <w:p>
            <w:pPr>
              <w:pStyle w:val="TableText"/>
              <w:rPr/>
            </w:pPr>
            <w:r/>
          </w:p>
        </w:tc>
      </w:tr>
      <w:tr>
        <w:trPr>
          <w:trHeight w:val="292" w:hRule="atLeast"/>
        </w:trPr>
        <w:tc>
          <w:tcPr>
            <w:tcW w:w="1679"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1415" w:type="dxa"/>
            <w:vAlign w:val="top"/>
          </w:tcPr>
          <w:p>
            <w:pPr>
              <w:ind w:left="1149"/>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77" w:type="dxa"/>
            <w:vAlign w:val="top"/>
          </w:tcPr>
          <w:p>
            <w:pPr>
              <w:pStyle w:val="TableText"/>
              <w:rPr/>
            </w:pPr>
            <w:r/>
          </w:p>
        </w:tc>
      </w:tr>
      <w:tr>
        <w:trPr>
          <w:trHeight w:val="293" w:hRule="atLeast"/>
        </w:trPr>
        <w:tc>
          <w:tcPr>
            <w:tcW w:w="1679"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1415" w:type="dxa"/>
            <w:vAlign w:val="top"/>
          </w:tcPr>
          <w:p>
            <w:pPr>
              <w:ind w:right="24"/>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.07</w:t>
            </w:r>
          </w:p>
        </w:tc>
        <w:tc>
          <w:tcPr>
            <w:tcW w:w="1377"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1377" w:type="dxa"/>
            <w:vAlign w:val="top"/>
          </w:tcPr>
          <w:p>
            <w:pPr>
              <w:pStyle w:val="TableText"/>
              <w:rPr/>
            </w:pPr>
            <w:r/>
          </w:p>
        </w:tc>
      </w:tr>
    </w:tbl>
    <w:p>
      <w:pPr>
        <w:rPr>
          <w:rFonts w:ascii="Arial"/>
          <w:sz w:val="21"/>
        </w:rPr>
      </w:pPr>
      <w:r/>
    </w:p>
    <w:p>
      <w:pPr>
        <w:sectPr>
          <w:headerReference w:type="default" r:id="rId19"/>
          <w:footerReference w:type="default" r:id="rId20"/>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2"/>
              <w:spacing w:before="87" w:line="186" w:lineRule="auto"/>
              <w:rPr>
                <w:sz w:val="13"/>
                <w:szCs w:val="13"/>
              </w:rPr>
            </w:pPr>
            <w:r>
              <w:rPr>
                <w:sz w:val="13"/>
                <w:szCs w:val="13"/>
                <w:color w:val="212529"/>
                <w:spacing w:val="4"/>
              </w:rPr>
              <w:t>319.</w:t>
            </w:r>
            <w:r>
              <w:rPr>
                <w:sz w:val="13"/>
                <w:szCs w:val="13"/>
                <w:color w:val="212529"/>
                <w:spacing w:val="14"/>
                <w:w w:val="101"/>
              </w:rPr>
              <w:t xml:space="preserve"> </w:t>
            </w:r>
            <w:r>
              <w:rPr>
                <w:sz w:val="13"/>
                <w:szCs w:val="13"/>
                <w:color w:val="212529"/>
                <w:spacing w:val="4"/>
              </w:rPr>
              <w:t>88</w:t>
            </w:r>
          </w:p>
        </w:tc>
        <w:tc>
          <w:tcPr>
            <w:tcW w:w="1188" w:type="dxa"/>
            <w:vAlign w:val="top"/>
          </w:tcPr>
          <w:p>
            <w:pPr>
              <w:pStyle w:val="TableText"/>
              <w:ind w:left="686"/>
              <w:spacing w:before="87" w:line="186" w:lineRule="auto"/>
              <w:rPr>
                <w:sz w:val="13"/>
                <w:szCs w:val="13"/>
              </w:rPr>
            </w:pPr>
            <w:r>
              <w:rPr>
                <w:sz w:val="13"/>
                <w:szCs w:val="13"/>
                <w:color w:val="212529"/>
                <w:spacing w:val="4"/>
              </w:rPr>
              <w:t>304.</w:t>
            </w:r>
            <w:r>
              <w:rPr>
                <w:sz w:val="13"/>
                <w:szCs w:val="13"/>
                <w:color w:val="212529"/>
                <w:spacing w:val="13"/>
              </w:rPr>
              <w:t xml:space="preserve"> </w:t>
            </w:r>
            <w:r>
              <w:rPr>
                <w:sz w:val="13"/>
                <w:szCs w:val="13"/>
                <w:color w:val="212529"/>
                <w:spacing w:val="4"/>
              </w:rPr>
              <w:t>45</w:t>
            </w:r>
          </w:p>
        </w:tc>
        <w:tc>
          <w:tcPr>
            <w:tcW w:w="1118" w:type="dxa"/>
            <w:vAlign w:val="top"/>
          </w:tcPr>
          <w:p>
            <w:pPr>
              <w:pStyle w:val="TableText"/>
              <w:ind w:left="699"/>
              <w:spacing w:before="87" w:line="186" w:lineRule="auto"/>
              <w:rPr>
                <w:sz w:val="13"/>
                <w:szCs w:val="13"/>
              </w:rPr>
            </w:pPr>
            <w:r>
              <w:rPr>
                <w:sz w:val="13"/>
                <w:szCs w:val="13"/>
                <w:color w:val="212529"/>
                <w:spacing w:val="1"/>
              </w:rPr>
              <w:t>15.</w:t>
            </w:r>
            <w:r>
              <w:rPr>
                <w:sz w:val="13"/>
                <w:szCs w:val="13"/>
                <w:color w:val="212529"/>
                <w:spacing w:val="14"/>
                <w:w w:val="102"/>
              </w:rPr>
              <w:t xml:space="preserve"> </w:t>
            </w:r>
            <w:r>
              <w:rPr>
                <w:sz w:val="13"/>
                <w:szCs w:val="13"/>
                <w:color w:val="212529"/>
                <w:spacing w:val="1"/>
              </w:rPr>
              <w:t>43</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304.45</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304.45</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99.57</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99.57</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46.86</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46.86</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68.05</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68.05</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27.42</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27.42</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11.14</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11.14</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0.62</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0.62</w:t>
            </w:r>
          </w:p>
        </w:tc>
        <w:tc>
          <w:tcPr>
            <w:tcW w:w="1118" w:type="dxa"/>
            <w:vAlign w:val="top"/>
          </w:tcPr>
          <w:p>
            <w:pPr>
              <w:pStyle w:val="TableText"/>
              <w:rPr/>
            </w:pPr>
            <w:r/>
          </w:p>
        </w:tc>
      </w:tr>
      <w:tr>
        <w:trPr>
          <w:trHeight w:val="292" w:hRule="atLeast"/>
        </w:trPr>
        <w:tc>
          <w:tcPr>
            <w:tcW w:w="3310"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25.07</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25.71</w:t>
            </w:r>
          </w:p>
        </w:tc>
        <w:tc>
          <w:tcPr>
            <w:tcW w:w="1188" w:type="dxa"/>
            <w:vAlign w:val="top"/>
          </w:tcPr>
          <w:p>
            <w:pPr>
              <w:ind w:left="930"/>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15.43</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15.43</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3"/>
              <w:spacing w:before="75" w:line="202" w:lineRule="exact"/>
              <w:rPr>
                <w:rFonts w:ascii="SimSun" w:hAnsi="SimSun" w:eastAsia="SimSun" w:cs="SimSun"/>
                <w:sz w:val="15"/>
                <w:szCs w:val="15"/>
              </w:rPr>
            </w:pPr>
            <w:r>
              <w:rPr>
                <w:rFonts w:ascii="SimSun" w:hAnsi="SimSun" w:eastAsia="SimSun" w:cs="SimSun"/>
                <w:sz w:val="15"/>
                <w:szCs w:val="15"/>
                <w:color w:val="212529"/>
                <w:spacing w:val="1"/>
                <w:position w:val="1"/>
              </w:rPr>
              <w:t>6.</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5"/>
              <w:spacing w:before="7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3.43</w:t>
            </w:r>
          </w:p>
        </w:tc>
      </w:tr>
      <w:tr>
        <w:trPr>
          <w:trHeight w:val="298"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r>
    </w:tbl>
    <w:p>
      <w:pPr>
        <w:rPr>
          <w:rFonts w:ascii="Arial"/>
          <w:sz w:val="21"/>
        </w:rPr>
      </w:pPr>
      <w:r/>
    </w:p>
    <w:p>
      <w:pPr>
        <w:sectPr>
          <w:headerReference w:type="default" r:id="rId21"/>
          <w:footerReference w:type="default" r:id="rId22"/>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3"/>
          <w:footerReference w:type="default" r:id="rId2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5"/>
          <w:footerReference w:type="default" r:id="rId26"/>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7"/>
          <w:footerReference w:type="default" r:id="rId28"/>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9"/>
          <w:footerReference w:type="default" r:id="rId30"/>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0"/>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0"/>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18" w:type="dxa"/>
            <w:vAlign w:val="top"/>
          </w:tcPr>
          <w:p>
            <w:pPr>
              <w:ind w:left="146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3018"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兴县蔡家崖乡卫生院</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26.49</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69"/>
              <w:spacing w:before="115"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1.70</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 w:right="91" w:firstLine="164"/>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24" w:right="91" w:firstLine="146"/>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岗村医岗位补助）晋财社[2024]218号</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7.20</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658"/>
              <w:spacing w:before="18" w:line="226" w:lineRule="auto"/>
              <w:rPr>
                <w:rFonts w:ascii="SimSun" w:hAnsi="SimSun" w:eastAsia="SimSun" w:cs="SimSun"/>
                <w:sz w:val="15"/>
                <w:szCs w:val="15"/>
              </w:rPr>
            </w:pPr>
            <w:r>
              <w:rPr>
                <w:rFonts w:ascii="SimSun" w:hAnsi="SimSun" w:eastAsia="SimSun" w:cs="SimSun"/>
                <w:sz w:val="15"/>
                <w:szCs w:val="15"/>
                <w:color w:val="212529"/>
                <w:spacing w:val="11"/>
              </w:rPr>
              <w:t>省级财政医疗卫生机构改革与发</w:t>
            </w:r>
          </w:p>
          <w:p>
            <w:pPr>
              <w:ind w:left="492" w:right="91" w:firstLine="164"/>
              <w:spacing w:line="208" w:lineRule="auto"/>
              <w:rPr>
                <w:rFonts w:ascii="SimSun" w:hAnsi="SimSun" w:eastAsia="SimSun" w:cs="SimSun"/>
                <w:sz w:val="15"/>
                <w:szCs w:val="15"/>
              </w:rPr>
            </w:pPr>
            <w:r>
              <w:rPr>
                <w:rFonts w:ascii="SimSun" w:hAnsi="SimSun" w:eastAsia="SimSun" w:cs="SimSun"/>
                <w:sz w:val="15"/>
                <w:szCs w:val="15"/>
                <w:color w:val="212529"/>
                <w:spacing w:val="11"/>
              </w:rPr>
              <w:t>金（村卫生室药品零差率）晋财</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5"/>
              </w:rPr>
              <w:t>4]209号</w:t>
            </w:r>
          </w:p>
        </w:tc>
        <w:tc>
          <w:tcPr>
            <w:tcW w:w="1069" w:type="dxa"/>
            <w:vAlign w:val="top"/>
          </w:tcPr>
          <w:p>
            <w:pPr>
              <w:ind w:right="18"/>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1.21</w:t>
            </w:r>
          </w:p>
        </w:tc>
        <w:tc>
          <w:tcPr>
            <w:tcW w:w="1080" w:type="dxa"/>
            <w:vAlign w:val="top"/>
          </w:tcPr>
          <w:p>
            <w:pPr>
              <w:ind w:right="19"/>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1.21</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8" w:right="91" w:firstLine="162"/>
              <w:spacing w:before="19" w:line="214" w:lineRule="auto"/>
              <w:jc w:val="both"/>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展补助资金（村卫生室运行维护费）晋财</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6"/>
              </w:rPr>
              <w:t>社[2024]209号</w:t>
            </w:r>
          </w:p>
        </w:tc>
        <w:tc>
          <w:tcPr>
            <w:tcW w:w="1069" w:type="dxa"/>
            <w:vAlign w:val="top"/>
          </w:tcPr>
          <w:p>
            <w:pPr>
              <w:ind w:right="18"/>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0.77</w:t>
            </w:r>
          </w:p>
        </w:tc>
        <w:tc>
          <w:tcPr>
            <w:tcW w:w="1080" w:type="dxa"/>
            <w:vAlign w:val="top"/>
          </w:tcPr>
          <w:p>
            <w:pPr>
              <w:ind w:right="19"/>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0.77</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1" w:right="172" w:firstLine="181"/>
              <w:spacing w:before="32" w:line="207"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1.24</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1.24</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84" w:hRule="atLeast"/>
        </w:trPr>
        <w:tc>
          <w:tcPr>
            <w:tcW w:w="3018" w:type="dxa"/>
            <w:vAlign w:val="top"/>
          </w:tcPr>
          <w:p>
            <w:pPr>
              <w:ind w:left="9" w:right="172" w:firstLine="183"/>
              <w:spacing w:before="32" w:line="210" w:lineRule="auto"/>
              <w:rPr>
                <w:rFonts w:ascii="SimSun" w:hAnsi="SimSun" w:eastAsia="SimSun" w:cs="SimSun"/>
                <w:sz w:val="15"/>
                <w:szCs w:val="15"/>
              </w:rPr>
            </w:pPr>
            <w:r>
              <w:rPr>
                <w:rFonts w:ascii="SimSun" w:hAnsi="SimSun" w:eastAsia="SimSun" w:cs="SimSun"/>
                <w:sz w:val="15"/>
                <w:szCs w:val="15"/>
                <w:color w:val="212529"/>
                <w:spacing w:val="7"/>
              </w:rPr>
              <w:t>吕财社〔2025〕9号预拨2025年村卫生</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1"/>
              </w:rPr>
              <w:t>室实施基本药物制度市级配套资金</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10.74</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10.74</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rPr>
          <w:rFonts w:ascii="Arial"/>
          <w:sz w:val="21"/>
        </w:rPr>
      </w:pPr>
      <w:r/>
    </w:p>
    <w:p>
      <w:pPr>
        <w:sectPr>
          <w:headerReference w:type="default" r:id="rId31"/>
          <w:footerReference w:type="default" r:id="rId32"/>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单位名称：兴县蔡家崖乡卫生院</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33"/>
          <w:footerReference w:type="default" r:id="rId34"/>
          <w:pgSz w:w="11900" w:h="16840"/>
          <w:pgMar w:top="642" w:right="0" w:bottom="340" w:left="0" w:header="326" w:footer="111"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5" w:right="1223" w:firstLine="454"/>
        <w:spacing w:before="188"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2025年度兴县蔡家崖乡卫生院预算收入总计346.37万元，</w:t>
      </w:r>
      <w:r>
        <w:rPr>
          <w:rFonts w:ascii="FangSong" w:hAnsi="FangSong" w:eastAsia="FangSong" w:cs="FangSong"/>
          <w:sz w:val="23"/>
          <w:szCs w:val="23"/>
          <w:spacing w:val="4"/>
        </w:rPr>
        <w:t>其中：本年收入346.37万元，</w:t>
      </w:r>
      <w:r>
        <w:rPr>
          <w:rFonts w:ascii="FangSong" w:hAnsi="FangSong" w:eastAsia="FangSong" w:cs="FangSong"/>
          <w:sz w:val="23"/>
          <w:szCs w:val="23"/>
        </w:rPr>
        <w:t xml:space="preserve"> </w:t>
      </w:r>
      <w:r>
        <w:rPr>
          <w:rFonts w:ascii="FangSong" w:hAnsi="FangSong" w:eastAsia="FangSong" w:cs="FangSong"/>
          <w:sz w:val="23"/>
          <w:szCs w:val="23"/>
          <w:spacing w:val="4"/>
        </w:rPr>
        <w:t>上年结转0万元，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比上年减少46.27万元，下降</w:t>
      </w:r>
      <w:r>
        <w:rPr>
          <w:rFonts w:ascii="FangSong" w:hAnsi="FangSong" w:eastAsia="FangSong" w:cs="FangSong"/>
          <w:sz w:val="23"/>
          <w:szCs w:val="23"/>
          <w:spacing w:val="3"/>
        </w:rPr>
        <w:t>11.78%，主要原因是公卫资金减少，基药补助</w:t>
      </w:r>
      <w:r>
        <w:rPr>
          <w:rFonts w:ascii="FangSong" w:hAnsi="FangSong" w:eastAsia="FangSong" w:cs="FangSong"/>
          <w:sz w:val="23"/>
          <w:szCs w:val="23"/>
        </w:rPr>
        <w:t xml:space="preserve"> </w:t>
      </w:r>
      <w:r>
        <w:rPr>
          <w:rFonts w:ascii="FangSong" w:hAnsi="FangSong" w:eastAsia="FangSong" w:cs="FangSong"/>
          <w:sz w:val="23"/>
          <w:szCs w:val="23"/>
          <w:spacing w:val="2"/>
        </w:rPr>
        <w:t>资金减少；本年单位预算支出总计346.37万元，其中：本年预算安排346.37万元，上年结转0</w:t>
      </w:r>
      <w:r>
        <w:rPr>
          <w:rFonts w:ascii="FangSong" w:hAnsi="FangSong" w:eastAsia="FangSong" w:cs="FangSong"/>
          <w:sz w:val="23"/>
          <w:szCs w:val="23"/>
        </w:rPr>
        <w:t xml:space="preserve"> </w:t>
      </w:r>
      <w:r>
        <w:rPr>
          <w:rFonts w:ascii="FangSong" w:hAnsi="FangSong" w:eastAsia="FangSong" w:cs="FangSong"/>
          <w:sz w:val="23"/>
          <w:szCs w:val="23"/>
        </w:rPr>
        <w:t>万元，比上年减少46.27万元，下降11.78%，主要原因是公卫资金减少，基药补助资金减少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1" w:right="1223" w:firstLine="459"/>
        <w:spacing w:before="174" w:line="324" w:lineRule="auto"/>
        <w:jc w:val="both"/>
        <w:rPr>
          <w:rFonts w:ascii="FangSong" w:hAnsi="FangSong" w:eastAsia="FangSong" w:cs="FangSong"/>
          <w:sz w:val="23"/>
          <w:szCs w:val="23"/>
        </w:rPr>
      </w:pPr>
      <w:r>
        <w:pict>
          <v:shape id="_x0000_s396" style="position:absolute;margin-left:391.92pt;margin-top:78.522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rPr>
          <w:rFonts w:ascii="FangSong" w:hAnsi="FangSong" w:eastAsia="FangSong" w:cs="FangSong"/>
          <w:sz w:val="23"/>
          <w:szCs w:val="23"/>
          <w:spacing w:val="11"/>
        </w:rPr>
        <w:t>2025年度兴县蔡家崖乡卫生院预算收入346.3</w:t>
      </w:r>
      <w:r>
        <w:rPr>
          <w:rFonts w:ascii="FangSong" w:hAnsi="FangSong" w:eastAsia="FangSong" w:cs="FangSong"/>
          <w:sz w:val="23"/>
          <w:szCs w:val="23"/>
          <w:spacing w:val="10"/>
        </w:rPr>
        <w:t>7万元，主要包括一般公共预算拨款收入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spacing w:val="1"/>
        </w:rPr>
        <w:t>346.37万元，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66"/>
        </w:rPr>
        <w:t xml:space="preserve"> </w:t>
      </w:r>
      <w:r>
        <w:rPr>
          <w:rFonts w:ascii="FangSong" w:hAnsi="FangSong" w:eastAsia="FangSong" w:cs="FangSong"/>
          <w:sz w:val="23"/>
          <w:szCs w:val="23"/>
          <w:spacing w:val="1"/>
        </w:rPr>
        <w:t>国有资本经</w:t>
      </w:r>
      <w:r>
        <w:rPr>
          <w:rFonts w:ascii="FangSong" w:hAnsi="FangSong" w:eastAsia="FangSong" w:cs="FangSong"/>
          <w:sz w:val="23"/>
          <w:szCs w:val="23"/>
        </w:rPr>
        <w:t>营预算拨款收</w:t>
      </w:r>
      <w:r>
        <w:rPr>
          <w:rFonts w:ascii="FangSong" w:hAnsi="FangSong" w:eastAsia="FangSong" w:cs="FangSong"/>
          <w:sz w:val="23"/>
          <w:szCs w:val="23"/>
        </w:rPr>
        <w:t xml:space="preserve"> </w:t>
      </w:r>
      <w:r>
        <w:rPr>
          <w:rFonts w:ascii="FangSong" w:hAnsi="FangSong" w:eastAsia="FangSong" w:cs="FangSong"/>
          <w:sz w:val="23"/>
          <w:szCs w:val="23"/>
        </w:rPr>
        <w:t>入0</w:t>
      </w:r>
      <w:r>
        <w:rPr>
          <w:rFonts w:ascii="FangSong" w:hAnsi="FangSong" w:eastAsia="FangSong" w:cs="FangSong"/>
          <w:sz w:val="23"/>
          <w:szCs w:val="23"/>
        </w:rPr>
        <w:t xml:space="preserve">    </w:t>
      </w:r>
      <w:r>
        <w:rPr>
          <w:rFonts w:ascii="FangSong" w:hAnsi="FangSong" w:eastAsia="FangSong" w:cs="FangSong"/>
          <w:sz w:val="23"/>
          <w:szCs w:val="23"/>
        </w:rPr>
        <w:t>，</w:t>
      </w:r>
      <w:r>
        <w:rPr>
          <w:rFonts w:ascii="FangSong" w:hAnsi="FangSong" w:eastAsia="FangSong" w:cs="FangSong"/>
          <w:sz w:val="23"/>
          <w:szCs w:val="23"/>
          <w:spacing w:val="-54"/>
        </w:rPr>
        <w:t xml:space="preserve"> </w:t>
      </w:r>
      <w:r>
        <w:rPr>
          <w:rFonts w:ascii="FangSong" w:hAnsi="FangSong" w:eastAsia="FangSong" w:cs="FangSong"/>
          <w:sz w:val="23"/>
          <w:szCs w:val="23"/>
        </w:rPr>
        <w:t>占0%；财政专户管理资金收入0万元，</w:t>
      </w:r>
      <w:r>
        <w:rPr>
          <w:rFonts w:ascii="FangSong" w:hAnsi="FangSong" w:eastAsia="FangSong" w:cs="FangSong"/>
          <w:sz w:val="23"/>
          <w:szCs w:val="23"/>
          <w:spacing w:val="-55"/>
        </w:rPr>
        <w:t xml:space="preserve"> </w:t>
      </w:r>
      <w:r>
        <w:rPr>
          <w:rFonts w:ascii="FangSong" w:hAnsi="FangSong" w:eastAsia="FangSong" w:cs="FangSong"/>
          <w:sz w:val="23"/>
          <w:szCs w:val="23"/>
        </w:rPr>
        <w:t>占0%；单位资金0万元，</w:t>
      </w:r>
      <w:r>
        <w:rPr>
          <w:rFonts w:ascii="FangSong" w:hAnsi="FangSong" w:eastAsia="FangSong" w:cs="FangSong"/>
          <w:sz w:val="23"/>
          <w:szCs w:val="23"/>
          <w:spacing w:val="-54"/>
        </w:rPr>
        <w:t xml:space="preserve"> </w:t>
      </w:r>
      <w:r>
        <w:rPr>
          <w:rFonts w:ascii="FangSong" w:hAnsi="FangSong" w:eastAsia="FangSong" w:cs="FangSong"/>
          <w:sz w:val="23"/>
          <w:szCs w:val="23"/>
        </w:rPr>
        <w:t>占0%；</w:t>
      </w:r>
      <w:r>
        <w:rPr>
          <w:rFonts w:ascii="FangSong" w:hAnsi="FangSong" w:eastAsia="FangSong" w:cs="FangSong"/>
          <w:sz w:val="23"/>
          <w:szCs w:val="23"/>
          <w:spacing w:val="-1"/>
        </w:rPr>
        <w:t>上</w:t>
      </w:r>
      <w:r>
        <w:rPr>
          <w:rFonts w:ascii="FangSong" w:hAnsi="FangSong" w:eastAsia="FangSong" w:cs="FangSong"/>
          <w:sz w:val="23"/>
          <w:szCs w:val="23"/>
          <w:spacing w:val="8"/>
        </w:rPr>
        <w:t xml:space="preserve">    </w:t>
      </w:r>
      <w:r>
        <w:rPr>
          <w:rFonts w:ascii="FangSong" w:hAnsi="FangSong" w:eastAsia="FangSong" w:cs="FangSong"/>
          <w:sz w:val="23"/>
          <w:szCs w:val="23"/>
          <w:spacing w:val="-1"/>
        </w:rPr>
        <w:t>转0万</w:t>
      </w:r>
    </w:p>
    <w:p>
      <w:pPr>
        <w:ind w:left="1510"/>
        <w:spacing w:before="1" w:line="223" w:lineRule="auto"/>
        <w:rPr>
          <w:rFonts w:ascii="FangSong" w:hAnsi="FangSong" w:eastAsia="FangSong" w:cs="FangSong"/>
          <w:sz w:val="23"/>
          <w:szCs w:val="23"/>
        </w:rPr>
      </w:pPr>
      <w:r>
        <w:rPr>
          <w:rFonts w:ascii="FangSong" w:hAnsi="FangSong" w:eastAsia="FangSong" w:cs="FangSong"/>
          <w:sz w:val="23"/>
          <w:szCs w:val="23"/>
          <w:spacing w:val="-23"/>
        </w:rPr>
        <w:t>,</w:t>
      </w:r>
      <w:r>
        <w:rPr>
          <w:rFonts w:ascii="FangSong" w:hAnsi="FangSong" w:eastAsia="FangSong" w:cs="FangSong"/>
          <w:sz w:val="23"/>
          <w:szCs w:val="23"/>
          <w:spacing w:val="20"/>
        </w:rPr>
        <w:t xml:space="preserve">   </w:t>
      </w:r>
      <w:r>
        <w:rPr>
          <w:rFonts w:ascii="FangSong" w:hAnsi="FangSong" w:eastAsia="FangSong" w:cs="FangSong"/>
          <w:sz w:val="23"/>
          <w:szCs w:val="23"/>
          <w:spacing w:val="-23"/>
        </w:rPr>
        <w:t>0%。</w:t>
      </w:r>
    </w:p>
    <w:p>
      <w:pPr>
        <w:spacing w:line="247" w:lineRule="auto"/>
        <w:rPr>
          <w:rFonts w:ascii="Arial"/>
          <w:sz w:val="21"/>
        </w:rPr>
      </w:pPr>
      <w:r/>
    </w:p>
    <w:p>
      <w:pPr>
        <w:spacing w:line="248" w:lineRule="auto"/>
        <w:rPr>
          <w:rFonts w:ascii="Arial"/>
          <w:sz w:val="21"/>
        </w:rPr>
      </w:pPr>
      <w:r/>
    </w:p>
    <w:p>
      <w:pPr>
        <w:ind w:firstLine="4564"/>
        <w:spacing w:line="2856" w:lineRule="exact"/>
        <w:rPr/>
      </w:pPr>
      <w:r>
        <w:rPr>
          <w:position w:val="-57"/>
        </w:rPr>
        <w:drawing>
          <wp:inline distT="0" distB="0" distL="0" distR="0">
            <wp:extent cx="2346418" cy="1813292"/>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346418" cy="1813292"/>
                    </a:xfrm>
                    <a:prstGeom prst="rect">
                      <a:avLst/>
                    </a:prstGeom>
                  </pic:spPr>
                </pic:pic>
              </a:graphicData>
            </a:graphic>
          </wp:inline>
        </w:drawing>
      </w:r>
    </w:p>
    <w:p>
      <w:pPr>
        <w:spacing w:line="284" w:lineRule="auto"/>
        <w:rPr>
          <w:rFonts w:ascii="Arial"/>
          <w:sz w:val="21"/>
        </w:rPr>
      </w:pPr>
      <w:r/>
    </w:p>
    <w:p>
      <w:pPr>
        <w:spacing w:line="284" w:lineRule="auto"/>
        <w:rPr>
          <w:rFonts w:ascii="Arial"/>
          <w:sz w:val="21"/>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9"/>
        </w:rPr>
        <w:t>2025年度兴县</w:t>
      </w:r>
      <w:r>
        <w:rPr>
          <w:rFonts w:ascii="FangSong" w:hAnsi="FangSong" w:eastAsia="FangSong" w:cs="FangSong"/>
          <w:sz w:val="23"/>
          <w:szCs w:val="23"/>
          <w:spacing w:val="9"/>
        </w:rPr>
        <w:t xml:space="preserve">        </w:t>
      </w:r>
      <w:r>
        <w:rPr>
          <w:rFonts w:ascii="FangSong" w:hAnsi="FangSong" w:eastAsia="FangSong" w:cs="FangSong"/>
          <w:sz w:val="23"/>
          <w:szCs w:val="23"/>
          <w:spacing w:val="9"/>
        </w:rPr>
        <w:t>卫生院支出预算346.37万元，其中：基本</w:t>
      </w:r>
      <w:r>
        <w:rPr>
          <w:rFonts w:ascii="FangSong" w:hAnsi="FangSong" w:eastAsia="FangSong" w:cs="FangSong"/>
          <w:sz w:val="23"/>
          <w:szCs w:val="23"/>
          <w:spacing w:val="8"/>
        </w:rPr>
        <w:t>支出319.88万元，</w:t>
      </w:r>
      <w:r>
        <w:rPr>
          <w:rFonts w:ascii="FangSong" w:hAnsi="FangSong" w:eastAsia="FangSong" w:cs="FangSong"/>
          <w:sz w:val="23"/>
          <w:szCs w:val="23"/>
          <w:spacing w:val="-46"/>
        </w:rPr>
        <w:t xml:space="preserve"> </w:t>
      </w:r>
      <w:r>
        <w:rPr>
          <w:rFonts w:ascii="FangSong" w:hAnsi="FangSong" w:eastAsia="FangSong" w:cs="FangSong"/>
          <w:sz w:val="23"/>
          <w:szCs w:val="23"/>
          <w:spacing w:val="8"/>
        </w:rPr>
        <w:t>占</w:t>
      </w:r>
    </w:p>
    <w:p>
      <w:pPr>
        <w:ind w:left="1257"/>
        <w:spacing w:before="123" w:line="223" w:lineRule="auto"/>
        <w:rPr>
          <w:rFonts w:ascii="FangSong" w:hAnsi="FangSong" w:eastAsia="FangSong" w:cs="FangSong"/>
          <w:sz w:val="23"/>
          <w:szCs w:val="23"/>
        </w:rPr>
      </w:pPr>
      <w:r>
        <w:rPr>
          <w:rFonts w:ascii="FangSong" w:hAnsi="FangSong" w:eastAsia="FangSong" w:cs="FangSong"/>
          <w:sz w:val="23"/>
          <w:szCs w:val="23"/>
          <w:spacing w:val="-3"/>
        </w:rPr>
        <w:t>92.35%；项目</w:t>
      </w:r>
      <w:r>
        <w:rPr>
          <w:rFonts w:ascii="FangSong" w:hAnsi="FangSong" w:eastAsia="FangSong" w:cs="FangSong"/>
          <w:sz w:val="23"/>
          <w:szCs w:val="23"/>
          <w:spacing w:val="-3"/>
        </w:rPr>
        <w:t xml:space="preserve">      </w:t>
      </w:r>
      <w:r>
        <w:rPr>
          <w:rFonts w:ascii="FangSong" w:hAnsi="FangSong" w:eastAsia="FangSong" w:cs="FangSong"/>
          <w:sz w:val="23"/>
          <w:szCs w:val="23"/>
          <w:spacing w:val="-3"/>
        </w:rPr>
        <w:t>.</w:t>
      </w:r>
      <w:r>
        <w:rPr>
          <w:rFonts w:ascii="FangSong" w:hAnsi="FangSong" w:eastAsia="FangSong" w:cs="FangSong"/>
          <w:sz w:val="23"/>
          <w:szCs w:val="23"/>
          <w:spacing w:val="25"/>
        </w:rPr>
        <w:t xml:space="preserve"> </w:t>
      </w:r>
      <w:r>
        <w:rPr>
          <w:rFonts w:ascii="FangSong" w:hAnsi="FangSong" w:eastAsia="FangSong" w:cs="FangSong"/>
          <w:sz w:val="23"/>
          <w:szCs w:val="23"/>
          <w:spacing w:val="-3"/>
        </w:rPr>
        <w:t>9万元，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占7.65%。</w:t>
      </w:r>
    </w:p>
    <w:p>
      <w:pPr>
        <w:ind w:left="1271"/>
        <w:spacing w:before="129"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7"/>
        <w:spacing w:before="176"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2025年度兴县蔡家崖乡卫生院财政拨款收支总预算346.37万元。其中：一般公共预算拨</w:t>
      </w:r>
      <w:r>
        <w:rPr>
          <w:rFonts w:ascii="FangSong" w:hAnsi="FangSong" w:eastAsia="FangSong" w:cs="FangSong"/>
          <w:sz w:val="23"/>
          <w:szCs w:val="23"/>
        </w:rPr>
        <w:t xml:space="preserve"> </w:t>
      </w:r>
      <w:r>
        <w:rPr>
          <w:rFonts w:ascii="FangSong" w:hAnsi="FangSong" w:eastAsia="FangSong" w:cs="FangSong"/>
          <w:sz w:val="23"/>
          <w:szCs w:val="23"/>
          <w:spacing w:val="3"/>
        </w:rPr>
        <w:t>款346.37万元，政府性基金预算拨款0万元，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国有</w:t>
      </w:r>
      <w:r>
        <w:rPr>
          <w:rFonts w:ascii="FangSong" w:hAnsi="FangSong" w:eastAsia="FangSong" w:cs="FangSong"/>
          <w:sz w:val="23"/>
          <w:szCs w:val="23"/>
          <w:spacing w:val="2"/>
        </w:rPr>
        <w:t>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rPr>
        <w:t xml:space="preserve"> </w:t>
      </w:r>
      <w:r>
        <w:rPr>
          <w:rFonts w:ascii="FangSong" w:hAnsi="FangSong" w:eastAsia="FangSong" w:cs="FangSong"/>
          <w:sz w:val="23"/>
          <w:szCs w:val="23"/>
          <w:spacing w:val="5"/>
        </w:rPr>
        <w:t>收入346.37万元，上年结转收入0万元。支出包括：社会</w:t>
      </w:r>
      <w:r>
        <w:rPr>
          <w:rFonts w:ascii="FangSong" w:hAnsi="FangSong" w:eastAsia="FangSong" w:cs="FangSong"/>
          <w:sz w:val="23"/>
          <w:szCs w:val="23"/>
          <w:spacing w:val="4"/>
        </w:rPr>
        <w:t>保障和就业支出27.42万元、卫生健</w:t>
      </w:r>
      <w:r>
        <w:rPr>
          <w:rFonts w:ascii="FangSong" w:hAnsi="FangSong" w:eastAsia="FangSong" w:cs="FangSong"/>
          <w:sz w:val="23"/>
          <w:szCs w:val="23"/>
        </w:rPr>
        <w:t xml:space="preserve"> </w:t>
      </w:r>
      <w:r>
        <w:rPr>
          <w:rFonts w:ascii="FangSong" w:hAnsi="FangSong" w:eastAsia="FangSong" w:cs="FangSong"/>
          <w:sz w:val="23"/>
          <w:szCs w:val="23"/>
        </w:rPr>
        <w:t>康支出293.87万元、住房保障支出25.07</w:t>
      </w:r>
      <w:r>
        <w:rPr>
          <w:rFonts w:ascii="FangSong" w:hAnsi="FangSong" w:eastAsia="FangSong" w:cs="FangSong"/>
          <w:sz w:val="23"/>
          <w:szCs w:val="23"/>
          <w:spacing w:val="-1"/>
        </w:rPr>
        <w:t>万元等。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86"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7" w:right="1223" w:firstLine="453"/>
        <w:spacing w:before="123" w:line="322" w:lineRule="auto"/>
        <w:rPr>
          <w:rFonts w:ascii="FangSong" w:hAnsi="FangSong" w:eastAsia="FangSong" w:cs="FangSong"/>
          <w:sz w:val="23"/>
          <w:szCs w:val="23"/>
        </w:rPr>
      </w:pPr>
      <w:r>
        <w:rPr>
          <w:rFonts w:ascii="FangSong" w:hAnsi="FangSong" w:eastAsia="FangSong" w:cs="FangSong"/>
          <w:sz w:val="23"/>
          <w:szCs w:val="23"/>
          <w:spacing w:val="8"/>
        </w:rPr>
        <w:t>2025年度兴县蔡家崖乡卫生院一般公共预算当年支出34</w:t>
      </w:r>
      <w:r>
        <w:rPr>
          <w:rFonts w:ascii="FangSong" w:hAnsi="FangSong" w:eastAsia="FangSong" w:cs="FangSong"/>
          <w:sz w:val="23"/>
          <w:szCs w:val="23"/>
          <w:spacing w:val="7"/>
        </w:rPr>
        <w:t>6.37万元</w:t>
      </w:r>
      <w:r>
        <w:rPr>
          <w:rFonts w:ascii="FangSong" w:hAnsi="FangSong" w:eastAsia="FangSong" w:cs="FangSong"/>
          <w:sz w:val="23"/>
          <w:szCs w:val="23"/>
          <w:spacing w:val="-68"/>
        </w:rPr>
        <w:t xml:space="preserve"> </w:t>
      </w:r>
      <w:r>
        <w:rPr>
          <w:rFonts w:ascii="FangSong" w:hAnsi="FangSong" w:eastAsia="FangSong" w:cs="FangSong"/>
          <w:sz w:val="23"/>
          <w:szCs w:val="23"/>
          <w:spacing w:val="7"/>
        </w:rPr>
        <w:t>,</w:t>
      </w:r>
      <w:r>
        <w:rPr>
          <w:rFonts w:ascii="FangSong" w:hAnsi="FangSong" w:eastAsia="FangSong" w:cs="FangSong"/>
          <w:sz w:val="23"/>
          <w:szCs w:val="23"/>
          <w:spacing w:val="-60"/>
        </w:rPr>
        <w:t xml:space="preserve"> </w:t>
      </w:r>
      <w:r>
        <w:rPr>
          <w:rFonts w:ascii="FangSong" w:hAnsi="FangSong" w:eastAsia="FangSong" w:cs="FangSong"/>
          <w:sz w:val="23"/>
          <w:szCs w:val="23"/>
          <w:spacing w:val="7"/>
        </w:rPr>
        <w:t>比上年减少44.96万</w:t>
      </w:r>
      <w:r>
        <w:rPr>
          <w:rFonts w:ascii="FangSong" w:hAnsi="FangSong" w:eastAsia="FangSong" w:cs="FangSong"/>
          <w:sz w:val="23"/>
          <w:szCs w:val="23"/>
        </w:rPr>
        <w:t xml:space="preserve"> </w:t>
      </w:r>
      <w:r>
        <w:rPr>
          <w:rFonts w:ascii="FangSong" w:hAnsi="FangSong" w:eastAsia="FangSong" w:cs="FangSong"/>
          <w:sz w:val="23"/>
          <w:szCs w:val="23"/>
          <w:spacing w:val="-2"/>
        </w:rPr>
        <w:t>元，下降11.49%。</w:t>
      </w:r>
    </w:p>
    <w:p>
      <w:pPr>
        <w:ind w:left="1725"/>
        <w:spacing w:before="9"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2193"/>
        <w:spacing w:before="123" w:line="222" w:lineRule="auto"/>
        <w:rPr>
          <w:rFonts w:ascii="FangSong" w:hAnsi="FangSong" w:eastAsia="FangSong" w:cs="FangSong"/>
          <w:sz w:val="23"/>
          <w:szCs w:val="23"/>
        </w:rPr>
      </w:pPr>
      <w:r>
        <w:rPr>
          <w:rFonts w:ascii="FangSong" w:hAnsi="FangSong" w:eastAsia="FangSong" w:cs="FangSong"/>
          <w:sz w:val="23"/>
          <w:szCs w:val="23"/>
          <w:spacing w:val="2"/>
        </w:rPr>
        <w:t>年度兴县蔡家崖乡卫生院一般公共预算当年支出346.37万元,主要用于以</w:t>
      </w:r>
      <w:r>
        <w:rPr>
          <w:rFonts w:ascii="FangSong" w:hAnsi="FangSong" w:eastAsia="FangSong" w:cs="FangSong"/>
          <w:sz w:val="23"/>
          <w:szCs w:val="23"/>
          <w:spacing w:val="2"/>
        </w:rPr>
        <w:t xml:space="preserve">      </w:t>
      </w:r>
      <w:r>
        <w:rPr>
          <w:rFonts w:ascii="FangSong" w:hAnsi="FangSong" w:eastAsia="FangSong" w:cs="FangSong"/>
          <w:sz w:val="23"/>
          <w:szCs w:val="23"/>
          <w:spacing w:val="2"/>
        </w:rPr>
        <w:t>：社</w:t>
      </w:r>
    </w:p>
    <w:p>
      <w:pPr>
        <w:ind w:left="1502"/>
        <w:spacing w:before="124" w:line="221" w:lineRule="auto"/>
        <w:rPr>
          <w:rFonts w:ascii="FangSong" w:hAnsi="FangSong" w:eastAsia="FangSong" w:cs="FangSong"/>
          <w:sz w:val="23"/>
          <w:szCs w:val="23"/>
        </w:rPr>
      </w:pPr>
      <w:r>
        <w:rPr>
          <w:rFonts w:ascii="FangSong" w:hAnsi="FangSong" w:eastAsia="FangSong" w:cs="FangSong"/>
          <w:sz w:val="23"/>
          <w:szCs w:val="23"/>
          <w:spacing w:val="2"/>
        </w:rPr>
        <w:t>保障和就业支出27.42万元，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占7.92%；卫生健康支出</w:t>
      </w:r>
      <w:r>
        <w:rPr>
          <w:rFonts w:ascii="FangSong" w:hAnsi="FangSong" w:eastAsia="FangSong" w:cs="FangSong"/>
          <w:sz w:val="23"/>
          <w:szCs w:val="23"/>
          <w:spacing w:val="1"/>
        </w:rPr>
        <w:t>293.87万元，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占8</w:t>
      </w:r>
      <w:r>
        <w:rPr>
          <w:rFonts w:ascii="FangSong" w:hAnsi="FangSong" w:eastAsia="FangSong" w:cs="FangSong"/>
          <w:sz w:val="23"/>
          <w:szCs w:val="23"/>
          <w:spacing w:val="1"/>
        </w:rPr>
        <w:t xml:space="preserve"> </w:t>
      </w:r>
      <w:r>
        <w:rPr>
          <w:rFonts w:ascii="FangSong" w:hAnsi="FangSong" w:eastAsia="FangSong" w:cs="FangSong"/>
          <w:sz w:val="23"/>
          <w:szCs w:val="23"/>
          <w:spacing w:val="1"/>
        </w:rPr>
        <w:t>.</w:t>
      </w:r>
      <w:r>
        <w:rPr>
          <w:rFonts w:ascii="FangSong" w:hAnsi="FangSong" w:eastAsia="FangSong" w:cs="FangSong"/>
          <w:sz w:val="23"/>
          <w:szCs w:val="23"/>
          <w:spacing w:val="1"/>
        </w:rPr>
        <w:t xml:space="preserve">     </w:t>
      </w:r>
      <w:r>
        <w:rPr>
          <w:rFonts w:ascii="FangSong" w:hAnsi="FangSong" w:eastAsia="FangSong" w:cs="FangSong"/>
          <w:sz w:val="23"/>
          <w:szCs w:val="23"/>
          <w:spacing w:val="1"/>
        </w:rPr>
        <w:t>住房保障支</w:t>
      </w:r>
    </w:p>
    <w:p>
      <w:pPr>
        <w:ind w:left="1287"/>
        <w:spacing w:before="135" w:line="224" w:lineRule="auto"/>
        <w:rPr>
          <w:rFonts w:ascii="FangSong" w:hAnsi="FangSong" w:eastAsia="FangSong" w:cs="FangSong"/>
          <w:sz w:val="23"/>
          <w:szCs w:val="23"/>
        </w:rPr>
      </w:pPr>
      <w:r>
        <w:rPr>
          <w:rFonts w:ascii="FangSong" w:hAnsi="FangSong" w:eastAsia="FangSong" w:cs="FangSong"/>
          <w:sz w:val="23"/>
          <w:szCs w:val="23"/>
          <w:spacing w:val="-6"/>
        </w:rPr>
        <w:t>出25.07万元，</w:t>
      </w:r>
      <w:r>
        <w:rPr>
          <w:rFonts w:ascii="FangSong" w:hAnsi="FangSong" w:eastAsia="FangSong" w:cs="FangSong"/>
          <w:sz w:val="23"/>
          <w:szCs w:val="23"/>
          <w:spacing w:val="-47"/>
        </w:rPr>
        <w:t xml:space="preserve"> </w:t>
      </w:r>
      <w:r>
        <w:rPr>
          <w:rFonts w:ascii="FangSong" w:hAnsi="FangSong" w:eastAsia="FangSong" w:cs="FangSong"/>
          <w:sz w:val="23"/>
          <w:szCs w:val="23"/>
          <w:spacing w:val="-6"/>
        </w:rPr>
        <w:t>占7.24%等。</w:t>
      </w:r>
    </w:p>
    <w:p>
      <w:pPr>
        <w:spacing w:line="224" w:lineRule="auto"/>
        <w:sectPr>
          <w:headerReference w:type="default" r:id="rId35"/>
          <w:footerReference w:type="default" r:id="rId36"/>
          <w:pgSz w:w="11900" w:h="16840"/>
          <w:pgMar w:top="642" w:right="0" w:bottom="340" w:left="0" w:header="326" w:footer="111" w:gutter="0"/>
        </w:sectPr>
        <w:rPr>
          <w:rFonts w:ascii="FangSong" w:hAnsi="FangSong" w:eastAsia="FangSong" w:cs="FangSong"/>
          <w:sz w:val="23"/>
          <w:szCs w:val="23"/>
        </w:rPr>
      </w:pP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firstLine="4644"/>
        <w:spacing w:line="2463" w:lineRule="exact"/>
        <w:rPr/>
      </w:pPr>
      <w:r>
        <w:rPr>
          <w:position w:val="-49"/>
        </w:rPr>
        <w:drawing>
          <wp:inline distT="0" distB="0" distL="0" distR="0">
            <wp:extent cx="1927868" cy="1564258"/>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1927868" cy="1564258"/>
                    </a:xfrm>
                    <a:prstGeom prst="rect">
                      <a:avLst/>
                    </a:prstGeom>
                  </pic:spPr>
                </pic:pic>
              </a:graphicData>
            </a:graphic>
          </wp:inline>
        </w:drawing>
      </w:r>
    </w:p>
    <w:p>
      <w:pPr>
        <w:spacing w:line="265" w:lineRule="auto"/>
        <w:rPr>
          <w:rFonts w:ascii="Arial"/>
          <w:sz w:val="21"/>
        </w:rPr>
      </w:pPr>
      <w:r/>
    </w:p>
    <w:p>
      <w:pPr>
        <w:spacing w:line="265" w:lineRule="auto"/>
        <w:rPr>
          <w:rFonts w:ascii="Arial"/>
          <w:sz w:val="21"/>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2025年度兴县蔡家崖乡卫生院一般公共预算安排基本支出319.88万元，其中：</w:t>
      </w:r>
    </w:p>
    <w:p>
      <w:pPr>
        <w:ind w:left="1979"/>
        <w:spacing w:before="134" w:line="221" w:lineRule="auto"/>
        <w:rPr>
          <w:rFonts w:ascii="FangSong" w:hAnsi="FangSong" w:eastAsia="FangSong" w:cs="FangSong"/>
          <w:sz w:val="23"/>
          <w:szCs w:val="23"/>
        </w:rPr>
      </w:pPr>
      <w:r>
        <w:rPr>
          <w:rFonts w:ascii="FangSong" w:hAnsi="FangSong" w:eastAsia="FangSong" w:cs="FangSong"/>
          <w:sz w:val="23"/>
          <w:szCs w:val="23"/>
          <w:spacing w:val="4"/>
        </w:rPr>
        <w:t>员经费304.45万元，主要包括：其他工资福利支出、其他社会保障缴费、</w:t>
      </w:r>
      <w:r>
        <w:rPr>
          <w:rFonts w:ascii="FangSong" w:hAnsi="FangSong" w:eastAsia="FangSong" w:cs="FangSong"/>
          <w:sz w:val="23"/>
          <w:szCs w:val="23"/>
          <w:spacing w:val="4"/>
        </w:rPr>
        <w:t xml:space="preserve">      </w:t>
      </w:r>
      <w:r>
        <w:rPr>
          <w:rFonts w:ascii="FangSong" w:hAnsi="FangSong" w:eastAsia="FangSong" w:cs="FangSong"/>
          <w:sz w:val="23"/>
          <w:szCs w:val="23"/>
          <w:spacing w:val="4"/>
        </w:rPr>
        <w:t>资、</w:t>
      </w:r>
    </w:p>
    <w:p>
      <w:pPr>
        <w:ind w:left="1741"/>
        <w:spacing w:before="125" w:line="221" w:lineRule="auto"/>
        <w:rPr>
          <w:rFonts w:ascii="FangSong" w:hAnsi="FangSong" w:eastAsia="FangSong" w:cs="FangSong"/>
          <w:sz w:val="23"/>
          <w:szCs w:val="23"/>
        </w:rPr>
      </w:pPr>
      <w:r>
        <w:rPr>
          <w:rFonts w:ascii="FangSong" w:hAnsi="FangSong" w:eastAsia="FangSong" w:cs="FangSong"/>
          <w:sz w:val="23"/>
          <w:szCs w:val="23"/>
          <w:spacing w:val="5"/>
        </w:rPr>
        <w:t>工资、机关事业单位基本养老保险缴费、住房公积金、职工</w:t>
      </w:r>
      <w:r>
        <w:rPr>
          <w:rFonts w:ascii="FangSong" w:hAnsi="FangSong" w:eastAsia="FangSong" w:cs="FangSong"/>
          <w:sz w:val="23"/>
          <w:szCs w:val="23"/>
          <w:spacing w:val="4"/>
        </w:rPr>
        <w:t>基本医疗</w:t>
      </w:r>
      <w:r>
        <w:rPr>
          <w:rFonts w:ascii="FangSong" w:hAnsi="FangSong" w:eastAsia="FangSong" w:cs="FangSong"/>
          <w:sz w:val="23"/>
          <w:szCs w:val="23"/>
          <w:spacing w:val="4"/>
        </w:rPr>
        <w:t xml:space="preserve">        </w:t>
      </w:r>
      <w:r>
        <w:rPr>
          <w:rFonts w:ascii="FangSong" w:hAnsi="FangSong" w:eastAsia="FangSong" w:cs="FangSong"/>
          <w:sz w:val="23"/>
          <w:szCs w:val="23"/>
          <w:spacing w:val="4"/>
        </w:rPr>
        <w:t>、津贴补</w:t>
      </w:r>
    </w:p>
    <w:p>
      <w:pPr>
        <w:ind w:left="1267"/>
        <w:spacing w:before="124" w:line="223" w:lineRule="auto"/>
        <w:rPr>
          <w:rFonts w:ascii="FangSong" w:hAnsi="FangSong" w:eastAsia="FangSong" w:cs="FangSong"/>
          <w:sz w:val="23"/>
          <w:szCs w:val="23"/>
        </w:rPr>
      </w:pPr>
      <w:r>
        <w:rPr>
          <w:rFonts w:ascii="FangSong" w:hAnsi="FangSong" w:eastAsia="FangSong" w:cs="FangSong"/>
          <w:sz w:val="23"/>
          <w:szCs w:val="23"/>
          <w:spacing w:val="-6"/>
        </w:rPr>
        <w:t>贴等；</w:t>
      </w:r>
    </w:p>
    <w:p>
      <w:pPr>
        <w:ind w:left="1729"/>
        <w:spacing w:before="133" w:line="223" w:lineRule="auto"/>
        <w:rPr>
          <w:rFonts w:ascii="FangSong" w:hAnsi="FangSong" w:eastAsia="FangSong" w:cs="FangSong"/>
          <w:sz w:val="23"/>
          <w:szCs w:val="23"/>
        </w:rPr>
      </w:pPr>
      <w:r>
        <w:rPr>
          <w:rFonts w:ascii="FangSong" w:hAnsi="FangSong" w:eastAsia="FangSong" w:cs="FangSong"/>
          <w:sz w:val="23"/>
          <w:szCs w:val="23"/>
        </w:rPr>
        <w:t>公用经费15.43万元，主要包括：福利费、工会经费、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1"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22"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4" w:right="1260" w:firstLine="455"/>
        <w:spacing w:before="188" w:line="319" w:lineRule="auto"/>
        <w:rPr>
          <w:rFonts w:ascii="FangSong" w:hAnsi="FangSong" w:eastAsia="FangSong" w:cs="FangSong"/>
          <w:sz w:val="23"/>
          <w:szCs w:val="23"/>
        </w:rPr>
      </w:pPr>
      <w:r>
        <w:rPr>
          <w:rFonts w:ascii="FangSong" w:hAnsi="FangSong" w:eastAsia="FangSong" w:cs="FangSong"/>
          <w:sz w:val="23"/>
          <w:szCs w:val="23"/>
          <w:spacing w:val="4"/>
        </w:rPr>
        <w:t>2025年兴县蔡家崖乡卫生院政府采购预算总额0万元。其中：政府采购货物预算0万元、</w:t>
      </w:r>
      <w:r>
        <w:rPr>
          <w:rFonts w:ascii="FangSong" w:hAnsi="FangSong" w:eastAsia="FangSong" w:cs="FangSong"/>
          <w:sz w:val="23"/>
          <w:szCs w:val="23"/>
          <w:spacing w:val="13"/>
        </w:rPr>
        <w:t xml:space="preserve"> </w:t>
      </w:r>
      <w:r>
        <w:rPr>
          <w:rFonts w:ascii="FangSong" w:hAnsi="FangSong" w:eastAsia="FangSong" w:cs="FangSong"/>
          <w:sz w:val="23"/>
          <w:szCs w:val="23"/>
        </w:rPr>
        <w:t>政府采购工程预算0万元、政府采购服务预算</w:t>
      </w:r>
      <w:r>
        <w:rPr>
          <w:rFonts w:ascii="FangSong" w:hAnsi="FangSong" w:eastAsia="FangSong" w:cs="FangSong"/>
          <w:sz w:val="23"/>
          <w:szCs w:val="23"/>
          <w:spacing w:val="-1"/>
        </w:rPr>
        <w:t>0万元。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86" w:line="223" w:lineRule="auto"/>
        <w:rPr>
          <w:rFonts w:ascii="FangSong" w:hAnsi="FangSong" w:eastAsia="FangSong" w:cs="FangSong"/>
          <w:sz w:val="23"/>
          <w:szCs w:val="23"/>
        </w:rPr>
      </w:pPr>
      <w:r>
        <w:rPr>
          <w:rFonts w:ascii="FangSong" w:hAnsi="FangSong" w:eastAsia="FangSong" w:cs="FangSong"/>
          <w:sz w:val="23"/>
          <w:szCs w:val="23"/>
          <w:spacing w:val="-4"/>
        </w:rPr>
        <w:t>1、整体绩效目</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w:t>
      </w:r>
      <w:r>
        <w:rPr>
          <w:rFonts w:ascii="FangSong" w:hAnsi="FangSong" w:eastAsia="FangSong" w:cs="FangSong"/>
          <w:sz w:val="23"/>
          <w:szCs w:val="23"/>
        </w:rPr>
        <w:t xml:space="preserve">        </w:t>
      </w:r>
      <w:r>
        <w:rPr>
          <w:rFonts w:ascii="FangSong" w:hAnsi="FangSong" w:eastAsia="FangSong" w:cs="FangSong"/>
          <w:sz w:val="23"/>
          <w:szCs w:val="23"/>
        </w:rPr>
        <w:t>效目标，涉及资金26.49万元。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7"/>
        </w:rPr>
        <w:t>2、</w:t>
      </w:r>
      <w:r>
        <w:rPr>
          <w:rFonts w:ascii="FangSong" w:hAnsi="FangSong" w:eastAsia="FangSong" w:cs="FangSong"/>
          <w:sz w:val="23"/>
          <w:szCs w:val="23"/>
          <w:spacing w:val="7"/>
        </w:rPr>
        <w:t xml:space="preserve">        </w:t>
      </w:r>
      <w:r>
        <w:rPr>
          <w:rFonts w:ascii="FangSong" w:hAnsi="FangSong" w:eastAsia="FangSong" w:cs="FangSong"/>
          <w:sz w:val="23"/>
          <w:szCs w:val="23"/>
          <w:spacing w:val="-17"/>
        </w:rPr>
        <w:t>目标</w:t>
      </w:r>
    </w:p>
    <w:p>
      <w:pPr>
        <w:ind w:left="1265" w:right="1223" w:firstLine="454"/>
        <w:spacing w:before="134" w:line="323" w:lineRule="auto"/>
        <w:rPr>
          <w:rFonts w:ascii="FangSong" w:hAnsi="FangSong" w:eastAsia="FangSong" w:cs="FangSong"/>
          <w:sz w:val="23"/>
          <w:szCs w:val="23"/>
        </w:rPr>
      </w:pPr>
      <w:r>
        <w:rPr>
          <w:rFonts w:ascii="FangSong" w:hAnsi="FangSong" w:eastAsia="FangSong" w:cs="FangSong"/>
          <w:sz w:val="23"/>
          <w:szCs w:val="23"/>
          <w:spacing w:val="5"/>
        </w:rPr>
        <w:t>20</w:t>
      </w:r>
      <w:r>
        <w:rPr>
          <w:rFonts w:ascii="FangSong" w:hAnsi="FangSong" w:eastAsia="FangSong" w:cs="FangSong"/>
          <w:sz w:val="23"/>
          <w:szCs w:val="23"/>
          <w:spacing w:val="5"/>
        </w:rPr>
        <w:t xml:space="preserve">  </w:t>
      </w:r>
      <w:r>
        <w:rPr>
          <w:rFonts w:ascii="FangSong" w:hAnsi="FangSong" w:eastAsia="FangSong" w:cs="FangSong"/>
          <w:sz w:val="23"/>
          <w:szCs w:val="23"/>
          <w:spacing w:val="5"/>
        </w:rPr>
        <w:t>年兴县蔡家崖乡卫生院纳入绩效目标管理的二级项目7个，共计金额26.49万元。其</w:t>
      </w:r>
      <w:r>
        <w:rPr>
          <w:rFonts w:ascii="FangSong" w:hAnsi="FangSong" w:eastAsia="FangSong" w:cs="FangSong"/>
          <w:sz w:val="23"/>
          <w:szCs w:val="23"/>
        </w:rPr>
        <w:t xml:space="preserve"> </w:t>
      </w:r>
      <w:r>
        <w:rPr>
          <w:rFonts w:ascii="FangSong" w:hAnsi="FangSong" w:eastAsia="FangSong" w:cs="FangSong"/>
          <w:sz w:val="23"/>
          <w:szCs w:val="23"/>
          <w:spacing w:val="5"/>
        </w:rPr>
        <w:t>中：其他运转类项目0个，涉及金额0万元；特定目标类项目0个，涉及金额0万元。公开项目</w:t>
      </w:r>
      <w:r>
        <w:rPr>
          <w:rFonts w:ascii="FangSong" w:hAnsi="FangSong" w:eastAsia="FangSong" w:cs="FangSong"/>
          <w:sz w:val="23"/>
          <w:szCs w:val="23"/>
        </w:rPr>
        <w:t xml:space="preserve"> </w:t>
      </w:r>
      <w:r>
        <w:rPr>
          <w:rFonts w:ascii="FangSong" w:hAnsi="FangSong" w:eastAsia="FangSong" w:cs="FangSong"/>
          <w:sz w:val="23"/>
          <w:szCs w:val="23"/>
          <w:spacing w:val="3"/>
        </w:rPr>
        <w:t>绩效目标7个，涉及项目金额26.49万元，</w:t>
      </w:r>
      <w:r>
        <w:rPr>
          <w:rFonts w:ascii="FangSong" w:hAnsi="FangSong" w:eastAsia="FangSong" w:cs="FangSong"/>
          <w:sz w:val="23"/>
          <w:szCs w:val="23"/>
          <w:spacing w:val="-41"/>
        </w:rPr>
        <w:t xml:space="preserve"> </w:t>
      </w:r>
      <w:r>
        <w:rPr>
          <w:rFonts w:ascii="FangSong" w:hAnsi="FangSong" w:eastAsia="FangSong" w:cs="FangSong"/>
          <w:sz w:val="23"/>
          <w:szCs w:val="23"/>
          <w:spacing w:val="3"/>
        </w:rPr>
        <w:t>占部门（单位）项目支出总额的100%。其中：其他</w:t>
      </w:r>
      <w:r>
        <w:rPr>
          <w:rFonts w:ascii="FangSong" w:hAnsi="FangSong" w:eastAsia="FangSong" w:cs="FangSong"/>
          <w:sz w:val="23"/>
          <w:szCs w:val="23"/>
        </w:rPr>
        <w:t xml:space="preserve"> </w:t>
      </w:r>
      <w:r>
        <w:rPr>
          <w:rFonts w:ascii="FangSong" w:hAnsi="FangSong" w:eastAsia="FangSong" w:cs="FangSong"/>
          <w:sz w:val="23"/>
          <w:szCs w:val="23"/>
        </w:rPr>
        <w:t>运转类项目0个，涉及项目金额0万元；特定目标类项目0个，涉及项目金额0万元。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8"/>
          <w:footerReference w:type="default" r:id="rId39"/>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2297"/>
        <w:spacing w:line="12282" w:lineRule="exact"/>
        <w:rPr/>
      </w:pPr>
      <w:r>
        <w:pict>
          <v:shape id="_x0000_s446" style="position:absolute;margin-left:391.92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48"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654672" cy="7798977"/>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4654672" cy="7798977"/>
                    </a:xfrm>
                    <a:prstGeom prst="rect">
                      <a:avLst/>
                    </a:prstGeom>
                  </pic:spPr>
                </pic:pic>
              </a:graphicData>
            </a:graphic>
          </wp:inline>
        </w:drawing>
      </w:r>
    </w:p>
    <w:p>
      <w:pPr>
        <w:spacing w:line="12282" w:lineRule="exact"/>
        <w:sectPr>
          <w:headerReference w:type="default" r:id="rId41"/>
          <w:footerReference w:type="default" r:id="rId42"/>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297"/>
        <w:spacing w:line="12217" w:lineRule="exact"/>
        <w:rPr/>
      </w:pPr>
      <w:r>
        <w:pict>
          <v:shape id="_x0000_s450" style="position:absolute;margin-left:86.92pt;margin-top:472.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452" style="position:absolute;margin-left:391.92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654672" cy="7757785"/>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4654672" cy="7757785"/>
                    </a:xfrm>
                    <a:prstGeom prst="rect">
                      <a:avLst/>
                    </a:prstGeom>
                  </pic:spPr>
                </pic:pic>
              </a:graphicData>
            </a:graphic>
          </wp:inline>
        </w:drawing>
      </w:r>
    </w:p>
    <w:p>
      <w:pPr>
        <w:spacing w:line="12217" w:lineRule="exact"/>
        <w:sectPr>
          <w:footerReference w:type="default" r:id="rId44"/>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297"/>
        <w:spacing w:line="12001" w:lineRule="exact"/>
        <w:rPr/>
      </w:pPr>
      <w:r>
        <w:pict>
          <v:shape id="_x0000_s454"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56"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40"/>
        </w:rPr>
        <w:drawing>
          <wp:inline distT="0" distB="0" distL="0" distR="0">
            <wp:extent cx="4654672" cy="7620480"/>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4654672" cy="7620480"/>
                    </a:xfrm>
                    <a:prstGeom prst="rect">
                      <a:avLst/>
                    </a:prstGeom>
                  </pic:spPr>
                </pic:pic>
              </a:graphicData>
            </a:graphic>
          </wp:inline>
        </w:drawing>
      </w:r>
    </w:p>
    <w:p>
      <w:pPr>
        <w:spacing w:line="12001" w:lineRule="exact"/>
        <w:sectPr>
          <w:footerReference w:type="default" r:id="rId46"/>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297"/>
        <w:spacing w:line="12282" w:lineRule="exact"/>
        <w:rPr/>
      </w:pPr>
      <w:r>
        <w:pict>
          <v:shape id="_x0000_s458"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60"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654672" cy="7798977"/>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4654672" cy="7798977"/>
                    </a:xfrm>
                    <a:prstGeom prst="rect">
                      <a:avLst/>
                    </a:prstGeom>
                  </pic:spPr>
                </pic:pic>
              </a:graphicData>
            </a:graphic>
          </wp:inline>
        </w:drawing>
      </w:r>
    </w:p>
    <w:p>
      <w:pPr>
        <w:spacing w:line="12282" w:lineRule="exact"/>
        <w:sectPr>
          <w:footerReference w:type="default" r:id="rId48"/>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297"/>
        <w:spacing w:line="12261" w:lineRule="exact"/>
        <w:rPr/>
      </w:pPr>
      <w:r>
        <w:pict>
          <v:shape id="_x0000_s462"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64" style="position:absolute;margin-left:86.92pt;margin-top:472.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654672" cy="7785246"/>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4654672" cy="7785246"/>
                    </a:xfrm>
                    <a:prstGeom prst="rect">
                      <a:avLst/>
                    </a:prstGeom>
                  </pic:spPr>
                </pic:pic>
              </a:graphicData>
            </a:graphic>
          </wp:inline>
        </w:drawing>
      </w:r>
    </w:p>
    <w:p>
      <w:pPr>
        <w:spacing w:line="12261" w:lineRule="exact"/>
        <w:sectPr>
          <w:footerReference w:type="default" r:id="rId50"/>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297"/>
        <w:spacing w:line="11969" w:lineRule="exact"/>
        <w:rPr/>
      </w:pPr>
      <w:r>
        <w:pict>
          <v:shape id="_x0000_s466"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468" style="position:absolute;margin-left:86.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39"/>
        </w:rPr>
        <w:drawing>
          <wp:inline distT="0" distB="0" distL="0" distR="0">
            <wp:extent cx="4654672" cy="7599884"/>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4654672" cy="7599884"/>
                    </a:xfrm>
                    <a:prstGeom prst="rect">
                      <a:avLst/>
                    </a:prstGeom>
                  </pic:spPr>
                </pic:pic>
              </a:graphicData>
            </a:graphic>
          </wp:inline>
        </w:drawing>
      </w:r>
    </w:p>
    <w:p>
      <w:pPr>
        <w:spacing w:line="11969" w:lineRule="exact"/>
        <w:sectPr>
          <w:footerReference w:type="default" r:id="rId52"/>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297"/>
        <w:spacing w:line="12282" w:lineRule="exact"/>
        <w:rPr/>
      </w:pPr>
      <w:r>
        <w:pict>
          <v:shape id="_x0000_s470"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472"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654672" cy="7798977"/>
            <wp:effectExtent l="0" t="0" r="0" b="0"/>
            <wp:docPr id="20" name="IM 20"/>
            <wp:cNvGraphicFramePr/>
            <a:graphic>
              <a:graphicData uri="http://schemas.openxmlformats.org/drawingml/2006/picture">
                <pic:pic>
                  <pic:nvPicPr>
                    <pic:cNvPr id="20" name="IM 20"/>
                    <pic:cNvPicPr/>
                  </pic:nvPicPr>
                  <pic:blipFill>
                    <a:blip r:embed="rId55"/>
                    <a:stretch>
                      <a:fillRect/>
                    </a:stretch>
                  </pic:blipFill>
                  <pic:spPr>
                    <a:xfrm rot="0">
                      <a:off x="0" y="0"/>
                      <a:ext cx="4654672" cy="7798977"/>
                    </a:xfrm>
                    <a:prstGeom prst="rect">
                      <a:avLst/>
                    </a:prstGeom>
                  </pic:spPr>
                </pic:pic>
              </a:graphicData>
            </a:graphic>
          </wp:inline>
        </w:drawing>
      </w:r>
    </w:p>
    <w:p>
      <w:pPr>
        <w:spacing w:line="12282" w:lineRule="exact"/>
        <w:sectPr>
          <w:footerReference w:type="default" r:id="rId54"/>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297"/>
        <w:spacing w:line="12217" w:lineRule="exact"/>
        <w:rPr/>
      </w:pPr>
      <w:r>
        <w:pict>
          <v:shape id="_x0000_s474"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476"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654672" cy="7757785"/>
            <wp:effectExtent l="0" t="0" r="0" b="0"/>
            <wp:docPr id="22" name="IM 22"/>
            <wp:cNvGraphicFramePr/>
            <a:graphic>
              <a:graphicData uri="http://schemas.openxmlformats.org/drawingml/2006/picture">
                <pic:pic>
                  <pic:nvPicPr>
                    <pic:cNvPr id="22" name="IM 22"/>
                    <pic:cNvPicPr/>
                  </pic:nvPicPr>
                  <pic:blipFill>
                    <a:blip r:embed="rId57"/>
                    <a:stretch>
                      <a:fillRect/>
                    </a:stretch>
                  </pic:blipFill>
                  <pic:spPr>
                    <a:xfrm rot="0">
                      <a:off x="0" y="0"/>
                      <a:ext cx="4654672" cy="7757785"/>
                    </a:xfrm>
                    <a:prstGeom prst="rect">
                      <a:avLst/>
                    </a:prstGeom>
                  </pic:spPr>
                </pic:pic>
              </a:graphicData>
            </a:graphic>
          </wp:inline>
        </w:drawing>
      </w:r>
    </w:p>
    <w:p>
      <w:pPr>
        <w:spacing w:line="12217" w:lineRule="exact"/>
        <w:sectPr>
          <w:footerReference w:type="default" r:id="rId56"/>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297"/>
        <w:spacing w:line="5525" w:lineRule="exact"/>
        <w:rPr/>
      </w:pPr>
      <w:r>
        <w:pict>
          <v:shape id="_x0000_s494"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rPr>
          <w:position w:val="-110"/>
        </w:rPr>
        <w:drawing>
          <wp:inline distT="0" distB="0" distL="0" distR="0">
            <wp:extent cx="4654672" cy="3508166"/>
            <wp:effectExtent l="0" t="0" r="0" b="0"/>
            <wp:docPr id="24" name="IM 24"/>
            <wp:cNvGraphicFramePr/>
            <a:graphic>
              <a:graphicData uri="http://schemas.openxmlformats.org/drawingml/2006/picture">
                <pic:pic>
                  <pic:nvPicPr>
                    <pic:cNvPr id="24" name="IM 24"/>
                    <pic:cNvPicPr/>
                  </pic:nvPicPr>
                  <pic:blipFill>
                    <a:blip r:embed="rId60"/>
                    <a:stretch>
                      <a:fillRect/>
                    </a:stretch>
                  </pic:blipFill>
                  <pic:spPr>
                    <a:xfrm rot="0">
                      <a:off x="0" y="0"/>
                      <a:ext cx="4654672" cy="3508166"/>
                    </a:xfrm>
                    <a:prstGeom prst="rect">
                      <a:avLst/>
                    </a:prstGeom>
                  </pic:spPr>
                </pic:pic>
              </a:graphicData>
            </a:graphic>
          </wp:inline>
        </w:drawing>
      </w:r>
    </w:p>
    <w:p>
      <w:pPr>
        <w:spacing w:line="5525" w:lineRule="exact"/>
        <w:sectPr>
          <w:headerReference w:type="default" r:id="rId58"/>
          <w:footerReference w:type="default" r:id="rId59"/>
          <w:pgSz w:w="11900" w:h="16840"/>
          <w:pgMar w:top="642" w:right="0" w:bottom="340" w:left="0" w:header="326" w:footer="111" w:gutter="0"/>
        </w:sectPr>
        <w:rPr/>
      </w:pPr>
    </w:p>
    <w:p>
      <w:pPr>
        <w:spacing w:line="271" w:lineRule="auto"/>
        <w:rPr>
          <w:rFonts w:ascii="Arial"/>
          <w:sz w:val="21"/>
        </w:rPr>
      </w:pPr>
      <w:r/>
    </w:p>
    <w:p>
      <w:pPr>
        <w:spacing w:line="271" w:lineRule="auto"/>
        <w:rPr>
          <w:rFonts w:ascii="Arial"/>
          <w:sz w:val="21"/>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日，兴县蔡家崖乡卫生院共有公务用车编制1辆，实有1辆，其中：领</w:t>
      </w:r>
      <w:r>
        <w:rPr>
          <w:rFonts w:ascii="FangSong" w:hAnsi="FangSong" w:eastAsia="FangSong" w:cs="FangSong"/>
          <w:sz w:val="23"/>
          <w:szCs w:val="23"/>
        </w:rPr>
        <w:t xml:space="preserve"> </w:t>
      </w:r>
      <w:r>
        <w:rPr>
          <w:rFonts w:ascii="FangSong" w:hAnsi="FangSong" w:eastAsia="FangSong" w:cs="FangSong"/>
          <w:sz w:val="23"/>
          <w:szCs w:val="23"/>
          <w:spacing w:val="8"/>
        </w:rPr>
        <w:t>导用车0辆，机要通信用车0辆，应急保障用车1辆，执法执勤用车0辆，</w:t>
      </w:r>
      <w:r>
        <w:rPr>
          <w:rFonts w:ascii="FangSong" w:hAnsi="FangSong" w:eastAsia="FangSong" w:cs="FangSong"/>
          <w:sz w:val="23"/>
          <w:szCs w:val="23"/>
          <w:spacing w:val="7"/>
        </w:rPr>
        <w:t>特种专业技术用车0</w:t>
      </w:r>
      <w:r>
        <w:rPr>
          <w:rFonts w:ascii="FangSong" w:hAnsi="FangSong" w:eastAsia="FangSong" w:cs="FangSong"/>
          <w:sz w:val="23"/>
          <w:szCs w:val="23"/>
        </w:rPr>
        <w:t xml:space="preserve"> </w:t>
      </w:r>
      <w:r>
        <w:rPr>
          <w:rFonts w:ascii="FangSong" w:hAnsi="FangSong" w:eastAsia="FangSong" w:cs="FangSong"/>
          <w:sz w:val="23"/>
          <w:szCs w:val="23"/>
          <w:spacing w:val="-1"/>
        </w:rPr>
        <w:t>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截至2024年12月31日，兴县蔡家崖乡卫生院使用的办公用房建筑总面积880平方米。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34" w:line="323" w:lineRule="auto"/>
        <w:jc w:val="both"/>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日，兴县蔡家崖乡卫生院占有使用价值50万元（原值）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以上的通用设</w:t>
      </w:r>
      <w:r>
        <w:rPr>
          <w:rFonts w:ascii="FangSong" w:hAnsi="FangSong" w:eastAsia="FangSong" w:cs="FangSong"/>
          <w:sz w:val="23"/>
          <w:szCs w:val="23"/>
        </w:rPr>
        <w:t xml:space="preserve"> </w:t>
      </w:r>
      <w:r>
        <w:rPr>
          <w:rFonts w:ascii="FangSong" w:hAnsi="FangSong" w:eastAsia="FangSong" w:cs="FangSong"/>
          <w:sz w:val="23"/>
          <w:szCs w:val="23"/>
          <w:spacing w:val="14"/>
        </w:rPr>
        <w:t>备0台（套</w:t>
      </w:r>
      <w:r>
        <w:rPr>
          <w:rFonts w:ascii="FangSong" w:hAnsi="FangSong" w:eastAsia="FangSong" w:cs="FangSong"/>
          <w:sz w:val="23"/>
          <w:szCs w:val="23"/>
          <w:spacing w:val="11"/>
        </w:rPr>
        <w:t>）</w:t>
      </w:r>
      <w:r>
        <w:rPr>
          <w:rFonts w:ascii="FangSong" w:hAnsi="FangSong" w:eastAsia="FangSong" w:cs="FangSong"/>
          <w:sz w:val="23"/>
          <w:szCs w:val="23"/>
          <w:spacing w:val="-41"/>
        </w:rPr>
        <w:t xml:space="preserve"> </w:t>
      </w:r>
      <w:r>
        <w:rPr>
          <w:rFonts w:ascii="FangSong" w:hAnsi="FangSong" w:eastAsia="FangSong" w:cs="FangSong"/>
          <w:sz w:val="23"/>
          <w:szCs w:val="23"/>
          <w:spacing w:val="11"/>
        </w:rPr>
        <w:t>；</w:t>
      </w:r>
      <w:r>
        <w:rPr>
          <w:rFonts w:ascii="FangSong" w:hAnsi="FangSong" w:eastAsia="FangSong" w:cs="FangSong"/>
          <w:sz w:val="23"/>
          <w:szCs w:val="23"/>
          <w:spacing w:val="14"/>
        </w:rPr>
        <w:t>兴县蔡家崖乡卫生院</w:t>
      </w:r>
      <w:r>
        <w:rPr>
          <w:rFonts w:ascii="FangSong" w:hAnsi="FangSong" w:eastAsia="FangSong" w:cs="FangSong"/>
          <w:sz w:val="23"/>
          <w:szCs w:val="23"/>
          <w:spacing w:val="-39"/>
        </w:rPr>
        <w:t xml:space="preserve"> </w:t>
      </w:r>
      <w:r>
        <w:rPr>
          <w:rFonts w:ascii="FangSong" w:hAnsi="FangSong" w:eastAsia="FangSong" w:cs="FangSong"/>
          <w:sz w:val="23"/>
          <w:szCs w:val="23"/>
          <w:spacing w:val="14"/>
        </w:rPr>
        <w:t>占有使用价值100万元（原值）</w:t>
      </w:r>
      <w:r>
        <w:rPr>
          <w:rFonts w:ascii="FangSong" w:hAnsi="FangSong" w:eastAsia="FangSong" w:cs="FangSong"/>
          <w:sz w:val="23"/>
          <w:szCs w:val="23"/>
          <w:spacing w:val="-33"/>
        </w:rPr>
        <w:t xml:space="preserve"> </w:t>
      </w:r>
      <w:r>
        <w:rPr>
          <w:rFonts w:ascii="FangSong" w:hAnsi="FangSong" w:eastAsia="FangSong" w:cs="FangSong"/>
          <w:sz w:val="23"/>
          <w:szCs w:val="23"/>
          <w:spacing w:val="14"/>
        </w:rPr>
        <w:t>以上的通用设备0台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260"/>
        <w:spacing w:before="2"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5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
          <w:footerReference w:type="default" r:id="rId61"/>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ict>
          <v:shape id="_x0000_s504" style="position:absolute;margin-left:491.92pt;margin-top:44.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35"/>
        <w:spacing w:line="13461" w:lineRule="exact"/>
        <w:rPr/>
      </w:pPr>
      <w:r>
        <w:pict>
          <v:shape id="_x0000_s506" style="position:absolute;margin-left:391.92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508" style="position:absolute;margin-left:491.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510" style="position:absolute;margin-left:-13.08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512" style="position:absolute;margin-left:86.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6" name="IM 26"/>
            <wp:cNvGraphicFramePr/>
            <a:graphic>
              <a:graphicData uri="http://schemas.openxmlformats.org/drawingml/2006/picture">
                <pic:pic>
                  <pic:nvPicPr>
                    <pic:cNvPr id="26" name="IM 26"/>
                    <pic:cNvPicPr/>
                  </pic:nvPicPr>
                  <pic:blipFill>
                    <a:blip r:embed="rId64"/>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62"/>
          <w:footerReference w:type="default" r:id="rId63"/>
          <w:pgSz w:w="11900" w:h="16840"/>
          <w:pgMar w:top="642" w:right="0" w:bottom="340" w:left="0" w:header="326" w:footer="111" w:gutter="0"/>
        </w:sectPr>
        <w:rPr/>
      </w:pPr>
    </w:p>
    <w:p>
      <w:pPr>
        <w:spacing w:line="277" w:lineRule="auto"/>
        <w:rPr>
          <w:rFonts w:ascii="Arial"/>
          <w:sz w:val="21"/>
        </w:rPr>
      </w:pPr>
      <w:r>
        <w:pict>
          <v:shape id="_x0000_s514" style="position:absolute;margin-left:491.92pt;margin-top:44.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78"/>
        <w:spacing w:line="13461" w:lineRule="exact"/>
        <w:rPr/>
      </w:pPr>
      <w:r>
        <w:pict>
          <v:shape id="_x0000_s516"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518" style="position:absolute;margin-left:-13.08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520" style="position:absolute;margin-left:391.92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522" style="position:absolute;margin-left:491.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8" name="IM 28"/>
            <wp:cNvGraphicFramePr/>
            <a:graphic>
              <a:graphicData uri="http://schemas.openxmlformats.org/drawingml/2006/picture">
                <pic:pic>
                  <pic:nvPicPr>
                    <pic:cNvPr id="28" name="IM 28"/>
                    <pic:cNvPicPr/>
                  </pic:nvPicPr>
                  <pic:blipFill>
                    <a:blip r:embed="rId66"/>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65"/>
          <w:pgSz w:w="11900" w:h="16840"/>
          <w:pgMar w:top="642" w:right="0" w:bottom="340" w:left="0" w:header="326" w:footer="111" w:gutter="0"/>
        </w:sectPr>
        <w:rPr/>
      </w:pPr>
    </w:p>
    <w:p>
      <w:pPr>
        <w:spacing w:line="277" w:lineRule="auto"/>
        <w:rPr>
          <w:rFonts w:ascii="Arial"/>
          <w:sz w:val="21"/>
        </w:rPr>
      </w:pPr>
      <w:r>
        <w:pict>
          <v:shape id="_x0000_s524" style="position:absolute;margin-left:491.92pt;margin-top:44.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26" style="position:absolute;margin-left:391.92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528" style="position:absolute;margin-left:491.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530" style="position:absolute;margin-left:86.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532" style="position:absolute;margin-left:-13.08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0" name="IM 30"/>
            <wp:cNvGraphicFramePr/>
            <a:graphic>
              <a:graphicData uri="http://schemas.openxmlformats.org/drawingml/2006/picture">
                <pic:pic>
                  <pic:nvPicPr>
                    <pic:cNvPr id="30" name="IM 30"/>
                    <pic:cNvPicPr/>
                  </pic:nvPicPr>
                  <pic:blipFill>
                    <a:blip r:embed="rId68"/>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7"/>
          <w:pgSz w:w="11900" w:h="16840"/>
          <w:pgMar w:top="642" w:right="0" w:bottom="340" w:left="0" w:header="326" w:footer="111" w:gutter="0"/>
        </w:sectPr>
        <w:rPr/>
      </w:pPr>
    </w:p>
    <w:p>
      <w:pPr>
        <w:spacing w:line="277" w:lineRule="auto"/>
        <w:rPr>
          <w:rFonts w:ascii="Arial"/>
          <w:sz w:val="21"/>
        </w:rPr>
      </w:pPr>
      <w:r>
        <w:pict>
          <v:shape id="_x0000_s534" style="position:absolute;margin-left:491.92pt;margin-top:44.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36" style="position:absolute;margin-left:-13.08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538" style="position:absolute;margin-left:391.92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540" style="position:absolute;margin-left:86.92pt;margin-top:472.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542" style="position:absolute;margin-left:491.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2" name="IM 32"/>
            <wp:cNvGraphicFramePr/>
            <a:graphic>
              <a:graphicData uri="http://schemas.openxmlformats.org/drawingml/2006/picture">
                <pic:pic>
                  <pic:nvPicPr>
                    <pic:cNvPr id="32" name="IM 32"/>
                    <pic:cNvPicPr/>
                  </pic:nvPicPr>
                  <pic:blipFill>
                    <a:blip r:embed="rId70"/>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9"/>
          <w:pgSz w:w="11900" w:h="16840"/>
          <w:pgMar w:top="642" w:right="0" w:bottom="340" w:left="0" w:header="326" w:footer="111" w:gutter="0"/>
        </w:sectPr>
        <w:rPr/>
      </w:pPr>
    </w:p>
    <w:p>
      <w:pPr>
        <w:spacing w:line="277" w:lineRule="auto"/>
        <w:rPr>
          <w:rFonts w:ascii="Arial"/>
          <w:sz w:val="21"/>
        </w:rPr>
      </w:pPr>
      <w:r>
        <w:pict>
          <v:shape id="_x0000_s544" style="position:absolute;margin-left:491.92pt;margin-top:44.1055pt;mso-position-vertical-relative:page;mso-position-horizontal-relative:page;width:119.4pt;height:18.85pt;z-index:25170534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46" style="position:absolute;margin-left:-13.08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548" style="position:absolute;margin-left:491.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550" style="position:absolute;margin-left:391.92pt;margin-top:228.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552" style="position:absolute;margin-left:86.92pt;margin-top:472.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4" name="IM 34"/>
            <wp:cNvGraphicFramePr/>
            <a:graphic>
              <a:graphicData uri="http://schemas.openxmlformats.org/drawingml/2006/picture">
                <pic:pic>
                  <pic:nvPicPr>
                    <pic:cNvPr id="34" name="IM 34"/>
                    <pic:cNvPicPr/>
                  </pic:nvPicPr>
                  <pic:blipFill>
                    <a:blip r:embed="rId72"/>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71"/>
          <w:pgSz w:w="11900" w:h="16840"/>
          <w:pgMar w:top="642" w:right="0" w:bottom="340" w:left="0" w:header="326" w:footer="111" w:gutter="0"/>
        </w:sectPr>
        <w:rPr/>
      </w:pPr>
    </w:p>
    <w:p>
      <w:pPr>
        <w:spacing w:line="277" w:lineRule="auto"/>
        <w:rPr>
          <w:rFonts w:ascii="Arial"/>
          <w:sz w:val="21"/>
        </w:rPr>
      </w:pPr>
      <w:r>
        <w:pict>
          <v:shape id="_x0000_s554" style="position:absolute;margin-left:491.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556" style="position:absolute;margin-left:491.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558" style="position:absolute;margin-left:-13.08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560" style="position:absolute;margin-left:391.92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562" style="position:absolute;margin-left:86.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6" name="IM 36"/>
            <wp:cNvGraphicFramePr/>
            <a:graphic>
              <a:graphicData uri="http://schemas.openxmlformats.org/drawingml/2006/picture">
                <pic:pic>
                  <pic:nvPicPr>
                    <pic:cNvPr id="36" name="IM 36"/>
                    <pic:cNvPicPr/>
                  </pic:nvPicPr>
                  <pic:blipFill>
                    <a:blip r:embed="rId74"/>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3"/>
          <w:pgSz w:w="11900" w:h="16840"/>
          <w:pgMar w:top="642" w:right="0" w:bottom="340" w:left="0" w:header="326" w:footer="111" w:gutter="0"/>
        </w:sectPr>
        <w:rPr/>
      </w:pPr>
    </w:p>
    <w:p>
      <w:pPr>
        <w:spacing w:line="277" w:lineRule="auto"/>
        <w:rPr>
          <w:rFonts w:ascii="Arial"/>
          <w:sz w:val="21"/>
        </w:rPr>
      </w:pPr>
      <w:r>
        <w:pict>
          <v:shape id="_x0000_s564" style="position:absolute;margin-left:491.92pt;margin-top:44.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89"/>
        <w:spacing w:line="13461" w:lineRule="exact"/>
        <w:rPr/>
      </w:pPr>
      <w:r>
        <w:pict>
          <v:shape id="_x0000_s566" style="position:absolute;margin-left:86.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568" style="position:absolute;margin-left:391.92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570" style="position:absolute;margin-left:-13.08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572" style="position:absolute;margin-left:491.92pt;margin-top:472.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8" name="IM 38"/>
            <wp:cNvGraphicFramePr/>
            <a:graphic>
              <a:graphicData uri="http://schemas.openxmlformats.org/drawingml/2006/picture">
                <pic:pic>
                  <pic:nvPicPr>
                    <pic:cNvPr id="38" name="IM 38"/>
                    <pic:cNvPicPr/>
                  </pic:nvPicPr>
                  <pic:blipFill>
                    <a:blip r:embed="rId76"/>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75"/>
          <w:pgSz w:w="11900" w:h="16840"/>
          <w:pgMar w:top="642" w:right="0" w:bottom="340" w:left="0" w:header="326" w:footer="111" w:gutter="0"/>
        </w:sectPr>
        <w:rPr/>
      </w:pPr>
    </w:p>
    <w:p>
      <w:pPr>
        <w:spacing w:line="277" w:lineRule="auto"/>
        <w:rPr>
          <w:rFonts w:ascii="Arial"/>
          <w:sz w:val="21"/>
        </w:rPr>
      </w:pPr>
      <w:r>
        <w:pict>
          <v:shape id="_x0000_s574" style="position:absolute;margin-left:491.92pt;margin-top:44.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576" style="position:absolute;margin-left:391.92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578" style="position:absolute;margin-left:86.92pt;margin-top:472.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_x0000_s580" style="position:absolute;margin-left:491.92pt;margin-top:472.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582" style="position:absolute;margin-left:-13.08pt;margin-top:228.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40" name="IM 40"/>
            <wp:cNvGraphicFramePr/>
            <a:graphic>
              <a:graphicData uri="http://schemas.openxmlformats.org/drawingml/2006/picture">
                <pic:pic>
                  <pic:nvPicPr>
                    <pic:cNvPr id="40" name="IM 40"/>
                    <pic:cNvPicPr/>
                  </pic:nvPicPr>
                  <pic:blipFill>
                    <a:blip r:embed="rId78"/>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7"/>
          <w:pgSz w:w="11900" w:h="16840"/>
          <w:pgMar w:top="642" w:right="0" w:bottom="340" w:left="0" w:header="326" w:footer="111" w:gutter="0"/>
        </w:sectPr>
        <w:rPr/>
      </w:pPr>
    </w:p>
    <w:p>
      <w:pPr>
        <w:spacing w:line="269" w:lineRule="auto"/>
        <w:rPr>
          <w:rFonts w:ascii="Arial"/>
          <w:sz w:val="21"/>
        </w:rPr>
      </w:pPr>
      <w:r/>
    </w:p>
    <w:p>
      <w:pPr>
        <w:spacing w:line="270"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79"/>
      <w:footerReference w:type="default" r:id="rId80"/>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bookmarkStart w:name="bookmark48" w:id="44"/>
    <w:bookmarkEnd w:id="44"/>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bookmarkStart w:name="bookmark49" w:id="49"/>
    <w:bookmarkEnd w:id="49"/>
    <w:r>
      <w:rPr>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-36-</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62" style="position:absolute;margin-left:94.1286pt;margin-top:66.2782pt;mso-position-vertical-relative:page;mso-position-horizontal-relative:page;width:40.05pt;height:7.9pt;z-index:-251570176;" o:allowincell="f" fillcolor="#212529" filled="true" stroked="false" type="#_x0000_t136">
          <v:textpath style="font-family:&quot;SimSun&quot;;font-size:7.5;v-text-kern:t;mso-text-shadow:auto" string="政拨款结转"/>
        </v:shape>
      </w:pict>
    </w:r>
    <w:r>
      <w:pict>
        <v:shape id="PowerPlusWaterMarkObject164" style="position:absolute;margin-left:86.92pt;margin-top:27.7633pt;mso-position-vertical-relative:text;mso-position-horizontal-relative:text;width:119.4pt;height:18.85pt;z-index:-251567104;rotation:330;" fillcolor="#404040" filled="true" stroked="false" type="#_x0000_t136">
          <v:fill opacity="0.400000"/>
          <v:textpath style="font-family:&quot;SimSun&quot;;font-size:20;v-text-kern:t;mso-text-shadow:auto" string="仅供内部审核"/>
        </v:shape>
      </w:pict>
    </w:r>
    <w:r>
      <w:pict>
        <v:shape id="PowerPlusWaterMarkObject166"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91.92pt;margin-top:44.1055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391.92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86.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13.08pt;margin-top:776.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_x0000_s180" style="position:absolute;margin-left:30pt;margin-top:29.5pt;mso-position-vertical-relative:page;mso-position-horizontal-relative:page;width:535pt;height:1pt;z-index:-251569152;"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82" style="position:absolute;margin-left:86.92pt;margin-top:27.7633pt;mso-position-vertical-relative:text;mso-position-horizontal-relative:text;width:119.4pt;height:18.85pt;z-index:-251551744;rotation:330;" fillcolor="#404040" filled="true" stroked="false" type="#_x0000_t136">
          <v:fill opacity="0.400000"/>
          <v:textpath style="font-family:&quot;SimSun&quot;;font-size:20;v-text-kern:t;mso-text-shadow:auto" string="仅供内部审核"/>
        </v:shape>
      </w:pict>
    </w:r>
    <w:r>
      <w:pict>
        <v:shape id="PowerPlusWaterMarkObject184" style="position:absolute;margin-left:490.282pt;margin-top:71.2915pt;mso-position-vertical-relative:page;mso-position-horizontal-relative:page;width:35.45pt;height:6.5pt;z-index:-251552768;" o:allowincell="f" fillcolor="#212529" filled="true" stroked="false" type="#_x0000_t136">
          <v:textpath style="font-family:&quot;SimSun&quot;;font-size:6;v-text-kern:t;mso-text-shadow:auto" string="预算公开表5"/>
        </v:shape>
      </w:pict>
    </w:r>
    <w:r>
      <w:pict>
        <v:shape id="PowerPlusWaterMarkObject186"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74.4118pt;margin-top:267.372pt;mso-position-vertical-relative:page;mso-position-horizontal-relative:page;width:15.25pt;height:7.9pt;z-index:-251565056;" o:allowincell="f" fillcolor="#212529" filled="true" stroked="false" type="#_x0000_t136">
          <v:textpath style="font-family:&quot;SimSun&quot;;font-size:7.5;v-text-kern:t;mso-text-shadow:auto" string="1011"/>
        </v:shape>
      </w:pict>
    </w:r>
    <w:r>
      <w:pict>
        <v:shape id="PowerPlusWaterMarkObject190" style="position:absolute;margin-left:69.8661pt;margin-top:282.508pt;mso-position-vertical-relative:page;mso-position-horizontal-relative:page;width:11.7pt;height:7.9pt;z-index:-251564032;" o:allowincell="f" fillcolor="#212529" filled="true" stroked="false" type="#_x0000_t136">
          <v:textpath style="font-family:&quot;SimSun&quot;;font-size:7.5;v-text-kern:t;mso-text-shadow:auto" string="210"/>
        </v:shape>
      </w:pict>
    </w:r>
    <w:r>
      <w:pict>
        <v:shape id="PowerPlusWaterMarkObject192"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449.147pt;margin-top:282.508pt;mso-position-vertical-relative:page;mso-position-horizontal-relative:page;width:7.65pt;height:7.9pt;z-index:-251561984;" o:allowincell="f" fillcolor="#212529" filled="true" stroked="false" type="#_x0000_t136">
          <v:textpath style="font-family:&quot;SimSun&quot;;font-size:7.5;v-text-kern:t;mso-text-shadow:auto" string="25"/>
        </v:shape>
      </w:pict>
    </w:r>
    <w:r>
      <w:pict>
        <v:shape id="PowerPlusWaterMarkObject196" style="position:absolute;margin-left:436.984pt;margin-top:297.644pt;mso-position-vertical-relative:page;mso-position-horizontal-relative:page;width:19.8pt;height:7.9pt;z-index:-251560960;" o:allowincell="f" fillcolor="#212529" filled="true" stroked="false" type="#_x0000_t136">
          <v:textpath style="font-family:&quot;SimSun&quot;;font-size:7.5;v-text-kern:t;mso-text-shadow:auto" string="25 07"/>
        </v:shape>
      </w:pict>
    </w:r>
    <w:r>
      <w:pict>
        <v:shape id="PowerPlusWaterMarkObject198" style="position:absolute;margin-left:436.984pt;margin-top:312.78pt;mso-position-vertical-relative:page;mso-position-horizontal-relative:page;width:7.65pt;height:7.9pt;z-index:-251559936;" o:allowincell="f" fillcolor="#212529" filled="true" stroked="false" type="#_x0000_t136">
          <v:textpath style="font-family:&quot;SimSun&quot;;font-size:7.5;v-text-kern:t;mso-text-shadow:auto" string="25"/>
        </v:shape>
      </w:pict>
    </w:r>
    <w:r>
      <w:pict>
        <v:shape id="PowerPlusWaterMarkObject200" style="position:absolute;margin-left:391.92pt;margin-top:288.10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10"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12" style="position:absolute;margin-left:86.02pt;margin-top:267.372pt;mso-position-vertical-relative:page;mso-position-horizontal-relative:page;width:15.7pt;height:7.9pt;z-index:-251549696;" o:allowincell="f" fillcolor="#212529" filled="true" stroked="false" type="#_x0000_t136">
          <v:textpath style="font-family:&quot;SimSun&quot;;font-size:7.5;v-text-kern:t;mso-text-shadow:auto" string="住房"/>
        </v:shape>
      </w:pict>
    </w:r>
    <w:r>
      <w:pict>
        <v:shape id="PowerPlusWaterMarkObject214" style="position:absolute;margin-left:86.92pt;margin-top:27.7633pt;mso-position-vertical-relative:text;mso-position-horizontal-relative:text;width:119.4pt;height:18.85pt;z-index:-251537408;rotation:330;"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86.92pt;margin-top:532.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486.557pt;margin-top:71.2915pt;mso-position-vertical-relative:page;mso-position-horizontal-relative:page;width:35.45pt;height:6.5pt;z-index:-251538432;" o:allowincell="f" fillcolor="#212529" filled="true" stroked="false" type="#_x0000_t136">
          <v:textpath style="font-family:&quot;SimSun&quot;;font-size:6;v-text-kern:t;mso-text-shadow:auto" string="预算公开表6"/>
        </v:shape>
      </w:pict>
    </w:r>
    <w:r>
      <w:pict>
        <v:shape id="PowerPlusWaterMarkObject224" style="position:absolute;margin-left:446.52pt;margin-top:282.508pt;mso-position-vertical-relative:page;mso-position-horizontal-relative:page;width:19.8pt;height:7.9pt;z-index:-251547648;" o:allowincell="f" fillcolor="#212529" filled="true" stroked="false" type="#_x0000_t136">
          <v:textpath style="font-family:&quot;SimSun&quot;;font-size:7.5;v-text-kern:t;mso-text-shadow:auto" string="25 71"/>
        </v:shape>
      </w:pict>
    </w:r>
    <w:r>
      <w:pict>
        <v:shape id="PowerPlusWaterMarkObject226" style="position:absolute;margin-left:399.095pt;margin-top:312.78pt;mso-position-vertical-relative:page;mso-position-horizontal-relative:page;width:7.65pt;height:7.9pt;z-index:-251546624;" o:allowincell="f" fillcolor="#212529" filled="true" stroked="false" type="#_x0000_t136">
          <v:textpath style="font-family:&quot;SimSun&quot;;font-size:7.5;v-text-kern:t;mso-text-shadow:auto" string="00"/>
        </v:shape>
      </w:pict>
    </w:r>
    <w:r>
      <w:pict>
        <v:shape id="PowerPlusWaterMarkObject228" style="position:absolute;margin-left:399pt;margin-top:327.916pt;mso-position-vertical-relative:page;mso-position-horizontal-relative:page;width:7.75pt;height:7.9pt;z-index:-251545600;" o:allowincell="f" fillcolor="#212529" filled="true" stroked="false" type="#_x0000_t136">
          <v:textpath style="font-family:&quot;SimSun&quot;;font-size:7.5;v-text-kern:t;mso-text-shadow:auto" string="43"/>
        </v:shape>
      </w:pict>
    </w:r>
    <w:r>
      <w:pict>
        <v:shape id="PowerPlusWaterMarkObject230" style="position:absolute;margin-left:491.92pt;margin-top:44.1055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91.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391.92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_x0000_s238" style="position:absolute;margin-left:30pt;margin-top:29.5pt;mso-position-vertical-relative:page;mso-position-horizontal-relative:page;width:535pt;height:1pt;z-index:-251540480;"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40" style="position:absolute;margin-left:86.92pt;margin-top:27.7633pt;mso-position-vertical-relative:text;mso-position-horizontal-relative:text;width:119.4pt;height:18.85pt;z-index:-251527168;rotation:330;" fillcolor="#404040" filled="true" stroked="false" type="#_x0000_t136">
          <v:fill opacity="0.400000"/>
          <v:textpath style="font-family:&quot;SimSun&quot;;font-size:20;v-text-kern:t;mso-text-shadow:auto" string="仅供内部审核"/>
        </v:shape>
      </w:pict>
    </w:r>
    <w:r>
      <w:pict>
        <v:shape id="PowerPlusWaterMarkObject242" style="position:absolute;margin-left:490.334pt;margin-top:73.4279pt;mso-position-vertical-relative:page;mso-position-horizontal-relative:page;width:35.4pt;height:6.5pt;z-index:-251528192;" o:allowincell="f" fillcolor="#212529" filled="true" stroked="false" type="#_x0000_t136">
          <v:textpath style="font-family:&quot;SimSun&quot;;font-size:6;v-text-kern:t;mso-text-shadow:auto" string="预算公开表7"/>
        </v:shape>
      </w:pict>
    </w:r>
    <w:r>
      <w:pict>
        <v:shape id="PowerPlusWaterMarkObject244" style="position:absolute;margin-left:491.92pt;margin-top:44.105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391.92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86.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13.08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491.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391.92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30pt;margin-top:29.5pt;mso-position-vertical-relative:page;mso-position-horizontal-relative:page;width:535pt;height:1pt;z-index:-251530240;"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60" style="position:absolute;margin-left:86.92pt;margin-top:27.7633pt;mso-position-vertical-relative:text;mso-position-horizontal-relative:text;width:119.4pt;height:18.85pt;z-index:-251516928;rotation:330;" fillcolor="#404040" filled="true" stroked="false" type="#_x0000_t136">
          <v:fill opacity="0.400000"/>
          <v:textpath style="font-family:&quot;SimSun&quot;;font-size:20;v-text-kern:t;mso-text-shadow:auto" string="仅供内部审核"/>
        </v:shape>
      </w:pict>
    </w:r>
    <w:r>
      <w:pict>
        <v:shape id="PowerPlusWaterMarkObject262" style="position:absolute;margin-left:490.282pt;margin-top:73.4538pt;mso-position-vertical-relative:page;mso-position-horizontal-relative:page;width:35.45pt;height:6.5pt;z-index:-251517952;" o:allowincell="f" fillcolor="#212529" filled="true" stroked="false" type="#_x0000_t136">
          <v:textpath style="font-family:&quot;SimSun&quot;;font-size:6;v-text-kern:t;mso-text-shadow:auto" string="预算公开表8"/>
        </v:shape>
      </w:pict>
    </w:r>
    <w:r>
      <w:pict>
        <v:shape id="PowerPlusWaterMarkObject264" style="position:absolute;margin-left:491.92pt;margin-top:44.1055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0pt;margin-top:29.5pt;mso-position-vertical-relative:page;mso-position-horizontal-relative:page;width:535pt;height:1pt;z-index:-251520000;"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80" style="position:absolute;margin-left:86.92pt;margin-top:27.7633pt;mso-position-vertical-relative:text;mso-position-horizontal-relative:text;width:119.4pt;height:18.85pt;z-index:-251506688;rotation:330;" fillcolor="#404040" filled="true" stroked="false" type="#_x0000_t136">
          <v:fill opacity="0.400000"/>
          <v:textpath style="font-family:&quot;SimSun&quot;;font-size:20;v-text-kern:t;mso-text-shadow:auto" string="仅供内部审核"/>
        </v:shape>
      </w:pict>
    </w:r>
    <w:r>
      <w:pict>
        <v:shape id="PowerPlusWaterMarkObject282" style="position:absolute;margin-left:490.36pt;margin-top:78.8596pt;mso-position-vertical-relative:page;mso-position-horizontal-relative:page;width:35.35pt;height:6.5pt;z-index:-251507712;" o:allowincell="f" fillcolor="#212529" filled="true" stroked="false" type="#_x0000_t136">
          <v:textpath style="font-family:&quot;SimSun&quot;;font-size:6;v-text-kern:t;mso-text-shadow:auto" string="部门公开表9"/>
        </v:shape>
      </w:pict>
    </w:r>
    <w:r>
      <w:pict>
        <v:shape id="PowerPlusWaterMarkObject284" style="position:absolute;margin-left:491.92pt;margin-top:44.105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13.08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391.92pt;margin-top:288.10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86.92pt;margin-top:532.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13.08pt;margin-top:776.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491.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391.92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30pt;margin-top:29.5pt;mso-position-vertical-relative:page;mso-position-horizontal-relative:page;width:535pt;height:1pt;z-index:-251509760;"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00" style="position:absolute;margin-left:86.92pt;margin-top:27.7633pt;mso-position-vertical-relative:text;mso-position-horizontal-relative:text;width:119.4pt;height:18.85pt;z-index:-251496448;rotation:330;" fillcolor="#404040" filled="true" stroked="false" type="#_x0000_t136">
          <v:fill opacity="0.400000"/>
          <v:textpath style="font-family:&quot;SimSun&quot;;font-size:20;v-text-kern:t;mso-text-shadow:auto" string="仅供内部审核"/>
        </v:shape>
      </w:pict>
    </w:r>
    <w:r>
      <w:pict>
        <v:shape id="PowerPlusWaterMarkObject302" style="position:absolute;margin-left:-13.08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86.92pt;margin-top:532.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13.08pt;margin-top:776.106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487.09pt;margin-top:67.4816pt;mso-position-vertical-relative:page;mso-position-horizontal-relative:page;width:38.65pt;height:6.5pt;z-index:-251497472;" o:allowincell="f" fillcolor="#212529" filled="true" stroked="false" type="#_x0000_t136">
          <v:textpath style="font-family:&quot;SimSun&quot;;font-size:6;v-text-kern:t;mso-text-shadow:auto" string="预算公开表11"/>
        </v:shape>
      </w:pict>
    </w:r>
    <w:r>
      <w:pict>
        <v:shape id="PowerPlusWaterMarkObject310" style="position:absolute;margin-left:491.92pt;margin-top:44.1055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391.92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491.92pt;margin-top:532.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391.92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_x0000_s318" style="position:absolute;margin-left:30pt;margin-top:29.5pt;mso-position-vertical-relative:page;mso-position-horizontal-relative:page;width:535pt;height:1pt;z-index:-251499520;"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20" style="position:absolute;margin-left:77.9747pt;margin-top:262.507pt;mso-position-vertical-relative:page;mso-position-horizontal-relative:page;width:23.75pt;height:7.9pt;z-index:-251494400;" o:allowincell="f" fillcolor="#212529" filled="true" stroked="false" type="#_x0000_t136">
          <v:textpath style="font-family:&quot;SimSun&quot;;font-size:7.5;v-text-kern:t;mso-text-shadow:auto" string="2025年"/>
        </v:shape>
      </w:pict>
    </w:r>
    <w:r>
      <w:pict>
        <v:shape id="PowerPlusWaterMarkObject322" style="position:absolute;margin-left:69.8344pt;margin-top:271.696pt;mso-position-vertical-relative:page;mso-position-horizontal-relative:page;width:31.9pt;height:7.9pt;z-index:-251492352;" o:allowincell="f" fillcolor="#212529" filled="true" stroked="false" type="#_x0000_t136">
          <v:textpath style="font-family:&quot;SimSun&quot;;font-size:7.5;v-text-kern:t;mso-text-shadow:auto" string="展补助资"/>
        </v:shape>
      </w:pict>
    </w:r>
    <w:r>
      <w:pict>
        <v:shape id="PowerPlusWaterMarkObject324" style="position:absolute;margin-left:69.8344pt;margin-top:280.886pt;mso-position-vertical-relative:page;mso-position-horizontal-relative:page;width:23.9pt;height:7.9pt;z-index:-251493376;" o:allowincell="f" fillcolor="#212529" filled="true" stroked="false" type="#_x0000_t136">
          <v:textpath style="font-family:&quot;SimSun&quot;;font-size:7.5;v-text-kern:t;mso-text-shadow:auto" string="社[202"/>
        </v:shape>
      </w:pict>
    </w:r>
    <w:r>
      <w:pict>
        <v:shape id="PowerPlusWaterMarkObject326" style="position:absolute;margin-left:86.92pt;margin-top:27.7633pt;mso-position-vertical-relative:text;mso-position-horizontal-relative:text;width:119.4pt;height:18.85pt;z-index:-251483136;rotation:330;" fillcolor="#404040" filled="true" stroked="false" type="#_x0000_t136">
          <v:fill opacity="0.400000"/>
          <v:textpath style="font-family:&quot;SimSun&quot;;font-size:20;v-text-kern:t;mso-text-shadow:auto" string="仅供内部审核"/>
        </v:shape>
      </w:pict>
    </w:r>
    <w:r>
      <w:pict>
        <v:shape id="PowerPlusWaterMarkObject328" style="position:absolute;margin-left:-13.08pt;margin-top:288.105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86.92pt;margin-top:532.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13.08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487.09pt;margin-top:73.4279pt;mso-position-vertical-relative:page;mso-position-horizontal-relative:page;width:38.65pt;height:6.5pt;z-index:-251484160;" o:allowincell="f" fillcolor="#212529" filled="true" stroked="false" type="#_x0000_t136">
          <v:textpath style="font-family:&quot;SimSun&quot;;font-size:6;v-text-kern:t;mso-text-shadow:auto" string="预算公开表12"/>
        </v:shape>
      </w:pict>
    </w:r>
    <w:r>
      <w:pict>
        <v:shape id="PowerPlusWaterMarkObject336" style="position:absolute;margin-left:491.92pt;margin-top:44.1055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391.92pt;margin-top:288.105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491.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391.92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_x0000_s344" style="position:absolute;margin-left:30pt;margin-top:29.5pt;mso-position-vertical-relative:page;mso-position-horizontal-relative:page;width:535pt;height:1pt;z-index:-251486208;"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6" style="position:absolute;margin-left:86.92pt;margin-top:27.7633pt;mso-position-vertical-relative:text;mso-position-horizontal-relative:text;width:119.4pt;height:18.85pt;z-index:-251472896;rotation:330;" fillcolor="#404040" filled="true" stroked="false" type="#_x0000_t136">
          <v:fill opacity="0.400000"/>
          <v:textpath style="font-family:&quot;SimSun&quot;;font-size:20;v-text-kern:t;mso-text-shadow:auto" string="仅供内部审核"/>
        </v:shape>
      </w:pict>
    </w:r>
    <w:r>
      <w:pict>
        <v:shape id="PowerPlusWaterMarkObject348" style="position:absolute;margin-left:-13.08pt;margin-top:288.105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PowerPlusWaterMarkObject350" style="position:absolute;margin-left:86.92pt;margin-top:532.106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52" style="position:absolute;margin-left:-13.08pt;margin-top:776.106pt;mso-position-vertical-relative:page;mso-position-horizontal-relative:page;width:119.4pt;height:18.85pt;z-index:-251479040;rotation:330;" o:allowincell="f" fillcolor="#404040" filled="true" stroked="false" type="#_x0000_t136">
          <v:fill opacity="0.400000"/>
          <v:textpath style="font-family:&quot;SimSun&quot;;font-size:20;v-text-kern:t;mso-text-shadow:auto" string="仅供内部审核"/>
        </v:shape>
      </w:pict>
    </w:r>
    <w:r>
      <w:pict>
        <v:shape id="PowerPlusWaterMarkObject354" style="position:absolute;margin-left:487.09pt;margin-top:73.4279pt;mso-position-vertical-relative:page;mso-position-horizontal-relative:page;width:38.65pt;height:6.5pt;z-index:-251473920;" o:allowincell="f" fillcolor="#212529" filled="true" stroked="false" type="#_x0000_t136">
          <v:textpath style="font-family:&quot;SimSun&quot;;font-size:6;v-text-kern:t;mso-text-shadow:auto" string="预算公开表13"/>
        </v:shape>
      </w:pict>
    </w:r>
    <w:r>
      <w:pict>
        <v:shape id="PowerPlusWaterMarkObject356" style="position:absolute;margin-left:491.92pt;margin-top:44.1055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391.92pt;margin-top:288.105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491.92pt;margin-top:532.106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391.92pt;margin-top:776.106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_x0000_s364" style="position:absolute;margin-left:30pt;margin-top:29.5pt;mso-position-vertical-relative:page;mso-position-horizontal-relative:page;width:535pt;height:1pt;z-index:-251475968;"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66" style="position:absolute;margin-left:86.92pt;margin-top:27.7633pt;mso-position-vertical-relative:text;mso-position-horizontal-relative:text;width:119.4pt;height:18.85pt;z-index:-251457536;rotation:330;" fillcolor="#404040" filled="true" stroked="false" type="#_x0000_t136">
          <v:fill opacity="0.400000"/>
          <v:textpath style="font-family:&quot;SimSun&quot;;font-size:20;v-text-kern:t;mso-text-shadow:auto" string="仅供内部审核"/>
        </v:shape>
      </w:pict>
    </w:r>
    <w:r>
      <w:pict>
        <v:shape id="PowerPlusWaterMarkObject368" style="position:absolute;margin-left:491.92pt;margin-top:44.1055pt;mso-position-vertical-relative:page;mso-position-horizontal-relative:page;width:119.4pt;height:18.85pt;z-index:-251458560;rotation:330;" o:allowincell="f" fillcolor="#404040" filled="true" stroked="false" type="#_x0000_t136">
          <v:fill opacity="0.400000"/>
          <v:textpath style="font-family:&quot;SimSun&quot;;font-size:20;v-text-kern:t;mso-text-shadow:auto" string="仅供内部审核"/>
        </v:shape>
      </w:pict>
    </w:r>
    <w:r>
      <w:pict>
        <v:shape id="PowerPlusWaterMarkObject370" style="position:absolute;margin-left:81.118pt;margin-top:258.837pt;mso-position-vertical-relative:page;mso-position-horizontal-relative:page;width:22.5pt;height:11.8pt;z-index:-251470848;" o:allowincell="f" fillcolor="#000000" filled="true" stroked="false" type="#_x0000_t136">
          <v:textpath style="font-family:&quot;FangSong&quot;;font-size:11.5;v-text-kern:t;mso-text-shadow:auto" string="万元"/>
        </v:shape>
      </w:pict>
    </w:r>
    <w:r>
      <w:pict>
        <v:shape id="PowerPlusWaterMarkObject372" style="position:absolute;margin-left:63.38pt;margin-top:278.838pt;mso-position-vertical-relative:page;mso-position-horizontal-relative:page;width:33.65pt;height:11.8pt;z-index:-251469824;" o:allowincell="f" fillcolor="#000000" filled="true" stroked="false" type="#_x0000_t136">
          <v:textpath style="font-family:&quot;FangSong&quot;;font-size:11.5;v-text-kern:t;mso-text-shadow:auto" string="元  占"/>
        </v:shape>
      </w:pict>
    </w:r>
    <w:r>
      <w:pict>
        <v:shape id="PowerPlusWaterMarkObject374" style="position:absolute;margin-left:-13.08pt;margin-top:288.105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376" style="position:absolute;margin-left:481.843pt;margin-top:258.837pt;mso-position-vertical-relative:page;mso-position-horizontal-relative:page;width:22.35pt;height:11.8pt;z-index:-251460608;" o:allowincell="f" fillcolor="#000000" filled="true" stroked="false" type="#_x0000_t136">
          <v:textpath style="font-family:&quot;FangSong&quot;;font-size:11.5;v-text-kern:t;mso-text-shadow:auto" string="年结"/>
        </v:shape>
      </w:pict>
    </w:r>
    <w:r>
      <w:pict>
        <v:shape id="PowerPlusWaterMarkObject378" style="position:absolute;margin-left:159.029pt;margin-top:513.988pt;mso-position-vertical-relative:page;mso-position-horizontal-relative:page;width:47.4pt;height:11.8pt;z-index:-251467776;" o:allowincell="f" fillcolor="#000000" filled="true" stroked="false" type="#_x0000_t136">
          <v:textpath style="font-family:&quot;FangSong&quot;;font-size:11.5;v-text-kern:t;mso-text-shadow:auto" string="蔡家崖乡"/>
        </v:shape>
      </w:pict>
    </w:r>
    <w:r>
      <w:pict>
        <v:shape id="PowerPlusWaterMarkObject380" style="position:absolute;margin-left:132.372pt;margin-top:533.99pt;mso-position-vertical-relative:page;mso-position-horizontal-relative:page;width:45.4pt;height:11.8pt;z-index:-251466752;" o:allowincell="f" fillcolor="#000000" filled="true" stroked="false" type="#_x0000_t136">
          <v:textpath style="font-family:&quot;FangSong&quot;;font-size:11.5;v-text-kern:t;mso-text-shadow:auto" string="支出26 4"/>
        </v:shape>
      </w:pict>
    </w:r>
    <w:r>
      <w:pict>
        <v:shape id="PowerPlusWaterMarkObject382" style="position:absolute;margin-left:86.92pt;margin-top:532.106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PowerPlusWaterMarkObject384" style="position:absolute;margin-left:491.92pt;margin-top:532.106pt;mso-position-vertical-relative:page;mso-position-horizontal-relative:page;width:119.4pt;height:18.85pt;z-index:-251465728;rotation:330;" o:allowincell="f" fillcolor="#404040" filled="true" stroked="false" type="#_x0000_t136">
          <v:fill opacity="0.400000"/>
          <v:textpath style="font-family:&quot;SimSun&quot;;font-size:20;v-text-kern:t;mso-text-shadow:auto" string="仅供内部审核"/>
        </v:shape>
      </w:pict>
    </w:r>
    <w:r>
      <w:pict>
        <v:shape id="PowerPlusWaterMarkObject386" style="position:absolute;margin-left:86.0353pt;margin-top:756.166pt;mso-position-vertical-relative:page;mso-position-horizontal-relative:page;width:424.5pt;height:11.8pt;z-index:-251462656;" o:allowincell="f" fillcolor="#000000" filled="true" stroked="false" type="#_x0000_t136">
          <v:textpath style="font-family:&quot;FangSong&quot;;font-size:11.5;v-text-kern:t;mso-text-shadow:auto" string="2025                                                                下方面"/>
        </v:shape>
      </w:pict>
    </w:r>
    <w:r>
      <w:pict>
        <v:shape id="PowerPlusWaterMarkObject388" style="position:absolute;margin-left:63.5645pt;margin-top:776.167pt;mso-position-vertical-relative:page;mso-position-horizontal-relative:page;width:408.4pt;height:11.8pt;z-index:-251461632;" o:allowincell="f" fillcolor="#000000" filled="true" stroked="false" type="#_x0000_t136">
          <v:textpath style="font-family:&quot;FangSong&quot;;font-size:11.5;v-text-kern:t;mso-text-shadow:auto" string="会                                                              4 84%；"/>
        </v:shape>
      </w:pict>
    </w:r>
    <w:r>
      <w:pict>
        <v:shape id="PowerPlusWaterMarkObject390" style="position:absolute;margin-left:-13.08pt;margin-top:776.106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PowerPlusWaterMarkObject392" style="position:absolute;margin-left:391.92pt;margin-top:776.106pt;mso-position-vertical-relative:page;mso-position-horizontal-relative:page;width:119.4pt;height:18.85pt;z-index:-251464704;rotation:330;" o:allowincell="f" fillcolor="#404040" filled="true" stroked="false" type="#_x0000_t136">
          <v:fill opacity="0.400000"/>
          <v:textpath style="font-family:&quot;SimSun&quot;;font-size:20;v-text-kern:t;mso-text-shadow:auto" string="仅供内部审核"/>
        </v:shape>
      </w:pict>
    </w:r>
    <w:r>
      <w:pict>
        <v:shape id="_x0000_s394" style="position:absolute;margin-left:30pt;margin-top:29.5pt;mso-position-vertical-relative:page;mso-position-horizontal-relative:page;width:535pt;height:1pt;z-index:-251459584;"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98" style="position:absolute;margin-left:86.92pt;margin-top:27.7633pt;mso-position-vertical-relative:text;mso-position-horizontal-relative:text;width:119.4pt;height:18.85pt;z-index:-251440128;rotation:330;" fillcolor="#404040" filled="true" stroked="false" type="#_x0000_t136">
          <v:fill opacity="0.400000"/>
          <v:textpath style="font-family:&quot;SimSun&quot;;font-size:20;v-text-kern:t;mso-text-shadow:auto" string="仅供内部审核"/>
        </v:shape>
      </w:pict>
    </w:r>
    <w:r>
      <w:pict>
        <v:shape id="PowerPlusWaterMarkObject400" style="position:absolute;margin-left:491.92pt;margin-top:44.1055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02" style="position:absolute;margin-left:86.4389pt;margin-top:266.946pt;mso-position-vertical-relative:page;mso-position-horizontal-relative:page;width:10.6pt;height:11.8pt;z-index:-251455488;" o:allowincell="f" fillcolor="#000000" filled="true" stroked="false" type="#_x0000_t136">
          <v:textpath style="font-family:&quot;FangSong&quot;;font-size:11.5;v-text-kern:t;mso-text-shadow:auto" string="人"/>
        </v:shape>
      </w:pict>
    </w:r>
    <w:r>
      <w:pict>
        <v:shape id="PowerPlusWaterMarkObject404" style="position:absolute;margin-left:63.1955pt;margin-top:286.947pt;mso-position-vertical-relative:page;mso-position-horizontal-relative:page;width:22.6pt;height:11.8pt;z-index:-251454464;" o:allowincell="f" fillcolor="#000000" filled="true" stroked="false" type="#_x0000_t136">
          <v:textpath style="font-family:&quot;FangSong&quot;;font-size:11.5;v-text-kern:t;mso-text-shadow:auto" string="基本"/>
        </v:shape>
      </w:pict>
    </w:r>
    <w:r>
      <w:pict>
        <v:shape id="PowerPlusWaterMarkObject406" style="position:absolute;margin-left:-13.08pt;margin-top:288.105pt;mso-position-vertical-relative:page;mso-position-horizontal-relative:page;width:119.4pt;height:18.85pt;z-index:-251456512;rotation:330;" o:allowincell="f" fillcolor="#404040" filled="true" stroked="false" type="#_x0000_t136">
          <v:fill opacity="0.400000"/>
          <v:textpath style="font-family:&quot;SimSun&quot;;font-size:20;v-text-kern:t;mso-text-shadow:auto" string="仅供内部审核"/>
        </v:shape>
      </w:pict>
    </w:r>
    <w:r>
      <w:pict>
        <v:shape id="PowerPlusWaterMarkObject408" style="position:absolute;margin-left:475.974pt;margin-top:266.946pt;mso-position-vertical-relative:page;mso-position-horizontal-relative:page;width:34.25pt;height:11.8pt;z-index:-251452416;" o:allowincell="f" fillcolor="#000000" filled="true" stroked="false" type="#_x0000_t136">
          <v:textpath style="font-family:&quot;FangSong&quot;;font-size:11.5;v-text-kern:t;mso-text-shadow:auto" string="绩效工"/>
        </v:shape>
      </w:pict>
    </w:r>
    <w:r>
      <w:pict>
        <v:shape id="PowerPlusWaterMarkObject410" style="position:absolute;margin-left:440.561pt;margin-top:286.947pt;mso-position-vertical-relative:page;mso-position-horizontal-relative:page;width:46.1pt;height:11.8pt;z-index:-251451392;" o:allowincell="f" fillcolor="#000000" filled="true" stroked="false" type="#_x0000_t136">
          <v:textpath style="font-family:&quot;FangSong&quot;;font-size:11.5;v-text-kern:t;mso-text-shadow:auto" string="保险缴费"/>
        </v:shape>
      </w:pict>
    </w:r>
    <w:r>
      <w:pict>
        <v:shape id="PowerPlusWaterMarkObject412" style="position:absolute;margin-left:391.92pt;margin-top:288.105pt;mso-position-vertical-relative:page;mso-position-horizontal-relative:page;width:119.4pt;height:18.85pt;z-index:-251453440;rotation:330;" o:allowincell="f" fillcolor="#404040" filled="true" stroked="false" type="#_x0000_t136">
          <v:fill opacity="0.400000"/>
          <v:textpath style="font-family:&quot;SimSun&quot;;font-size:20;v-text-kern:t;mso-text-shadow:auto" string="仅供内部审核"/>
        </v:shape>
      </w:pict>
    </w:r>
    <w:r>
      <w:pict>
        <v:shape id="PowerPlusWaterMarkObject414" style="position:absolute;margin-left:161.161pt;margin-top:509.123pt;mso-position-vertical-relative:page;mso-position-horizontal-relative:page;width:10.85pt;height:11.8pt;z-index:-251449344;" o:allowincell="f" fillcolor="#000000" filled="true" stroked="false" type="#_x0000_t136">
          <v:textpath style="font-family:&quot;FangSong&quot;;font-size:11.5;v-text-kern:t;mso-text-shadow:auto" string="标"/>
        </v:shape>
      </w:pict>
    </w:r>
    <w:r>
      <w:pict>
        <v:shape id="PowerPlusWaterMarkObject416" style="position:absolute;margin-left:132.418pt;margin-top:529.125pt;mso-position-vertical-relative:page;mso-position-horizontal-relative:page;width:45.35pt;height:11.8pt;z-index:-251448320;" o:allowincell="f" fillcolor="#000000" filled="true" stroked="false" type="#_x0000_t136">
          <v:textpath style="font-family:&quot;FangSong&quot;;font-size:11.5;v-text-kern:t;mso-text-shadow:auto" string="位整体绩"/>
        </v:shape>
      </w:pict>
    </w:r>
    <w:r>
      <w:pict>
        <v:shape id="PowerPlusWaterMarkObject418" style="position:absolute;margin-left:103.595pt;margin-top:549.126pt;mso-position-vertical-relative:page;mso-position-horizontal-relative:page;width:45.35pt;height:11.8pt;z-index:-251447296;" o:allowincell="f" fillcolor="#000000" filled="true" stroked="false" type="#_x0000_t136">
          <v:textpath style="font-family:&quot;FangSong&quot;;font-size:11.5;v-text-kern:t;mso-text-shadow:auto" string="项目绩效"/>
        </v:shape>
      </w:pict>
    </w:r>
    <w:r>
      <w:pict>
        <v:shape id="PowerPlusWaterMarkObject420" style="position:absolute;margin-left:97.5647pt;margin-top:569.668pt;mso-position-vertical-relative:page;mso-position-horizontal-relative:page;width:11pt;height:11.8pt;z-index:-251446272;" o:allowincell="f" fillcolor="#000000" filled="true" stroked="false" type="#_x0000_t136">
          <v:textpath style="font-family:&quot;FangSong&quot;;font-size:11.5;v-text-kern:t;mso-text-shadow:auto" string="25"/>
        </v:shape>
      </w:pict>
    </w:r>
    <w:r>
      <w:pict>
        <v:shape id="PowerPlusWaterMarkObject422" style="position:absolute;margin-left:86.92pt;margin-top:532.106pt;mso-position-vertical-relative:page;mso-position-horizontal-relative:page;width:119.4pt;height:18.85pt;z-index:-251450368;rotation:330;" o:allowincell="f" fillcolor="#404040" filled="true" stroked="false" type="#_x0000_t136">
          <v:fill opacity="0.400000"/>
          <v:textpath style="font-family:&quot;SimSun&quot;;font-size:20;v-text-kern:t;mso-text-shadow:auto" string="仅供内部审核"/>
        </v:shape>
      </w:pict>
    </w:r>
    <w:r>
      <w:pict>
        <v:shape id="PowerPlusWaterMarkObject424" style="position:absolute;margin-left:491.92pt;margin-top:532.106pt;mso-position-vertical-relative:page;mso-position-horizontal-relative:page;width:119.4pt;height:18.85pt;z-index:-251445248;rotation:330;" o:allowincell="f" fillcolor="#404040" filled="true" stroked="false" type="#_x0000_t136">
          <v:fill opacity="0.400000"/>
          <v:textpath style="font-family:&quot;SimSun&quot;;font-size:20;v-text-kern:t;mso-text-shadow:auto" string="仅供内部审核"/>
        </v:shape>
      </w:pict>
    </w:r>
    <w:r>
      <w:pict>
        <v:shape id="PowerPlusWaterMarkObject426" style="position:absolute;margin-left:-13.08pt;margin-top:776.106pt;mso-position-vertical-relative:page;mso-position-horizontal-relative:page;width:119.4pt;height:18.85pt;z-index:-251443200;rotation:330;" o:allowincell="f" fillcolor="#404040" filled="true" stroked="false" type="#_x0000_t136">
          <v:fill opacity="0.400000"/>
          <v:textpath style="font-family:&quot;SimSun&quot;;font-size:20;v-text-kern:t;mso-text-shadow:auto" string="仅供内部审核"/>
        </v:shape>
      </w:pict>
    </w:r>
    <w:r>
      <w:pict>
        <v:shape id="PowerPlusWaterMarkObject428" style="position:absolute;margin-left:391.92pt;margin-top:776.106pt;mso-position-vertical-relative:page;mso-position-horizontal-relative:page;width:119.4pt;height:18.85pt;z-index:-251444224;rotation:330;" o:allowincell="f" fillcolor="#404040" filled="true" stroked="false" type="#_x0000_t136">
          <v:fill opacity="0.400000"/>
          <v:textpath style="font-family:&quot;SimSun&quot;;font-size:20;v-text-kern:t;mso-text-shadow:auto" string="仅供内部审核"/>
        </v:shape>
      </w:pict>
    </w:r>
    <w:r>
      <w:pict>
        <v:shape id="_x0000_s430" style="position:absolute;margin-left:30pt;margin-top:29.5pt;mso-position-vertical-relative:page;mso-position-horizontal-relative:page;width:535pt;height:1pt;z-index:-251442176;"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32" style="position:absolute;margin-left:86.92pt;margin-top:27.7633pt;mso-position-vertical-relative:text;mso-position-horizontal-relative:text;width:119.4pt;height:18.85pt;z-index:-251432960;rotation:330;" fillcolor="#404040" filled="true" stroked="false" type="#_x0000_t136">
          <v:fill opacity="0.400000"/>
          <v:textpath style="font-family:&quot;SimSun&quot;;font-size:20;v-text-kern:t;mso-text-shadow:auto" string="仅供内部审核"/>
        </v:shape>
      </w:pict>
    </w:r>
    <w:r>
      <w:pict>
        <v:shape id="PowerPlusWaterMarkObject434" style="position:absolute;margin-left:-13.08pt;margin-top:288.105pt;mso-position-vertical-relative:page;mso-position-horizontal-relative:page;width:119.4pt;height:18.85pt;z-index:-251436032;rotation:330;" o:allowincell="f" fillcolor="#404040" filled="true" stroked="false" type="#_x0000_t136">
          <v:fill opacity="0.400000"/>
          <v:textpath style="font-family:&quot;SimSun&quot;;font-size:20;v-text-kern:t;mso-text-shadow:auto" string="仅供内部审核"/>
        </v:shape>
      </w:pict>
    </w:r>
    <w:r>
      <w:pict>
        <v:shape id="PowerPlusWaterMarkObject436" style="position:absolute;margin-left:491.92pt;margin-top:44.1055pt;mso-position-vertical-relative:page;mso-position-horizontal-relative:page;width:119.4pt;height:18.85pt;z-index:-251433984;rotation:330;" o:allowincell="f" fillcolor="#404040" filled="true" stroked="false" type="#_x0000_t136">
          <v:fill opacity="0.400000"/>
          <v:textpath style="font-family:&quot;SimSun&quot;;font-size:20;v-text-kern:t;mso-text-shadow:auto" string="仅供内部审核"/>
        </v:shape>
      </w:pict>
    </w:r>
    <w:r>
      <w:pict>
        <v:shape id="PowerPlusWaterMarkObject438" style="position:absolute;margin-left:-13.08pt;margin-top:776.106pt;mso-position-vertical-relative:page;mso-position-horizontal-relative:page;width:119.4pt;height:18.85pt;z-index:-251437056;rotation:330;" o:allowincell="f" fillcolor="#404040" filled="true" stroked="false" type="#_x0000_t136">
          <v:fill opacity="0.400000"/>
          <v:textpath style="font-family:&quot;SimSun&quot;;font-size:20;v-text-kern:t;mso-text-shadow:auto" string="仅供内部审核"/>
        </v:shape>
      </w:pict>
    </w:r>
    <w:r>
      <w:pict>
        <v:shape id="PowerPlusWaterMarkObject440" style="position:absolute;margin-left:491.92pt;margin-top:532.106pt;mso-position-vertical-relative:page;mso-position-horizontal-relative:page;width:119.4pt;height:18.85pt;z-index:-251439104;rotation:330;" o:allowincell="f" fillcolor="#404040" filled="true" stroked="false" type="#_x0000_t136">
          <v:fill opacity="0.400000"/>
          <v:textpath style="font-family:&quot;SimSun&quot;;font-size:20;v-text-kern:t;mso-text-shadow:auto" string="仅供内部审核"/>
        </v:shape>
      </w:pict>
    </w:r>
    <w:r>
      <w:pict>
        <v:shape id="PowerPlusWaterMarkObject442" style="position:absolute;margin-left:391.92pt;margin-top:776.106pt;mso-position-vertical-relative:page;mso-position-horizontal-relative:page;width:119.4pt;height:18.85pt;z-index:-251438080;rotation:330;" o:allowincell="f" fillcolor="#404040" filled="true" stroked="false" type="#_x0000_t136">
          <v:fill opacity="0.400000"/>
          <v:textpath style="font-family:&quot;SimSun&quot;;font-size:20;v-text-kern:t;mso-text-shadow:auto" string="仅供内部审核"/>
        </v:shape>
      </w:pict>
    </w:r>
    <w:r>
      <w:pict>
        <v:shape id="_x0000_s444" style="position:absolute;margin-left:30pt;margin-top:29.5pt;mso-position-vertical-relative:page;mso-position-horizontal-relative:page;width:535pt;height:1pt;z-index:-251435008;"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78" style="position:absolute;margin-left:86.92pt;margin-top:27.7633pt;mso-position-vertical-relative:text;mso-position-horizontal-relative:text;width:119.4pt;height:18.85pt;z-index:-251424768;rotation:330;" fillcolor="#404040" filled="true" stroked="false" type="#_x0000_t136">
          <v:fill opacity="0.400000"/>
          <v:textpath style="font-family:&quot;SimSun&quot;;font-size:20;v-text-kern:t;mso-text-shadow:auto" string="仅供内部审核"/>
        </v:shape>
      </w:pict>
    </w:r>
    <w:r>
      <w:pict>
        <v:shape id="PowerPlusWaterMarkObject480" style="position:absolute;margin-left:-13.08pt;margin-top:288.105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482" style="position:absolute;margin-left:491.92pt;margin-top:44.1055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PowerPlusWaterMarkObject484" style="position:absolute;margin-left:86.92pt;margin-top:532.106pt;mso-position-vertical-relative:page;mso-position-horizontal-relative:page;width:119.4pt;height:18.85pt;z-index:-251430912;rotation:330;" o:allowincell="f" fillcolor="#404040" filled="true" stroked="false" type="#_x0000_t136">
          <v:fill opacity="0.400000"/>
          <v:textpath style="font-family:&quot;SimSun&quot;;font-size:20;v-text-kern:t;mso-text-shadow:auto" string="仅供内部审核"/>
        </v:shape>
      </w:pict>
    </w:r>
    <w:r>
      <w:pict>
        <v:shape id="PowerPlusWaterMarkObject486" style="position:absolute;margin-left:-13.08pt;margin-top:776.106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PowerPlusWaterMarkObject488" style="position:absolute;margin-left:491.92pt;margin-top:532.106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PowerPlusWaterMarkObject490" style="position:absolute;margin-left:391.92pt;margin-top:776.106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_x0000_s492" style="position:absolute;margin-left:30pt;margin-top:29.5pt;mso-position-vertical-relative:page;mso-position-horizontal-relative:page;width:535pt;height:1pt;z-index:-251426816;"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96" style="position:absolute;margin-left:86.92pt;margin-top:27.7633pt;mso-position-vertical-relative:text;mso-position-horizontal-relative:text;width:119.4pt;height:18.85pt;z-index:-251420672;rotation:330;" fillcolor="#404040" filled="true" stroked="false" type="#_x0000_t136">
          <v:fill opacity="0.400000"/>
          <v:textpath style="font-family:&quot;SimSun&quot;;font-size:20;v-text-kern:t;mso-text-shadow:auto" string="仅供内部审核"/>
        </v:shape>
      </w:pict>
    </w:r>
    <w:r>
      <w:pict>
        <v:shape id="PowerPlusWaterMarkObject498" style="position:absolute;margin-left:-13.08pt;margin-top:776.106pt;mso-position-vertical-relative:page;mso-position-horizontal-relative:page;width:119.4pt;height:18.85pt;z-index:-251422720;rotation:330;" o:allowincell="f" fillcolor="#404040" filled="true" stroked="false" type="#_x0000_t136">
          <v:fill opacity="0.400000"/>
          <v:textpath style="font-family:&quot;SimSun&quot;;font-size:20;v-text-kern:t;mso-text-shadow:auto" string="仅供内部审核"/>
        </v:shape>
      </w:pict>
    </w:r>
    <w:r>
      <w:pict>
        <v:shape id="PowerPlusWaterMarkObject500" style="position:absolute;margin-left:391.92pt;margin-top:776.106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_x0000_s502" style="position:absolute;margin-left:30pt;margin-top:29.5pt;mso-position-vertical-relative:page;mso-position-horizontal-relative:page;width:535pt;height:1pt;z-index:-251421696;"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84" style="position:absolute;margin-left:86.92pt;margin-top:27.7633pt;mso-position-vertical-relative:text;mso-position-horizontal-relative:text;width:119.4pt;height:18.85pt;z-index:-251411456;rotation:330;" fillcolor="#404040" filled="true" stroked="false" type="#_x0000_t136">
          <v:fill opacity="0.400000"/>
          <v:textpath style="font-family:&quot;SimSun&quot;;font-size:20;v-text-kern:t;mso-text-shadow:auto" string="仅供内部审核"/>
        </v:shape>
      </w:pict>
    </w:r>
    <w:r>
      <w:pict>
        <v:shape id="PowerPlusWaterMarkObject586" style="position:absolute;margin-left:-13.08pt;margin-top:288.105pt;mso-position-vertical-relative:page;mso-position-horizontal-relative:page;width:119.4pt;height:18.85pt;z-index:-251418624;rotation:330;" o:allowincell="f" fillcolor="#404040" filled="true" stroked="false" type="#_x0000_t136">
          <v:fill opacity="0.400000"/>
          <v:textpath style="font-family:&quot;SimSun&quot;;font-size:20;v-text-kern:t;mso-text-shadow:auto" string="仅供内部审核"/>
        </v:shape>
      </w:pict>
    </w:r>
    <w:r>
      <w:pict>
        <v:shape id="PowerPlusWaterMarkObject588" style="position:absolute;margin-left:491.92pt;margin-top:44.1055pt;mso-position-vertical-relative:page;mso-position-horizontal-relative:page;width:119.4pt;height:18.85pt;z-index:-251412480;rotation:330;" o:allowincell="f" fillcolor="#404040" filled="true" stroked="false" type="#_x0000_t136">
          <v:fill opacity="0.400000"/>
          <v:textpath style="font-family:&quot;SimSun&quot;;font-size:20;v-text-kern:t;mso-text-shadow:auto" string="仅供内部审核"/>
        </v:shape>
      </w:pict>
    </w:r>
    <w:r>
      <w:pict>
        <v:shape id="PowerPlusWaterMarkObject590" style="position:absolute;margin-left:391.92pt;margin-top:288.105pt;mso-position-vertical-relative:page;mso-position-horizontal-relative:page;width:119.4pt;height:18.85pt;z-index:-251419648;rotation:330;" o:allowincell="f" fillcolor="#404040" filled="true" stroked="false" type="#_x0000_t136">
          <v:fill opacity="0.400000"/>
          <v:textpath style="font-family:&quot;SimSun&quot;;font-size:20;v-text-kern:t;mso-text-shadow:auto" string="仅供内部审核"/>
        </v:shape>
      </w:pict>
    </w:r>
    <w:r>
      <w:pict>
        <v:shape id="PowerPlusWaterMarkObject592" style="position:absolute;margin-left:86.92pt;margin-top:532.106pt;mso-position-vertical-relative:page;mso-position-horizontal-relative:page;width:119.4pt;height:18.85pt;z-index:-251416576;rotation:330;" o:allowincell="f" fillcolor="#404040" filled="true" stroked="false" type="#_x0000_t136">
          <v:fill opacity="0.400000"/>
          <v:textpath style="font-family:&quot;SimSun&quot;;font-size:20;v-text-kern:t;mso-text-shadow:auto" string="仅供内部审核"/>
        </v:shape>
      </w:pict>
    </w:r>
    <w:r>
      <w:pict>
        <v:shape id="PowerPlusWaterMarkObject594" style="position:absolute;margin-left:-13.08pt;margin-top:776.106pt;mso-position-vertical-relative:page;mso-position-horizontal-relative:page;width:119.4pt;height:18.85pt;z-index:-251414528;rotation:330;" o:allowincell="f" fillcolor="#404040" filled="true" stroked="false" type="#_x0000_t136">
          <v:fill opacity="0.400000"/>
          <v:textpath style="font-family:&quot;SimSun&quot;;font-size:20;v-text-kern:t;mso-text-shadow:auto" string="仅供内部审核"/>
        </v:shape>
      </w:pict>
    </w:r>
    <w:r>
      <w:pict>
        <v:shape id="PowerPlusWaterMarkObject596" style="position:absolute;margin-left:491.92pt;margin-top:532.106pt;mso-position-vertical-relative:page;mso-position-horizontal-relative:page;width:119.4pt;height:18.85pt;z-index:-251417600;rotation:330;" o:allowincell="f" fillcolor="#404040" filled="true" stroked="false" type="#_x0000_t136">
          <v:fill opacity="0.400000"/>
          <v:textpath style="font-family:&quot;SimSun&quot;;font-size:20;v-text-kern:t;mso-text-shadow:auto" string="仅供内部审核"/>
        </v:shape>
      </w:pict>
    </w:r>
    <w:r>
      <w:pict>
        <v:shape id="PowerPlusWaterMarkObject598" style="position:absolute;margin-left:391.92pt;margin-top:776.106pt;mso-position-vertical-relative:page;mso-position-horizontal-relative:page;width:119.4pt;height:18.85pt;z-index:-251415552;rotation:330;" o:allowincell="f" fillcolor="#404040" filled="true" stroked="false" type="#_x0000_t136">
          <v:fill opacity="0.400000"/>
          <v:textpath style="font-family:&quot;SimSun&quot;;font-size:20;v-text-kern:t;mso-text-shadow:auto" string="仅供内部审核"/>
        </v:shape>
      </w:pict>
    </w:r>
    <w:r>
      <w:pict>
        <v:shape id="_x0000_s600" style="position:absolute;margin-left:30pt;margin-top:29.5pt;mso-position-vertical-relative:page;mso-position-horizontal-relative:page;width:535pt;height:1pt;z-index:-251413504;"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sz w:val="16"/>
        <w:szCs w:val="16"/>
        <w:spacing w:val="-2"/>
        <w:position w:val="1"/>
      </w:rPr>
      <w:t>兴县蔡家崖乡卫生院2025年单位预算公开报告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0" style="position:absolute;margin-left:86.92pt;margin-top:27.7633pt;mso-position-vertical-relative:text;mso-position-horizontal-relative:text;width:119.4pt;height:18.85pt;z-index:-251588608;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42.23pt;margin-top:282.904pt;mso-position-vertical-relative:page;mso-position-horizontal-relative:page;width:19.5pt;height:5.85pt;z-index:-251595776;rotation:330;" o:allowincell="f" fillcolor="#212529" filled="true" stroked="false" type="#_x0000_t136">
          <v:textpath style="font-family:&quot;Arial&quot;;font-size:5.5;v-text-kern:t;mso-text-shadow:auto" string="11. 25"/>
        </v:shape>
      </w:pict>
    </w:r>
    <w:r>
      <w:pict>
        <v:shape id="PowerPlusWaterMarkObject130" style="position:absolute;margin-left:86.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391.92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_x0000_s138" style="position:absolute;margin-left:30pt;margin-top:29.5pt;mso-position-vertical-relative:page;mso-position-horizontal-relative:page;width:535pt;height:1pt;z-index:-251590656;"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40" style="position:absolute;margin-left:86.92pt;margin-top:27.7633pt;mso-position-vertical-relative:text;mso-position-horizontal-relative:text;width:119.4pt;height:18.85pt;z-index:-251577344;rotation:330;" fillcolor="#404040" filled="true" stroked="false" type="#_x0000_t136">
          <v:fill opacity="0.400000"/>
          <v:textpath style="font-family:&quot;SimSun&quot;;font-size:20;v-text-kern:t;mso-text-shadow:auto" string="仅供内部审核"/>
        </v:shape>
      </w:pict>
    </w:r>
    <w:r>
      <w:pict>
        <v:shape id="PowerPlusWaterMarkObject142" style="position:absolute;margin-left:493.62pt;margin-top:72.8103pt;mso-position-vertical-relative:page;mso-position-horizontal-relative:page;width:32.1pt;height:7.2pt;z-index:-251578368;" o:allowincell="f" fillcolor="#212529" filled="true" stroked="false" type="#_x0000_t136">
          <v:textpath style="font-family:&quot;SimSun&quot;;font-size:7;v-text-kern:t;mso-text-shadow:auto" string="算公开表4"/>
        </v:shape>
      </w:pict>
    </w:r>
    <w:r>
      <w:pict>
        <v:shape id="PowerPlusWaterMarkObject144"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05.419pt;margin-top:325.754pt;mso-position-vertical-relative:page;mso-position-horizontal-relative:page;width:7.65pt;height:7.9pt;z-index:-251585536;" o:allowincell="f" fillcolor="#212529" filled="true" stroked="false" type="#_x0000_t136">
          <v:textpath style="font-family:&quot;SimSun&quot;;font-size:7.5;v-text-kern:t;mso-text-shadow:auto" string="27"/>
        </v:shape>
      </w:pict>
    </w:r>
    <w:r>
      <w:pict>
        <v:shape id="PowerPlusWaterMarkObject148" style="position:absolute;margin-left:-13.08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391.92pt;margin-top:776.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_x0000_s160"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sz w:val="16"/>
        <w:szCs w:val="16"/>
        <w:spacing w:val="-2"/>
        <w:position w:val="1"/>
      </w:rPr>
      <w:t>兴县蔡家崖乡卫生院2025年单位预算公开报告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3" Type="http://schemas.openxmlformats.org/officeDocument/2006/relationships/fontTable" Target="fontTable.xml"/><Relationship Id="rId82" Type="http://schemas.openxmlformats.org/officeDocument/2006/relationships/styles" Target="styles.xml"/><Relationship Id="rId81" Type="http://schemas.openxmlformats.org/officeDocument/2006/relationships/settings" Target="settings.xml"/><Relationship Id="rId80" Type="http://schemas.openxmlformats.org/officeDocument/2006/relationships/footer" Target="footer36.xml"/><Relationship Id="rId8" Type="http://schemas.openxmlformats.org/officeDocument/2006/relationships/footer" Target="footer2.xml"/><Relationship Id="rId79" Type="http://schemas.openxmlformats.org/officeDocument/2006/relationships/header" Target="header24.xml"/><Relationship Id="rId78" Type="http://schemas.openxmlformats.org/officeDocument/2006/relationships/image" Target="media/image20.png"/><Relationship Id="rId77" Type="http://schemas.openxmlformats.org/officeDocument/2006/relationships/footer" Target="footer35.xml"/><Relationship Id="rId76" Type="http://schemas.openxmlformats.org/officeDocument/2006/relationships/image" Target="media/image19.png"/><Relationship Id="rId75" Type="http://schemas.openxmlformats.org/officeDocument/2006/relationships/footer" Target="footer34.xml"/><Relationship Id="rId74" Type="http://schemas.openxmlformats.org/officeDocument/2006/relationships/image" Target="media/image18.png"/><Relationship Id="rId73" Type="http://schemas.openxmlformats.org/officeDocument/2006/relationships/footer" Target="footer33.xml"/><Relationship Id="rId72" Type="http://schemas.openxmlformats.org/officeDocument/2006/relationships/image" Target="media/image17.png"/><Relationship Id="rId71" Type="http://schemas.openxmlformats.org/officeDocument/2006/relationships/footer" Target="footer32.xml"/><Relationship Id="rId70" Type="http://schemas.openxmlformats.org/officeDocument/2006/relationships/image" Target="media/image16.png"/><Relationship Id="rId7" Type="http://schemas.openxmlformats.org/officeDocument/2006/relationships/header" Target="header5.xml"/><Relationship Id="rId69" Type="http://schemas.openxmlformats.org/officeDocument/2006/relationships/footer" Target="footer31.xml"/><Relationship Id="rId68" Type="http://schemas.openxmlformats.org/officeDocument/2006/relationships/image" Target="media/image15.png"/><Relationship Id="rId67" Type="http://schemas.openxmlformats.org/officeDocument/2006/relationships/footer" Target="footer30.xml"/><Relationship Id="rId66" Type="http://schemas.openxmlformats.org/officeDocument/2006/relationships/image" Target="media/image14.png"/><Relationship Id="rId65" Type="http://schemas.openxmlformats.org/officeDocument/2006/relationships/footer" Target="footer29.xml"/><Relationship Id="rId64" Type="http://schemas.openxmlformats.org/officeDocument/2006/relationships/image" Target="media/image13.png"/><Relationship Id="rId63" Type="http://schemas.openxmlformats.org/officeDocument/2006/relationships/footer" Target="footer28.xml"/><Relationship Id="rId62" Type="http://schemas.openxmlformats.org/officeDocument/2006/relationships/header" Target="header23.xml"/><Relationship Id="rId61" Type="http://schemas.openxmlformats.org/officeDocument/2006/relationships/footer" Target="footer27.xml"/><Relationship Id="rId60" Type="http://schemas.openxmlformats.org/officeDocument/2006/relationships/image" Target="media/image12.png"/><Relationship Id="rId6" Type="http://schemas.openxmlformats.org/officeDocument/2006/relationships/footer" Target="footer1.xml"/><Relationship Id="rId59" Type="http://schemas.openxmlformats.org/officeDocument/2006/relationships/footer" Target="footer26.xml"/><Relationship Id="rId58" Type="http://schemas.openxmlformats.org/officeDocument/2006/relationships/header" Target="header22.xml"/><Relationship Id="rId57" Type="http://schemas.openxmlformats.org/officeDocument/2006/relationships/image" Target="media/image11.png"/><Relationship Id="rId56" Type="http://schemas.openxmlformats.org/officeDocument/2006/relationships/footer" Target="footer25.xml"/><Relationship Id="rId55" Type="http://schemas.openxmlformats.org/officeDocument/2006/relationships/image" Target="media/image10.png"/><Relationship Id="rId54" Type="http://schemas.openxmlformats.org/officeDocument/2006/relationships/footer" Target="footer24.xml"/><Relationship Id="rId53" Type="http://schemas.openxmlformats.org/officeDocument/2006/relationships/image" Target="media/image9.png"/><Relationship Id="rId52" Type="http://schemas.openxmlformats.org/officeDocument/2006/relationships/footer" Target="footer23.xml"/><Relationship Id="rId51" Type="http://schemas.openxmlformats.org/officeDocument/2006/relationships/image" Target="media/image8.png"/><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image" Target="media/image7.png"/><Relationship Id="rId48" Type="http://schemas.openxmlformats.org/officeDocument/2006/relationships/footer" Target="footer21.xml"/><Relationship Id="rId47" Type="http://schemas.openxmlformats.org/officeDocument/2006/relationships/image" Target="media/image6.png"/><Relationship Id="rId46" Type="http://schemas.openxmlformats.org/officeDocument/2006/relationships/footer" Target="footer20.xml"/><Relationship Id="rId45" Type="http://schemas.openxmlformats.org/officeDocument/2006/relationships/image" Target="media/image5.png"/><Relationship Id="rId44" Type="http://schemas.openxmlformats.org/officeDocument/2006/relationships/footer" Target="footer19.xml"/><Relationship Id="rId43" Type="http://schemas.openxmlformats.org/officeDocument/2006/relationships/image" Target="media/image4.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3.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2.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2025-09-25T16:20:22Z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2025-09-25T20:07:13</vt:filetime>
  </property>
</Properties>
</file>