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986"/>
        <w:spacing w:before="111" w:line="218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6"/>
        </w:rPr>
        <w:t>兴 县 东</w:t>
      </w:r>
      <w:r>
        <w:rPr>
          <w:rFonts w:ascii="SimSun" w:hAnsi="SimSun" w:eastAsia="SimSun" w:cs="SimSun"/>
          <w:sz w:val="34"/>
          <w:szCs w:val="34"/>
          <w:spacing w:val="-1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会 乡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卫 生 院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34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43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人员构成：设院长1名，工作人员10名。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185.27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183.07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183.07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183.07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141.62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141.62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122.09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19.53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19.53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140.92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69.43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185.27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115.84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143.82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110.73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33.09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122.09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110.73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11.37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21.73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21.73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5.11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185.27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185.27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210.35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208.15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140.92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67.23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183.07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115.84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67.23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141.62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110.73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30.89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122.09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110.73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11.37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19.53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19.53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5.11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140.92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129.14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11.78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129.14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129.14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46.14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46.14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30.09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12.46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12.62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2.39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2.39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11.78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1.56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1.56</w:t>
            </w:r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2.73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2.73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兴县东会乡卫生院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67.23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67.23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36.33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2.63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2.63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2.70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11.37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11.37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14"/>
        <w:gridCol w:w="1187"/>
        <w:gridCol w:w="1295"/>
        <w:gridCol w:w="1091"/>
        <w:gridCol w:w="1229"/>
      </w:tblGrid>
      <w:tr>
        <w:trPr>
          <w:trHeight w:val="427" w:hRule="atLeast"/>
        </w:trPr>
        <w:tc>
          <w:tcPr>
            <w:tcW w:w="421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8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单位名称：兴县东会乡卫生院</w:t>
            </w:r>
          </w:p>
        </w:tc>
        <w:tc>
          <w:tcPr>
            <w:tcW w:w="122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4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11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15" w:type="dxa"/>
            <w:vAlign w:val="top"/>
            <w:gridSpan w:val="3"/>
          </w:tcPr>
          <w:p>
            <w:pPr>
              <w:ind w:left="117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1" w:type="dxa"/>
            <w:vAlign w:val="top"/>
          </w:tcPr>
          <w:p>
            <w:pPr>
              <w:ind w:left="94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6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29" w:type="dxa"/>
            <w:vAlign w:val="top"/>
          </w:tcPr>
          <w:p>
            <w:pPr>
              <w:ind w:left="26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53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207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87" w:type="dxa"/>
            <w:vAlign w:val="top"/>
          </w:tcPr>
          <w:p>
            <w:pPr>
              <w:ind w:left="550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91" w:type="dxa"/>
            <w:vAlign w:val="top"/>
          </w:tcPr>
          <w:p>
            <w:pPr>
              <w:ind w:left="50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29" w:type="dxa"/>
            <w:vAlign w:val="top"/>
          </w:tcPr>
          <w:p>
            <w:pPr>
              <w:ind w:left="573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8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14" w:type="dxa"/>
            <w:vAlign w:val="top"/>
          </w:tcPr>
          <w:p>
            <w:pPr>
              <w:ind w:left="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兴县东会乡卫生院</w:t>
            </w:r>
          </w:p>
        </w:tc>
        <w:tc>
          <w:tcPr>
            <w:tcW w:w="118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14" w:type="dxa"/>
            <w:vAlign w:val="top"/>
          </w:tcPr>
          <w:p>
            <w:pPr>
              <w:ind w:left="13" w:right="152" w:firstLine="358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兴财社〔2023〕380号2023年村卫生室运行补助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市级配套资金吕财社〔2023〕120号</w:t>
            </w:r>
          </w:p>
        </w:tc>
        <w:tc>
          <w:tcPr>
            <w:tcW w:w="118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0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2" w:right="1393" w:firstLine="504"/>
        <w:spacing w:before="12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2024年度兴县东会乡卫生院预算收入总计210.35万元，其中：本年收入208.15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万元，上年结转2.20万元，比上年减少20.90万元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，下降</w:t>
      </w:r>
      <w:r>
        <w:rPr>
          <w:rFonts w:ascii="FangSong" w:hAnsi="FangSong" w:eastAsia="FangSong" w:cs="FangSong"/>
          <w:sz w:val="25"/>
          <w:szCs w:val="25"/>
        </w:rPr>
        <w:t>9.04%，主要原因是公卫资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金减少，基药资金减少；本年单位预算支出总</w:t>
      </w:r>
      <w:r>
        <w:rPr>
          <w:rFonts w:ascii="FangSong" w:hAnsi="FangSong" w:eastAsia="FangSong" w:cs="FangSong"/>
          <w:sz w:val="25"/>
          <w:szCs w:val="25"/>
          <w:spacing w:val="1"/>
        </w:rPr>
        <w:t>计210.35万元，其中：本年预算安排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208.15万元，上年结转2.20万元，比上年减</w:t>
      </w:r>
      <w:r>
        <w:rPr>
          <w:rFonts w:ascii="FangSong" w:hAnsi="FangSong" w:eastAsia="FangSong" w:cs="FangSong"/>
          <w:sz w:val="25"/>
          <w:szCs w:val="25"/>
          <w:spacing w:val="1"/>
        </w:rPr>
        <w:t>少20.90万元，下降9.04%，主要原因</w:t>
      </w:r>
    </w:p>
    <w:p>
      <w:pPr>
        <w:ind w:left="1307"/>
        <w:spacing w:before="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是公卫资金减少，基药资金减少</w:t>
      </w:r>
    </w:p>
    <w:p>
      <w:pPr>
        <w:ind w:left="1298"/>
        <w:spacing w:before="128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8" w:right="1405" w:firstLine="497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2024年度兴县东会乡卫生院预算收入210.35万元，主要包括一般公共预算拨款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收入208.15万元，</w:t>
      </w:r>
      <w:r>
        <w:rPr>
          <w:rFonts w:ascii="FangSong" w:hAnsi="FangSong" w:eastAsia="FangSong" w:cs="FangSong"/>
          <w:sz w:val="25"/>
          <w:szCs w:val="25"/>
          <w:spacing w:val="-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占98.95%；政府性基金预算拨款收入0万元，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预算拨款收入0万元，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占0%；上年结转2.20万元，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占1.05%。</w:t>
      </w:r>
    </w:p>
    <w:p>
      <w:pPr>
        <w:pStyle w:val="BodyText"/>
        <w:spacing w:line="342" w:lineRule="auto"/>
        <w:rPr/>
      </w:pPr>
      <w:r/>
    </w:p>
    <w:p>
      <w:pPr>
        <w:ind w:firstLine="3165"/>
        <w:spacing w:before="1" w:line="3265" w:lineRule="exact"/>
        <w:rPr/>
      </w:pPr>
      <w:r>
        <w:rPr>
          <w:position w:val="-65"/>
        </w:rPr>
        <w:drawing>
          <wp:inline distT="0" distB="0" distL="0" distR="0">
            <wp:extent cx="2786401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6401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3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789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2024年度兴县东会乡卫生院支出预算210.35万元，其中：基本支出140.92万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占66.99%；项目支出69.43万元，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占33.01%。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6" w:right="1537" w:firstLine="49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2024年度兴县东会乡卫生院财政拨款收支总预算210.35万元。其中：一般公共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预算拨款210.35万元，政府性基金预算拨款0万元，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国有资本经营预算拨款0万元。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其中：当年拨款收入208.15万元，上年结转收入2.20万元。支出包括：社会保障和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就业支出12.46万元、卫生健康支出185.27万元、住房保障支出12.62万元等。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2024年度兴县东会乡卫生院一般公共预算当年支出208.15万元,比上年减少8.43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8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万元</w:t>
      </w:r>
      <w:r>
        <w:rPr>
          <w:rFonts w:ascii="FangSong" w:hAnsi="FangSong" w:eastAsia="FangSong" w:cs="FangSong"/>
          <w:sz w:val="25"/>
          <w:szCs w:val="25"/>
          <w:spacing w:val="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，下降3.89%。</w:t>
      </w:r>
    </w:p>
    <w:p>
      <w:pPr>
        <w:ind w:left="18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1" w:right="1411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2024年度兴县东会乡卫生院一般公共预算当年支出208.15万元,主要用于以下方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面：社会保障和就业支出12.46万元，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占5.99%；卫生健康支出183.</w:t>
      </w:r>
      <w:r>
        <w:rPr>
          <w:rFonts w:ascii="FangSong" w:hAnsi="FangSong" w:eastAsia="FangSong" w:cs="FangSong"/>
          <w:sz w:val="25"/>
          <w:szCs w:val="25"/>
          <w:spacing w:val="-1"/>
        </w:rPr>
        <w:t>07万元，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87.95%；住房保障支出12.62万元，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占6.06%等。</w:t>
      </w:r>
    </w:p>
    <w:p>
      <w:pPr>
        <w:ind w:firstLine="4521"/>
        <w:spacing w:before="234" w:line="2825" w:lineRule="exact"/>
        <w:rPr/>
      </w:pPr>
      <w:r>
        <w:rPr>
          <w:position w:val="-56"/>
        </w:rPr>
        <w:drawing>
          <wp:inline distT="0" distB="0" distL="0" distR="0">
            <wp:extent cx="2077135" cy="179393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77135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2024年度兴县东会乡卫生院一般公共预算安排基本支出140.92万元，其中：</w:t>
      </w:r>
    </w:p>
    <w:p>
      <w:pPr>
        <w:ind w:left="1310" w:right="1537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人员经费129.14万元，主要包括：其他工资福利支出、其他社会保障缴费、绩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效工资、基本工资、机关事业单位基本养老保险缴费、住房公积金、津贴补贴、职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工基本医疗保险缴费等；</w:t>
      </w:r>
    </w:p>
    <w:p>
      <w:pPr>
        <w:ind w:left="1816"/>
        <w:spacing w:before="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公用经费11.78万元，主要包括：福利费、工会经费、取暖费等。</w:t>
      </w:r>
    </w:p>
    <w:p>
      <w:pPr>
        <w:ind w:left="12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909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2024年兴县东会乡卫生院政府采购预算总额0万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2024年编报单位整体绩效目标，涉及资金67.23万元。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10" w:right="1525" w:firstLine="495"/>
        <w:spacing w:before="129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2024年兴县东会乡卫生院纳入绩效目标管理的二级项目7个</w:t>
      </w:r>
      <w:r>
        <w:rPr>
          <w:rFonts w:ascii="FangSong" w:hAnsi="FangSong" w:eastAsia="FangSong" w:cs="FangSong"/>
          <w:sz w:val="25"/>
          <w:szCs w:val="25"/>
          <w:spacing w:val="1"/>
        </w:rPr>
        <w:t>，共计金额67.23万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元。其中：其他运转类项目0个，涉及金额0万元；特定目标类项</w:t>
      </w:r>
      <w:r>
        <w:rPr>
          <w:rFonts w:ascii="FangSong" w:hAnsi="FangSong" w:eastAsia="FangSong" w:cs="FangSong"/>
          <w:sz w:val="25"/>
          <w:szCs w:val="25"/>
          <w:spacing w:val="1"/>
        </w:rPr>
        <w:t>目0个，涉及金</w:t>
      </w:r>
    </w:p>
    <w:p>
      <w:pPr>
        <w:ind w:left="1332" w:right="1393" w:hanging="26"/>
        <w:spacing w:before="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额0万元。公开项目绩效目标7个，涉及项目金额67.23万元，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出总额的100%。其中：其他运转类项目0个，涉及项目金额0万元；特定目标类项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ind w:left="1351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目0个，涉及项目金额0万元。</w:t>
      </w:r>
    </w:p>
    <w:p>
      <w:pPr>
        <w:ind w:left="1812"/>
        <w:spacing w:before="127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-13.08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391.92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6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74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391.92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910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391.92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-13.08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6" style="position:absolute;margin-left:391.92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-13.08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0" style="position:absolute;margin-left:491.92pt;margin-top:44.1055pt;mso-position-vertical-relative:page;mso-position-horizontal-relative:page;width:119.4pt;height:18.85pt;z-index:2517032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2" style="position:absolute;margin-left:391.92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6" style="position:absolute;margin-left:491.92pt;margin-top:44.1055pt;mso-position-vertical-relative:page;mso-position-horizontal-relative:page;width:119.4pt;height:18.85pt;z-index:2517043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308" style="position:absolute;margin-left:-13.08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391.92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3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日，兴县东会乡卫生院共有公务用车编制0辆，实有0辆，其</w:t>
      </w:r>
    </w:p>
    <w:p>
      <w:pPr>
        <w:ind w:left="1309" w:right="1513" w:firstLine="2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777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日，兴县东会乡卫生院使</w:t>
      </w:r>
      <w:r>
        <w:rPr>
          <w:rFonts w:ascii="FangSong" w:hAnsi="FangSong" w:eastAsia="FangSong" w:cs="FangSong"/>
          <w:sz w:val="25"/>
          <w:szCs w:val="25"/>
          <w:spacing w:val="-1"/>
        </w:rPr>
        <w:t>用的办公用房建筑总面积2500平方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日，兴县东会乡卫生院占有使</w:t>
      </w:r>
      <w:r>
        <w:rPr>
          <w:rFonts w:ascii="FangSong" w:hAnsi="FangSong" w:eastAsia="FangSong" w:cs="FangSong"/>
          <w:sz w:val="25"/>
          <w:szCs w:val="25"/>
          <w:spacing w:val="-1"/>
        </w:rPr>
        <w:t>用价值50万元（原值）以上的通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兴县东会乡卫生院占有使用价值100万元（原值）以上</w:t>
      </w:r>
      <w:r>
        <w:rPr>
          <w:rFonts w:ascii="FangSong" w:hAnsi="FangSong" w:eastAsia="FangSong" w:cs="FangSong"/>
          <w:sz w:val="25"/>
          <w:szCs w:val="25"/>
        </w:rPr>
        <w:t>的通用设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64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86.92pt;margin-top:478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5"/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86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-13.08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86.92pt;margin-top:478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54" style="position:absolute;margin-left:391.92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86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-13.08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0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-13.08pt;margin-top:234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6" style="position:absolute;margin-left:86.92pt;margin-top:478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391.92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-13.08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8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82"/>
      <w:footerReference w:type="default" r:id="rId83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12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4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6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8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0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22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72" style="position:absolute;margin-left:86.92pt;margin-top:27.7633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4" style="position:absolute;margin-left:-13.08pt;margin-top:288.105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6" style="position:absolute;margin-left:491.92pt;margin-top:44.105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8" style="position:absolute;margin-left:391.92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0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2" style="position:absolute;margin-left:-13.08pt;margin-top:776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4" style="position:absolute;margin-left:491.92pt;margin-top:532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6" style="position:absolute;margin-left:391.92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88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86.92pt;margin-top:532.106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491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-13.08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兴县东会乡卫生院2024年单位预算公开报告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6" Type="http://schemas.openxmlformats.org/officeDocument/2006/relationships/fontTable" Target="fontTable.xml"/><Relationship Id="rId85" Type="http://schemas.openxmlformats.org/officeDocument/2006/relationships/styles" Target="styles.xml"/><Relationship Id="rId84" Type="http://schemas.openxmlformats.org/officeDocument/2006/relationships/settings" Target="settings.xml"/><Relationship Id="rId83" Type="http://schemas.openxmlformats.org/officeDocument/2006/relationships/footer" Target="footer43.xml"/><Relationship Id="rId82" Type="http://schemas.openxmlformats.org/officeDocument/2006/relationships/header" Target="header15.xml"/><Relationship Id="rId81" Type="http://schemas.openxmlformats.org/officeDocument/2006/relationships/image" Target="media/image25.jpeg"/><Relationship Id="rId80" Type="http://schemas.openxmlformats.org/officeDocument/2006/relationships/footer" Target="footer42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header" Target="header14.xml"/><Relationship Id="rId64" Type="http://schemas.openxmlformats.org/officeDocument/2006/relationships/footer" Target="footer34.xml"/><Relationship Id="rId63" Type="http://schemas.openxmlformats.org/officeDocument/2006/relationships/image" Target="media/image17.jpeg"/><Relationship Id="rId62" Type="http://schemas.openxmlformats.org/officeDocument/2006/relationships/footer" Target="footer33.xml"/><Relationship Id="rId61" Type="http://schemas.openxmlformats.org/officeDocument/2006/relationships/image" Target="media/image16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2025-09-26T10:54:24Z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2025-09-26T11:06:42</vt:filetime>
  </property>
</Properties>
</file>