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37605">
      <w:pPr>
        <w:pStyle w:val="2"/>
        <w:spacing w:line="243" w:lineRule="auto"/>
      </w:pPr>
    </w:p>
    <w:p w14:paraId="5D05FDAF">
      <w:pPr>
        <w:pStyle w:val="2"/>
        <w:spacing w:line="243" w:lineRule="auto"/>
      </w:pPr>
    </w:p>
    <w:p w14:paraId="43FC9A43">
      <w:pPr>
        <w:pStyle w:val="2"/>
        <w:spacing w:line="243" w:lineRule="auto"/>
      </w:pPr>
    </w:p>
    <w:p w14:paraId="2D230E0A">
      <w:pPr>
        <w:pStyle w:val="2"/>
        <w:spacing w:line="243" w:lineRule="auto"/>
      </w:pPr>
    </w:p>
    <w:p w14:paraId="1B716EB7">
      <w:pPr>
        <w:pStyle w:val="2"/>
        <w:spacing w:line="243" w:lineRule="auto"/>
      </w:pPr>
    </w:p>
    <w:p w14:paraId="4EA7FFF8">
      <w:pPr>
        <w:pStyle w:val="2"/>
        <w:spacing w:line="243" w:lineRule="auto"/>
      </w:pPr>
    </w:p>
    <w:p w14:paraId="2B5E5DE9">
      <w:pPr>
        <w:pStyle w:val="2"/>
        <w:spacing w:line="243" w:lineRule="auto"/>
      </w:pPr>
    </w:p>
    <w:p w14:paraId="477991F1">
      <w:pPr>
        <w:pStyle w:val="2"/>
        <w:spacing w:line="243" w:lineRule="auto"/>
      </w:pPr>
    </w:p>
    <w:p w14:paraId="0AB8FE2D">
      <w:pPr>
        <w:pStyle w:val="2"/>
        <w:spacing w:line="243" w:lineRule="auto"/>
      </w:pPr>
    </w:p>
    <w:p w14:paraId="0C4A2507">
      <w:pPr>
        <w:pStyle w:val="2"/>
        <w:spacing w:line="243" w:lineRule="auto"/>
      </w:pPr>
    </w:p>
    <w:p w14:paraId="24A32307">
      <w:pPr>
        <w:pStyle w:val="2"/>
        <w:spacing w:line="243" w:lineRule="auto"/>
      </w:pPr>
    </w:p>
    <w:p w14:paraId="22964AE6">
      <w:pPr>
        <w:pStyle w:val="2"/>
        <w:spacing w:line="244" w:lineRule="auto"/>
      </w:pPr>
    </w:p>
    <w:p w14:paraId="35CFCECA">
      <w:pPr>
        <w:pStyle w:val="2"/>
        <w:spacing w:line="244" w:lineRule="auto"/>
      </w:pPr>
    </w:p>
    <w:p w14:paraId="79D7C25E">
      <w:pPr>
        <w:pStyle w:val="2"/>
        <w:spacing w:line="244" w:lineRule="auto"/>
      </w:pPr>
    </w:p>
    <w:p w14:paraId="36326F13">
      <w:pPr>
        <w:pStyle w:val="2"/>
        <w:spacing w:line="244" w:lineRule="auto"/>
      </w:pPr>
    </w:p>
    <w:p w14:paraId="04A58012">
      <w:pPr>
        <w:pStyle w:val="2"/>
        <w:spacing w:line="244" w:lineRule="auto"/>
      </w:pPr>
    </w:p>
    <w:p w14:paraId="6CB9CD30">
      <w:pPr>
        <w:pStyle w:val="2"/>
        <w:spacing w:line="244" w:lineRule="auto"/>
      </w:pPr>
    </w:p>
    <w:p w14:paraId="6600834D">
      <w:pPr>
        <w:pStyle w:val="2"/>
        <w:spacing w:line="244" w:lineRule="auto"/>
      </w:pPr>
    </w:p>
    <w:p w14:paraId="4D4D86DD">
      <w:pPr>
        <w:pStyle w:val="2"/>
        <w:spacing w:line="244" w:lineRule="auto"/>
      </w:pPr>
    </w:p>
    <w:p w14:paraId="7175472F">
      <w:pPr>
        <w:pStyle w:val="2"/>
        <w:spacing w:line="244" w:lineRule="auto"/>
      </w:pPr>
    </w:p>
    <w:p w14:paraId="79528B30">
      <w:pPr>
        <w:pStyle w:val="2"/>
        <w:spacing w:line="244" w:lineRule="auto"/>
      </w:pPr>
    </w:p>
    <w:p w14:paraId="7B11DE27">
      <w:pPr>
        <w:pStyle w:val="2"/>
        <w:spacing w:line="244" w:lineRule="auto"/>
      </w:pPr>
    </w:p>
    <w:p w14:paraId="61B46CE5">
      <w:pPr>
        <w:pStyle w:val="2"/>
        <w:spacing w:line="244" w:lineRule="auto"/>
      </w:pPr>
    </w:p>
    <w:p w14:paraId="00E244A8">
      <w:pPr>
        <w:pStyle w:val="2"/>
        <w:spacing w:line="244" w:lineRule="auto"/>
      </w:pPr>
    </w:p>
    <w:p w14:paraId="418DDB0D">
      <w:pPr>
        <w:pStyle w:val="2"/>
        <w:spacing w:line="244" w:lineRule="auto"/>
      </w:pPr>
    </w:p>
    <w:p w14:paraId="092876BE">
      <w:pPr>
        <w:spacing w:before="159" w:line="197" w:lineRule="auto"/>
        <w:ind w:left="4622"/>
        <w:rPr>
          <w:rFonts w:ascii="华文中宋" w:hAnsi="华文中宋" w:eastAsia="华文中宋" w:cs="华文中宋"/>
          <w:sz w:val="43"/>
          <w:szCs w:val="43"/>
        </w:rPr>
      </w:pPr>
      <w:r>
        <w:rPr>
          <w:rFonts w:ascii="华文中宋" w:hAnsi="华文中宋" w:eastAsia="华文中宋" w:cs="华文中宋"/>
          <w:spacing w:val="91"/>
          <w:sz w:val="43"/>
          <w:szCs w:val="43"/>
        </w:rPr>
        <w:t>兴县信访局</w:t>
      </w:r>
    </w:p>
    <w:p w14:paraId="46E685D3">
      <w:pPr>
        <w:pStyle w:val="2"/>
        <w:spacing w:line="349" w:lineRule="auto"/>
      </w:pPr>
    </w:p>
    <w:p w14:paraId="050A7D45">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2"/>
          <w:position w:val="8"/>
          <w:sz w:val="43"/>
          <w:szCs w:val="43"/>
        </w:rPr>
        <w:t>2 0 2 5 年</w:t>
      </w:r>
      <w:r>
        <w:rPr>
          <w:rFonts w:ascii="华文中宋" w:hAnsi="华文中宋" w:eastAsia="华文中宋" w:cs="华文中宋"/>
          <w:spacing w:val="-13"/>
          <w:position w:val="8"/>
          <w:sz w:val="43"/>
          <w:szCs w:val="43"/>
        </w:rPr>
        <w:t xml:space="preserve"> </w:t>
      </w:r>
      <w:r>
        <w:rPr>
          <w:rFonts w:ascii="华文中宋" w:hAnsi="华文中宋" w:eastAsia="华文中宋" w:cs="华文中宋"/>
          <w:spacing w:val="-12"/>
          <w:position w:val="8"/>
          <w:sz w:val="43"/>
          <w:szCs w:val="43"/>
        </w:rPr>
        <w:t>度</w:t>
      </w:r>
      <w:r>
        <w:rPr>
          <w:rFonts w:ascii="华文中宋" w:hAnsi="华文中宋" w:eastAsia="华文中宋" w:cs="华文中宋"/>
          <w:spacing w:val="-19"/>
          <w:position w:val="8"/>
          <w:sz w:val="43"/>
          <w:szCs w:val="43"/>
        </w:rPr>
        <w:t xml:space="preserve"> </w:t>
      </w:r>
      <w:r>
        <w:rPr>
          <w:rFonts w:ascii="华文中宋" w:hAnsi="华文中宋" w:eastAsia="华文中宋" w:cs="华文中宋"/>
          <w:spacing w:val="-12"/>
          <w:position w:val="8"/>
          <w:sz w:val="43"/>
          <w:szCs w:val="43"/>
        </w:rPr>
        <w:t>部 门</w:t>
      </w:r>
      <w:r>
        <w:rPr>
          <w:rFonts w:ascii="华文中宋" w:hAnsi="华文中宋" w:eastAsia="华文中宋" w:cs="华文中宋"/>
          <w:spacing w:val="-30"/>
          <w:position w:val="8"/>
          <w:sz w:val="43"/>
          <w:szCs w:val="43"/>
        </w:rPr>
        <w:t xml:space="preserve"> </w:t>
      </w:r>
      <w:r>
        <w:rPr>
          <w:rFonts w:ascii="华文中宋" w:hAnsi="华文中宋" w:eastAsia="华文中宋" w:cs="华文中宋"/>
          <w:spacing w:val="-12"/>
          <w:position w:val="8"/>
          <w:sz w:val="43"/>
          <w:szCs w:val="43"/>
        </w:rPr>
        <w:t>预 算</w:t>
      </w:r>
      <w:r>
        <w:rPr>
          <w:rFonts w:ascii="华文中宋" w:hAnsi="华文中宋" w:eastAsia="华文中宋" w:cs="华文中宋"/>
          <w:spacing w:val="-27"/>
          <w:position w:val="8"/>
          <w:sz w:val="43"/>
          <w:szCs w:val="43"/>
        </w:rPr>
        <w:t xml:space="preserve"> </w:t>
      </w:r>
      <w:r>
        <w:rPr>
          <w:rFonts w:ascii="华文中宋" w:hAnsi="华文中宋" w:eastAsia="华文中宋" w:cs="华文中宋"/>
          <w:spacing w:val="-12"/>
          <w:position w:val="8"/>
          <w:sz w:val="43"/>
          <w:szCs w:val="43"/>
        </w:rPr>
        <w:t>公</w:t>
      </w:r>
      <w:r>
        <w:rPr>
          <w:rFonts w:ascii="华文中宋" w:hAnsi="华文中宋" w:eastAsia="华文中宋" w:cs="华文中宋"/>
          <w:spacing w:val="-21"/>
          <w:position w:val="8"/>
          <w:sz w:val="43"/>
          <w:szCs w:val="43"/>
        </w:rPr>
        <w:t xml:space="preserve"> </w:t>
      </w:r>
      <w:r>
        <w:rPr>
          <w:rFonts w:ascii="华文中宋" w:hAnsi="华文中宋" w:eastAsia="华文中宋" w:cs="华文中宋"/>
          <w:spacing w:val="-12"/>
          <w:position w:val="8"/>
          <w:sz w:val="43"/>
          <w:szCs w:val="43"/>
        </w:rPr>
        <w:t>开</w:t>
      </w:r>
    </w:p>
    <w:p w14:paraId="17C1CFDE">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03E75B92">
      <w:pPr>
        <w:pStyle w:val="2"/>
        <w:spacing w:line="475" w:lineRule="auto"/>
      </w:pPr>
    </w:p>
    <w:p w14:paraId="15ABF22C">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24EAA1FC">
      <w:pPr>
        <w:pStyle w:val="2"/>
        <w:spacing w:line="444" w:lineRule="auto"/>
      </w:pPr>
    </w:p>
    <w:sdt>
      <w:sdtPr>
        <w:rPr>
          <w:rFonts w:ascii="仿宋" w:hAnsi="仿宋" w:eastAsia="仿宋" w:cs="仿宋"/>
          <w:sz w:val="32"/>
          <w:szCs w:val="32"/>
        </w:rPr>
        <w:id w:val="147479865"/>
        <w:docPartObj>
          <w:docPartGallery w:val="Table of Contents"/>
          <w:docPartUnique/>
        </w:docPartObj>
      </w:sdtPr>
      <w:sdtEndPr>
        <w:rPr>
          <w:rFonts w:ascii="仿宋" w:hAnsi="仿宋" w:eastAsia="仿宋" w:cs="仿宋"/>
          <w:sz w:val="32"/>
          <w:szCs w:val="32"/>
        </w:rPr>
      </w:sdtEndPr>
      <w:sdtContent>
        <w:p w14:paraId="455E775A">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08B83E48">
          <w:pPr>
            <w:tabs>
              <w:tab w:val="right" w:leader="dot" w:pos="10580"/>
            </w:tabs>
            <w:spacing w:before="113" w:line="222"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8"/>
              <w:sz w:val="32"/>
              <w:szCs w:val="32"/>
            </w:rPr>
            <w:t>一、本部门职责</w:t>
          </w:r>
          <w:r>
            <w:rPr>
              <w:rFonts w:ascii="仿宋" w:hAnsi="仿宋" w:eastAsia="仿宋" w:cs="仿宋"/>
              <w:spacing w:val="-9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477C79BE">
          <w:pPr>
            <w:tabs>
              <w:tab w:val="right" w:leader="dot" w:pos="10580"/>
            </w:tabs>
            <w:spacing w:before="116"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336C1B91">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2025年部门预算报表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25"/>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6D0FB879">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2"/>
              <w:sz w:val="32"/>
              <w:szCs w:val="32"/>
            </w:rPr>
            <w:t>表一2025年预算收支总表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z w:val="32"/>
              <w:szCs w:val="32"/>
            </w:rPr>
            <w:t>2</w:t>
          </w:r>
          <w:r>
            <w:rPr>
              <w:rFonts w:ascii="仿宋" w:hAnsi="仿宋" w:eastAsia="仿宋" w:cs="仿宋"/>
              <w:sz w:val="32"/>
              <w:szCs w:val="32"/>
            </w:rPr>
            <w:fldChar w:fldCharType="end"/>
          </w:r>
        </w:p>
        <w:p w14:paraId="124EF1FD">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2"/>
              <w:sz w:val="32"/>
              <w:szCs w:val="32"/>
            </w:rPr>
            <w:t>表二2025年预算收入总表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71"/>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5E7C0CE9">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2"/>
              <w:sz w:val="32"/>
              <w:szCs w:val="32"/>
            </w:rPr>
            <w:t>表三2025年预算支出总表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5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4052E008">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表四2025年财政拨款收支总表</w:t>
          </w:r>
          <w:r>
            <w:rPr>
              <w:rFonts w:ascii="仿宋" w:hAnsi="仿宋" w:eastAsia="仿宋" w:cs="仿宋"/>
              <w:spacing w:val="-120"/>
              <w:sz w:val="32"/>
              <w:szCs w:val="32"/>
            </w:rPr>
            <w:t xml:space="preserve"> </w:t>
          </w:r>
          <w:r>
            <w:rPr>
              <w:rFonts w:ascii="仿宋" w:hAnsi="仿宋" w:eastAsia="仿宋" w:cs="仿宋"/>
              <w:sz w:val="32"/>
              <w:szCs w:val="32"/>
            </w:rPr>
            <w:tab/>
          </w:r>
          <w:r>
            <w:rPr>
              <w:rFonts w:ascii="仿宋" w:hAnsi="仿宋" w:eastAsia="仿宋" w:cs="仿宋"/>
              <w:spacing w:val="-77"/>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676DAFEB">
          <w:pPr>
            <w:tabs>
              <w:tab w:val="right" w:leader="dot" w:pos="10580"/>
            </w:tabs>
            <w:spacing w:before="114" w:line="219" w:lineRule="auto"/>
            <w:ind w:left="1983"/>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表五2025年一般公共预算支出预算表（不含上年结转）</w:t>
          </w:r>
          <w:r>
            <w:rPr>
              <w:rFonts w:ascii="仿宋" w:hAnsi="仿宋" w:eastAsia="仿宋" w:cs="仿宋"/>
              <w:sz w:val="32"/>
              <w:szCs w:val="32"/>
            </w:rPr>
            <w:tab/>
          </w:r>
          <w:r>
            <w:rPr>
              <w:rFonts w:ascii="仿宋" w:hAnsi="仿宋" w:eastAsia="仿宋" w:cs="仿宋"/>
              <w:sz w:val="32"/>
              <w:szCs w:val="32"/>
            </w:rPr>
            <w:t>9</w:t>
          </w:r>
          <w:r>
            <w:rPr>
              <w:rFonts w:ascii="仿宋" w:hAnsi="仿宋" w:eastAsia="仿宋" w:cs="仿宋"/>
              <w:sz w:val="32"/>
              <w:szCs w:val="32"/>
            </w:rPr>
            <w:fldChar w:fldCharType="end"/>
          </w:r>
        </w:p>
        <w:p w14:paraId="7BBFE5F3">
          <w:pPr>
            <w:spacing w:before="121" w:line="221"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1"/>
              <w:sz w:val="32"/>
              <w:szCs w:val="32"/>
            </w:rPr>
            <w:t>表六2025年一般公共预算安排基本支出分经济科目表（不含</w:t>
          </w:r>
          <w:r>
            <w:rPr>
              <w:rFonts w:ascii="仿宋" w:hAnsi="仿宋" w:eastAsia="仿宋" w:cs="仿宋"/>
              <w:spacing w:val="-1"/>
              <w:sz w:val="32"/>
              <w:szCs w:val="32"/>
            </w:rPr>
            <w:fldChar w:fldCharType="end"/>
          </w:r>
        </w:p>
        <w:p w14:paraId="41E3B676">
          <w:pPr>
            <w:tabs>
              <w:tab w:val="right" w:leader="dot" w:pos="10580"/>
            </w:tabs>
            <w:spacing w:before="116" w:line="219" w:lineRule="auto"/>
            <w:ind w:left="1343"/>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5"/>
              <w:sz w:val="32"/>
              <w:szCs w:val="32"/>
            </w:rPr>
            <w:t>上年结转）</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732B2EE9">
          <w:pPr>
            <w:tabs>
              <w:tab w:val="right" w:leader="dot" w:pos="10580"/>
            </w:tabs>
            <w:spacing w:before="121" w:line="219" w:lineRule="auto"/>
            <w:ind w:left="1983"/>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1"/>
              <w:sz w:val="32"/>
              <w:szCs w:val="32"/>
            </w:rPr>
            <w:t>表七2025年政府性基金预算收入表（不含上年结转）</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62"/>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45B454B8">
          <w:pPr>
            <w:tabs>
              <w:tab w:val="right" w:leader="dot" w:pos="10580"/>
            </w:tabs>
            <w:spacing w:before="120" w:line="219" w:lineRule="auto"/>
            <w:ind w:left="1983"/>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1"/>
              <w:sz w:val="32"/>
              <w:szCs w:val="32"/>
            </w:rPr>
            <w:t>表八2025年政府性基金预算支出表（不含上年结转）</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62"/>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sdtContent>
    </w:sdt>
    <w:p w14:paraId="4BA93CF5">
      <w:pPr>
        <w:spacing w:before="123" w:line="288" w:lineRule="auto"/>
        <w:ind w:left="1354" w:right="1339" w:firstLine="628"/>
        <w:rPr>
          <w:rFonts w:ascii="仿宋" w:hAnsi="仿宋" w:eastAsia="仿宋" w:cs="仿宋"/>
          <w:sz w:val="32"/>
          <w:szCs w:val="32"/>
        </w:rPr>
      </w:pPr>
      <w:r>
        <w:rPr>
          <w:rFonts w:ascii="仿宋" w:hAnsi="仿宋" w:eastAsia="仿宋" w:cs="仿宋"/>
          <w:spacing w:val="-1"/>
          <w:sz w:val="32"/>
          <w:szCs w:val="32"/>
        </w:rPr>
        <w:t>表九2025年国有资本经营预算收支预算表（不含上年结转）</w:t>
      </w:r>
      <w:r>
        <w:rPr>
          <w:rFonts w:ascii="仿宋" w:hAnsi="仿宋" w:eastAsia="仿宋" w:cs="仿宋"/>
          <w:spacing w:val="-109"/>
          <w:sz w:val="32"/>
          <w:szCs w:val="32"/>
        </w:rPr>
        <w:t xml:space="preserve"> </w:t>
      </w:r>
      <w:r>
        <w:rPr>
          <w:sz w:val="32"/>
          <w:szCs w:val="32"/>
        </w:rPr>
        <w:drawing>
          <wp:inline distT="0" distB="0" distL="0" distR="0">
            <wp:extent cx="14732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8"/>
                    <a:stretch>
                      <a:fillRect/>
                    </a:stretch>
                  </pic:blipFill>
                  <pic:spPr>
                    <a:xfrm>
                      <a:off x="0" y="0"/>
                      <a:ext cx="147781" cy="12700"/>
                    </a:xfrm>
                    <a:prstGeom prst="rect">
                      <a:avLst/>
                    </a:prstGeom>
                  </pic:spPr>
                </pic:pic>
              </a:graphicData>
            </a:graphic>
          </wp:inline>
        </w:drawing>
      </w:r>
      <w:r>
        <w:rPr>
          <w:rFonts w:ascii="仿宋" w:hAnsi="仿宋" w:eastAsia="仿宋" w:cs="仿宋"/>
          <w:sz w:val="32"/>
          <w:szCs w:val="32"/>
        </w:rPr>
        <w:t xml:space="preserve"> </w:t>
      </w:r>
      <w:r>
        <w:rPr>
          <w:rFonts w:ascii="仿宋" w:hAnsi="仿宋" w:eastAsia="仿宋" w:cs="仿宋"/>
          <w:spacing w:val="-9"/>
          <w:sz w:val="32"/>
          <w:szCs w:val="32"/>
        </w:rPr>
        <w:t>13</w:t>
      </w:r>
    </w:p>
    <w:sdt>
      <w:sdtPr>
        <w:rPr>
          <w:rFonts w:ascii="仿宋" w:hAnsi="仿宋" w:eastAsia="仿宋" w:cs="仿宋"/>
          <w:sz w:val="32"/>
          <w:szCs w:val="32"/>
        </w:rPr>
        <w:id w:val="147475524"/>
        <w:docPartObj>
          <w:docPartGallery w:val="Table of Contents"/>
          <w:docPartUnique/>
        </w:docPartObj>
      </w:sdtPr>
      <w:sdtEndPr>
        <w:rPr>
          <w:rFonts w:ascii="仿宋" w:hAnsi="仿宋" w:eastAsia="仿宋" w:cs="仿宋"/>
          <w:sz w:val="32"/>
          <w:szCs w:val="32"/>
        </w:rPr>
      </w:sdtEndPr>
      <w:sdtContent>
        <w:p w14:paraId="3E6F6443">
          <w:pPr>
            <w:tabs>
              <w:tab w:val="right" w:leader="dot" w:pos="10580"/>
            </w:tabs>
            <w:spacing w:before="1" w:line="221" w:lineRule="auto"/>
            <w:ind w:left="1983"/>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1"/>
              <w:sz w:val="32"/>
              <w:szCs w:val="32"/>
            </w:rPr>
            <w:t>表十2025年财政拨款安排“三公”经费支出预算表</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3691BC50">
          <w:pPr>
            <w:tabs>
              <w:tab w:val="right" w:leader="dot" w:pos="10580"/>
            </w:tabs>
            <w:spacing w:before="115" w:line="221" w:lineRule="auto"/>
            <w:ind w:left="1983"/>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1"/>
              <w:sz w:val="32"/>
              <w:szCs w:val="32"/>
            </w:rPr>
            <w:t>表十一2025年财政拨款安排机关运行经费预</w:t>
          </w:r>
          <w:r>
            <w:rPr>
              <w:rFonts w:ascii="仿宋" w:hAnsi="仿宋" w:eastAsia="仿宋" w:cs="仿宋"/>
              <w:spacing w:val="-2"/>
              <w:sz w:val="32"/>
              <w:szCs w:val="32"/>
            </w:rPr>
            <w:t>算表</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1C65D5F4">
          <w:pPr>
            <w:tabs>
              <w:tab w:val="right" w:leader="dot" w:pos="10580"/>
            </w:tabs>
            <w:spacing w:before="117" w:line="222" w:lineRule="auto"/>
            <w:ind w:left="1983"/>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2"/>
              <w:sz w:val="32"/>
              <w:szCs w:val="32"/>
            </w:rPr>
            <w:t>表十二2025年项目支出预算表（本年预算）</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63D8A3C">
          <w:pPr>
            <w:tabs>
              <w:tab w:val="right" w:leader="dot" w:pos="10580"/>
            </w:tabs>
            <w:spacing w:before="115" w:line="219" w:lineRule="auto"/>
            <w:ind w:left="1983"/>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2"/>
              <w:sz w:val="32"/>
              <w:szCs w:val="32"/>
            </w:rPr>
            <w:t>表十三2025年项目支出预算表（上年结转）</w:t>
          </w:r>
          <w:r>
            <w:rPr>
              <w:rFonts w:ascii="仿宋" w:hAnsi="仿宋" w:eastAsia="仿宋" w:cs="仿宋"/>
              <w:spacing w:val="-93"/>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049A3BD">
          <w:pPr>
            <w:tabs>
              <w:tab w:val="right" w:leader="dot" w:pos="10580"/>
            </w:tabs>
            <w:spacing w:before="121" w:line="222" w:lineRule="auto"/>
            <w:ind w:left="1354"/>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b/>
              <w:bCs/>
              <w:spacing w:val="-5"/>
              <w:sz w:val="32"/>
              <w:szCs w:val="32"/>
            </w:rPr>
            <w:t>第三部分</w:t>
          </w:r>
          <w:r>
            <w:rPr>
              <w:rFonts w:ascii="仿宋" w:hAnsi="仿宋" w:eastAsia="仿宋" w:cs="仿宋"/>
              <w:spacing w:val="-5"/>
              <w:sz w:val="32"/>
              <w:szCs w:val="32"/>
            </w:rPr>
            <w:t xml:space="preserve">  </w:t>
          </w:r>
          <w:r>
            <w:rPr>
              <w:rFonts w:ascii="仿宋" w:hAnsi="仿宋" w:eastAsia="仿宋" w:cs="仿宋"/>
              <w:b/>
              <w:bCs/>
              <w:spacing w:val="-5"/>
              <w:sz w:val="32"/>
              <w:szCs w:val="32"/>
            </w:rPr>
            <w:t>2025年度部门预算情况说明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60"/>
              <w:sz w:val="32"/>
              <w:szCs w:val="32"/>
            </w:rPr>
            <w:t xml:space="preserve"> </w:t>
          </w:r>
          <w:r>
            <w:rPr>
              <w:rFonts w:ascii="仿宋" w:hAnsi="仿宋" w:eastAsia="仿宋" w:cs="仿宋"/>
              <w:b/>
              <w:bCs/>
              <w:spacing w:val="-13"/>
              <w:sz w:val="32"/>
              <w:szCs w:val="32"/>
            </w:rPr>
            <w:t>17</w:t>
          </w:r>
          <w:r>
            <w:rPr>
              <w:rFonts w:ascii="仿宋" w:hAnsi="仿宋" w:eastAsia="仿宋" w:cs="仿宋"/>
              <w:b/>
              <w:bCs/>
              <w:spacing w:val="-13"/>
              <w:sz w:val="32"/>
              <w:szCs w:val="32"/>
            </w:rPr>
            <w:fldChar w:fldCharType="end"/>
          </w:r>
        </w:p>
        <w:p w14:paraId="160DC81C">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5"/>
              <w:sz w:val="32"/>
              <w:szCs w:val="32"/>
            </w:rPr>
            <w:t>一、部门预算收支数据变动情况及原因</w:t>
          </w:r>
          <w:r>
            <w:rPr>
              <w:rFonts w:ascii="仿宋" w:hAnsi="仿宋" w:eastAsia="仿宋" w:cs="仿宋"/>
              <w:spacing w:val="-53"/>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507E0BE2">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4"/>
              <w:sz w:val="32"/>
              <w:szCs w:val="32"/>
            </w:rPr>
            <w:t>二、收入预算情况说明</w:t>
          </w:r>
          <w:r>
            <w:rPr>
              <w:rFonts w:ascii="仿宋" w:hAnsi="仿宋" w:eastAsia="仿宋" w:cs="仿宋"/>
              <w:spacing w:val="-103"/>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65A9DDAB">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4"/>
              <w:sz w:val="32"/>
              <w:szCs w:val="32"/>
            </w:rPr>
            <w:t>三、支出预算情况说明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5A19A81">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4"/>
              <w:sz w:val="32"/>
              <w:szCs w:val="32"/>
            </w:rPr>
            <w:t>四、财政拨款收支预算总体情况说明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2CDD3134">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2"/>
              <w:sz w:val="32"/>
              <w:szCs w:val="32"/>
            </w:rPr>
            <w:t>五、一般公共预算支出情况说明</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26F038F9">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六、一般公共预算基本支出情况说明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92A622C">
          <w:pPr>
            <w:tabs>
              <w:tab w:val="right" w:leader="dot" w:pos="10580"/>
            </w:tabs>
            <w:spacing w:before="116" w:line="223" w:lineRule="auto"/>
            <w:ind w:left="1987"/>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2"/>
              <w:sz w:val="32"/>
              <w:szCs w:val="32"/>
            </w:rPr>
            <w:t>七、“三公”经费增减变动原因说明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12D5AE3B">
          <w:pPr>
            <w:tabs>
              <w:tab w:val="right" w:leader="dot" w:pos="10580"/>
            </w:tabs>
            <w:spacing w:before="113" w:line="221" w:lineRule="auto"/>
            <w:ind w:left="1980"/>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spacing w:val="-2"/>
              <w:sz w:val="32"/>
              <w:szCs w:val="32"/>
            </w:rPr>
            <w:t>八、机关运行经费增减变动原因说明</w:t>
          </w:r>
          <w:r>
            <w:rPr>
              <w:rFonts w:ascii="仿宋" w:hAnsi="仿宋" w:eastAsia="仿宋" w:cs="仿宋"/>
              <w:spacing w:val="-10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sdtContent>
    </w:sdt>
    <w:p w14:paraId="66DE8EB6">
      <w:pPr>
        <w:spacing w:line="221"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6D967C9A">
      <w:pPr>
        <w:pStyle w:val="2"/>
        <w:spacing w:line="438" w:lineRule="auto"/>
      </w:pPr>
    </w:p>
    <w:sdt>
      <w:sdtPr>
        <w:rPr>
          <w:rFonts w:ascii="仿宋" w:hAnsi="仿宋" w:eastAsia="仿宋" w:cs="仿宋"/>
          <w:sz w:val="32"/>
          <w:szCs w:val="32"/>
        </w:rPr>
        <w:id w:val="147472677"/>
        <w:docPartObj>
          <w:docPartGallery w:val="Table of Contents"/>
          <w:docPartUnique/>
        </w:docPartObj>
      </w:sdtPr>
      <w:sdtEndPr>
        <w:rPr>
          <w:rFonts w:ascii="仿宋" w:hAnsi="仿宋" w:eastAsia="仿宋" w:cs="仿宋"/>
          <w:sz w:val="32"/>
          <w:szCs w:val="32"/>
        </w:rPr>
      </w:sdtEndPr>
      <w:sdtContent>
        <w:p w14:paraId="2302BB5C">
          <w:pPr>
            <w:tabs>
              <w:tab w:val="right" w:leader="dot" w:pos="10580"/>
            </w:tabs>
            <w:spacing w:before="104" w:line="222" w:lineRule="auto"/>
            <w:ind w:left="1992"/>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spacing w:val="-5"/>
              <w:sz w:val="32"/>
              <w:szCs w:val="32"/>
            </w:rPr>
            <w:t>九、政府采购情况</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2324A10E">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"bookmark29" </w:instrText>
          </w:r>
          <w:r>
            <w:fldChar w:fldCharType="separate"/>
          </w:r>
          <w:r>
            <w:rPr>
              <w:rFonts w:ascii="仿宋" w:hAnsi="仿宋" w:eastAsia="仿宋" w:cs="仿宋"/>
              <w:spacing w:val="-4"/>
              <w:sz w:val="32"/>
              <w:szCs w:val="32"/>
            </w:rPr>
            <w:t>十、绩效管理情况</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52802D5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"bookmark30" </w:instrText>
          </w:r>
          <w:r>
            <w:fldChar w:fldCharType="separate"/>
          </w:r>
          <w:r>
            <w:rPr>
              <w:rFonts w:ascii="仿宋" w:hAnsi="仿宋" w:eastAsia="仿宋" w:cs="仿宋"/>
              <w:spacing w:val="-5"/>
              <w:sz w:val="32"/>
              <w:szCs w:val="32"/>
            </w:rPr>
            <w:t>十一、国有资产占有使用情况</w:t>
          </w:r>
          <w:r>
            <w:rPr>
              <w:rFonts w:ascii="仿宋" w:hAnsi="仿宋" w:eastAsia="仿宋" w:cs="仿宋"/>
              <w:spacing w:val="-137"/>
              <w:sz w:val="32"/>
              <w:szCs w:val="32"/>
            </w:rPr>
            <w:t xml:space="preserve"> </w:t>
          </w:r>
          <w:r>
            <w:rPr>
              <w:rFonts w:ascii="仿宋" w:hAnsi="仿宋" w:eastAsia="仿宋" w:cs="仿宋"/>
              <w:sz w:val="32"/>
              <w:szCs w:val="32"/>
            </w:rPr>
            <w:tab/>
          </w:r>
          <w:r>
            <w:rPr>
              <w:rFonts w:ascii="仿宋" w:hAnsi="仿宋" w:eastAsia="仿宋" w:cs="仿宋"/>
              <w:spacing w:val="-3"/>
              <w:sz w:val="32"/>
              <w:szCs w:val="32"/>
            </w:rPr>
            <w:t>26</w:t>
          </w:r>
          <w:r>
            <w:rPr>
              <w:rFonts w:ascii="仿宋" w:hAnsi="仿宋" w:eastAsia="仿宋" w:cs="仿宋"/>
              <w:spacing w:val="-3"/>
              <w:sz w:val="32"/>
              <w:szCs w:val="32"/>
            </w:rPr>
            <w:fldChar w:fldCharType="end"/>
          </w:r>
        </w:p>
        <w:p w14:paraId="37C8AF22">
          <w:pPr>
            <w:tabs>
              <w:tab w:val="right" w:leader="dot" w:pos="10580"/>
            </w:tabs>
            <w:spacing w:before="113" w:line="222" w:lineRule="auto"/>
            <w:ind w:left="1990"/>
            <w:rPr>
              <w:rFonts w:ascii="仿宋" w:hAnsi="仿宋" w:eastAsia="仿宋" w:cs="仿宋"/>
              <w:sz w:val="32"/>
              <w:szCs w:val="32"/>
            </w:rPr>
          </w:pPr>
          <w:r>
            <w:fldChar w:fldCharType="begin"/>
          </w:r>
          <w:r>
            <w:instrText xml:space="preserve"> HYPERLINK \l "bookmark31" </w:instrText>
          </w:r>
          <w:r>
            <w:fldChar w:fldCharType="separate"/>
          </w:r>
          <w:r>
            <w:rPr>
              <w:rFonts w:ascii="仿宋" w:hAnsi="仿宋" w:eastAsia="仿宋" w:cs="仿宋"/>
              <w:spacing w:val="-5"/>
              <w:sz w:val="32"/>
              <w:szCs w:val="32"/>
            </w:rPr>
            <w:t>十二、其他说明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26</w:t>
          </w:r>
          <w:r>
            <w:rPr>
              <w:rFonts w:ascii="仿宋" w:hAnsi="仿宋" w:eastAsia="仿宋" w:cs="仿宋"/>
              <w:spacing w:val="-4"/>
              <w:sz w:val="32"/>
              <w:szCs w:val="32"/>
            </w:rPr>
            <w:fldChar w:fldCharType="end"/>
          </w:r>
        </w:p>
        <w:p w14:paraId="797B79FA">
          <w:pPr>
            <w:tabs>
              <w:tab w:val="right" w:leader="dot" w:pos="10580"/>
            </w:tabs>
            <w:spacing w:before="116" w:line="220" w:lineRule="auto"/>
            <w:ind w:left="2621"/>
            <w:rPr>
              <w:rFonts w:ascii="仿宋" w:hAnsi="仿宋" w:eastAsia="仿宋" w:cs="仿宋"/>
              <w:sz w:val="32"/>
              <w:szCs w:val="32"/>
            </w:rPr>
          </w:pPr>
          <w:r>
            <w:fldChar w:fldCharType="begin"/>
          </w:r>
          <w:r>
            <w:instrText xml:space="preserve"> HYPERLINK \l "bookmark32" </w:instrText>
          </w:r>
          <w:r>
            <w:fldChar w:fldCharType="separate"/>
          </w:r>
          <w:r>
            <w:rPr>
              <w:rFonts w:ascii="仿宋" w:hAnsi="仿宋" w:eastAsia="仿宋" w:cs="仿宋"/>
              <w:spacing w:val="-4"/>
              <w:sz w:val="32"/>
              <w:szCs w:val="32"/>
            </w:rPr>
            <w:t>（一）政府购买服务指导性目录</w:t>
          </w:r>
          <w:r>
            <w:rPr>
              <w:rFonts w:ascii="仿宋" w:hAnsi="仿宋" w:eastAsia="仿宋" w:cs="仿宋"/>
              <w:spacing w:val="-77"/>
              <w:sz w:val="32"/>
              <w:szCs w:val="32"/>
            </w:rPr>
            <w:t xml:space="preserve"> </w:t>
          </w:r>
          <w:r>
            <w:rPr>
              <w:rFonts w:ascii="仿宋" w:hAnsi="仿宋" w:eastAsia="仿宋" w:cs="仿宋"/>
              <w:sz w:val="32"/>
              <w:szCs w:val="32"/>
            </w:rPr>
            <w:tab/>
          </w:r>
          <w:r>
            <w:rPr>
              <w:rFonts w:ascii="仿宋" w:hAnsi="仿宋" w:eastAsia="仿宋" w:cs="仿宋"/>
              <w:spacing w:val="-95"/>
              <w:sz w:val="32"/>
              <w:szCs w:val="32"/>
            </w:rPr>
            <w:t xml:space="preserve"> </w:t>
          </w:r>
          <w:r>
            <w:rPr>
              <w:rFonts w:ascii="仿宋" w:hAnsi="仿宋" w:eastAsia="仿宋" w:cs="仿宋"/>
              <w:spacing w:val="-4"/>
              <w:sz w:val="32"/>
              <w:szCs w:val="32"/>
            </w:rPr>
            <w:t>26</w:t>
          </w:r>
          <w:r>
            <w:rPr>
              <w:rFonts w:ascii="仿宋" w:hAnsi="仿宋" w:eastAsia="仿宋" w:cs="仿宋"/>
              <w:spacing w:val="-4"/>
              <w:sz w:val="32"/>
              <w:szCs w:val="32"/>
            </w:rPr>
            <w:fldChar w:fldCharType="end"/>
          </w:r>
        </w:p>
        <w:p w14:paraId="3AE49F21">
          <w:pPr>
            <w:tabs>
              <w:tab w:val="right" w:leader="dot" w:pos="10580"/>
            </w:tabs>
            <w:spacing w:before="118" w:line="222" w:lineRule="auto"/>
            <w:ind w:left="2621"/>
            <w:rPr>
              <w:rFonts w:ascii="仿宋" w:hAnsi="仿宋" w:eastAsia="仿宋" w:cs="仿宋"/>
              <w:sz w:val="32"/>
              <w:szCs w:val="32"/>
            </w:rPr>
          </w:pPr>
          <w:r>
            <w:fldChar w:fldCharType="begin"/>
          </w:r>
          <w:r>
            <w:instrText xml:space="preserve"> HYPERLINK \l "bookmark33" </w:instrText>
          </w:r>
          <w:r>
            <w:fldChar w:fldCharType="separate"/>
          </w:r>
          <w:r>
            <w:rPr>
              <w:rFonts w:ascii="仿宋" w:hAnsi="仿宋" w:eastAsia="仿宋" w:cs="仿宋"/>
              <w:spacing w:val="-9"/>
              <w:sz w:val="32"/>
              <w:szCs w:val="32"/>
            </w:rPr>
            <w:t>（二）其他</w:t>
          </w:r>
          <w:r>
            <w:rPr>
              <w:rFonts w:ascii="仿宋" w:hAnsi="仿宋" w:eastAsia="仿宋" w:cs="仿宋"/>
              <w:spacing w:val="-103"/>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26</w:t>
          </w:r>
          <w:r>
            <w:rPr>
              <w:rFonts w:ascii="仿宋" w:hAnsi="仿宋" w:eastAsia="仿宋" w:cs="仿宋"/>
              <w:spacing w:val="-4"/>
              <w:sz w:val="32"/>
              <w:szCs w:val="32"/>
            </w:rPr>
            <w:fldChar w:fldCharType="end"/>
          </w:r>
        </w:p>
        <w:p w14:paraId="0F24754E">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"bookmark34"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27</w:t>
          </w:r>
          <w:r>
            <w:rPr>
              <w:rFonts w:ascii="仿宋" w:hAnsi="仿宋" w:eastAsia="仿宋" w:cs="仿宋"/>
              <w:b/>
              <w:bCs/>
              <w:spacing w:val="-8"/>
              <w:sz w:val="32"/>
              <w:szCs w:val="32"/>
            </w:rPr>
            <w:fldChar w:fldCharType="end"/>
          </w:r>
        </w:p>
      </w:sdtContent>
    </w:sdt>
    <w:p w14:paraId="00D95DC8">
      <w:pPr>
        <w:spacing w:line="222" w:lineRule="auto"/>
        <w:rPr>
          <w:rFonts w:ascii="仿宋" w:hAnsi="仿宋" w:eastAsia="仿宋" w:cs="仿宋"/>
          <w:sz w:val="32"/>
          <w:szCs w:val="32"/>
        </w:rPr>
        <w:sectPr>
          <w:headerReference r:id="rId7" w:type="default"/>
          <w:pgSz w:w="11900" w:h="16840"/>
          <w:pgMar w:top="400" w:right="0" w:bottom="0" w:left="0" w:header="0" w:footer="0" w:gutter="0"/>
          <w:cols w:space="720" w:num="1"/>
        </w:sectPr>
      </w:pPr>
    </w:p>
    <w:p w14:paraId="67C514A4">
      <w:pPr>
        <w:pStyle w:val="2"/>
        <w:spacing w:line="266" w:lineRule="auto"/>
      </w:pPr>
    </w:p>
    <w:p w14:paraId="2588B59E">
      <w:pPr>
        <w:pStyle w:val="2"/>
        <w:spacing w:line="266" w:lineRule="auto"/>
      </w:pPr>
    </w:p>
    <w:p w14:paraId="15798940">
      <w:pPr>
        <w:spacing w:before="99" w:line="238" w:lineRule="exact"/>
        <w:ind w:left="5187"/>
        <w:outlineLvl w:val="0"/>
        <w:rPr>
          <w:rFonts w:ascii="微软雅黑" w:hAnsi="微软雅黑" w:eastAsia="微软雅黑" w:cs="微软雅黑"/>
          <w:sz w:val="23"/>
          <w:szCs w:val="23"/>
        </w:rPr>
      </w:pPr>
      <w:bookmarkStart w:id="1" w:name="bookmark35"/>
      <w:bookmarkEnd w:id="1"/>
      <w:bookmarkStart w:id="2" w:name="bookmark2"/>
      <w:bookmarkEnd w:id="2"/>
      <w:r>
        <w:rPr>
          <w:rFonts w:ascii="微软雅黑" w:hAnsi="微软雅黑" w:eastAsia="微软雅黑" w:cs="微软雅黑"/>
          <w:spacing w:val="15"/>
          <w:position w:val="-1"/>
          <w:sz w:val="23"/>
          <w:szCs w:val="23"/>
        </w:rPr>
        <w:t>第一部分 概况</w:t>
      </w:r>
    </w:p>
    <w:p w14:paraId="0F699458">
      <w:pPr>
        <w:pStyle w:val="2"/>
        <w:spacing w:line="255" w:lineRule="auto"/>
      </w:pPr>
    </w:p>
    <w:p w14:paraId="00CF81EC">
      <w:pPr>
        <w:spacing w:before="78" w:line="221" w:lineRule="auto"/>
        <w:ind w:left="1513"/>
        <w:outlineLvl w:val="1"/>
        <w:rPr>
          <w:rFonts w:ascii="黑体" w:hAnsi="黑体" w:eastAsia="黑体" w:cs="黑体"/>
          <w:sz w:val="24"/>
          <w:szCs w:val="24"/>
        </w:rPr>
      </w:pPr>
      <w:bookmarkStart w:id="3" w:name="bookmark3"/>
      <w:bookmarkEnd w:id="3"/>
      <w:r>
        <w:rPr>
          <w:rFonts w:ascii="黑体" w:hAnsi="黑体" w:eastAsia="黑体" w:cs="黑体"/>
          <w:spacing w:val="-4"/>
          <w:sz w:val="24"/>
          <w:szCs w:val="24"/>
        </w:rPr>
        <w:t>一、本部门职责</w:t>
      </w:r>
    </w:p>
    <w:p w14:paraId="35657C16">
      <w:pPr>
        <w:spacing w:before="282" w:line="266" w:lineRule="auto"/>
        <w:ind w:left="1523" w:right="1640" w:firstLine="2"/>
        <w:rPr>
          <w:rFonts w:ascii="仿宋" w:hAnsi="仿宋" w:eastAsia="仿宋" w:cs="仿宋"/>
          <w:sz w:val="24"/>
          <w:szCs w:val="24"/>
        </w:rPr>
      </w:pPr>
      <w:r>
        <w:rPr>
          <w:rFonts w:ascii="仿宋" w:hAnsi="仿宋" w:eastAsia="仿宋" w:cs="仿宋"/>
          <w:spacing w:val="-1"/>
          <w:sz w:val="24"/>
          <w:szCs w:val="24"/>
        </w:rPr>
        <w:t>1、负责处理群众通过来信、走访、网上投诉等形式提出信访事项的受理、转送、交</w:t>
      </w:r>
      <w:r>
        <w:rPr>
          <w:rFonts w:ascii="仿宋" w:hAnsi="仿宋" w:eastAsia="仿宋" w:cs="仿宋"/>
          <w:spacing w:val="-9"/>
          <w:sz w:val="24"/>
          <w:szCs w:val="24"/>
        </w:rPr>
        <w:t>办等工作。</w:t>
      </w:r>
    </w:p>
    <w:p w14:paraId="33A1651D">
      <w:pPr>
        <w:spacing w:before="120" w:line="278" w:lineRule="auto"/>
        <w:ind w:left="1522" w:right="1640" w:hanging="11"/>
        <w:rPr>
          <w:rFonts w:ascii="仿宋" w:hAnsi="仿宋" w:eastAsia="仿宋" w:cs="仿宋"/>
          <w:sz w:val="24"/>
          <w:szCs w:val="24"/>
        </w:rPr>
      </w:pPr>
      <w:r>
        <w:rPr>
          <w:rFonts w:ascii="仿宋" w:hAnsi="仿宋" w:eastAsia="仿宋" w:cs="仿宋"/>
          <w:sz w:val="24"/>
          <w:szCs w:val="24"/>
        </w:rPr>
        <w:t>2、承办上级信访部门和县委、县政府领导交办的信访</w:t>
      </w:r>
      <w:r>
        <w:rPr>
          <w:rFonts w:ascii="仿宋" w:hAnsi="仿宋" w:eastAsia="仿宋" w:cs="仿宋"/>
          <w:spacing w:val="-1"/>
          <w:sz w:val="24"/>
          <w:szCs w:val="24"/>
        </w:rPr>
        <w:t>事项，督促检查重要信访事项的处理和落实,督促推动基层开展矛盾纠纷排查化解工作，从源头上预防信访问题的</w:t>
      </w:r>
      <w:r>
        <w:rPr>
          <w:rFonts w:ascii="仿宋" w:hAnsi="仿宋" w:eastAsia="仿宋" w:cs="仿宋"/>
          <w:spacing w:val="-13"/>
          <w:sz w:val="24"/>
          <w:szCs w:val="24"/>
        </w:rPr>
        <w:t>发生。</w:t>
      </w:r>
    </w:p>
    <w:p w14:paraId="5B996226">
      <w:pPr>
        <w:spacing w:before="114" w:line="260" w:lineRule="auto"/>
        <w:ind w:left="1517" w:right="1640" w:hanging="4"/>
        <w:rPr>
          <w:rFonts w:ascii="仿宋" w:hAnsi="仿宋" w:eastAsia="仿宋" w:cs="仿宋"/>
          <w:sz w:val="24"/>
          <w:szCs w:val="24"/>
        </w:rPr>
      </w:pPr>
      <w:r>
        <w:rPr>
          <w:rFonts w:ascii="仿宋" w:hAnsi="仿宋" w:eastAsia="仿宋" w:cs="仿宋"/>
          <w:sz w:val="24"/>
          <w:szCs w:val="24"/>
        </w:rPr>
        <w:t>3、协调处理跨地区、跨部门的重要信访事项，协</w:t>
      </w:r>
      <w:r>
        <w:rPr>
          <w:rFonts w:ascii="仿宋" w:hAnsi="仿宋" w:eastAsia="仿宋" w:cs="仿宋"/>
          <w:spacing w:val="-1"/>
          <w:sz w:val="24"/>
          <w:szCs w:val="24"/>
        </w:rPr>
        <w:t>调处理群众到市、赴省、进京重要</w:t>
      </w:r>
      <w:r>
        <w:rPr>
          <w:rFonts w:ascii="仿宋" w:hAnsi="仿宋" w:eastAsia="仿宋" w:cs="仿宋"/>
          <w:spacing w:val="-4"/>
          <w:sz w:val="24"/>
          <w:szCs w:val="24"/>
        </w:rPr>
        <w:t>上访事项和突发性信访事件。</w:t>
      </w:r>
    </w:p>
    <w:p w14:paraId="3F49373C">
      <w:pPr>
        <w:spacing w:before="119" w:line="220" w:lineRule="auto"/>
        <w:ind w:left="1507"/>
        <w:rPr>
          <w:rFonts w:ascii="仿宋" w:hAnsi="仿宋" w:eastAsia="仿宋" w:cs="仿宋"/>
          <w:sz w:val="24"/>
          <w:szCs w:val="24"/>
        </w:rPr>
      </w:pPr>
      <w:r>
        <w:rPr>
          <w:rFonts w:ascii="仿宋" w:hAnsi="仿宋" w:eastAsia="仿宋" w:cs="仿宋"/>
          <w:spacing w:val="-1"/>
          <w:sz w:val="24"/>
          <w:szCs w:val="24"/>
        </w:rPr>
        <w:t>4、负责县信访工作联席会议的日常工作，落实联席会议决</w:t>
      </w:r>
      <w:r>
        <w:rPr>
          <w:rFonts w:ascii="仿宋" w:hAnsi="仿宋" w:eastAsia="仿宋" w:cs="仿宋"/>
          <w:spacing w:val="-2"/>
          <w:sz w:val="24"/>
          <w:szCs w:val="24"/>
        </w:rPr>
        <w:t>定的有关事项。</w:t>
      </w:r>
    </w:p>
    <w:p w14:paraId="4AB7F037">
      <w:pPr>
        <w:spacing w:before="119" w:line="260" w:lineRule="auto"/>
        <w:ind w:left="1515" w:right="1671" w:hanging="2"/>
        <w:rPr>
          <w:rFonts w:ascii="仿宋" w:hAnsi="仿宋" w:eastAsia="仿宋" w:cs="仿宋"/>
          <w:sz w:val="24"/>
          <w:szCs w:val="24"/>
        </w:rPr>
      </w:pPr>
      <w:r>
        <w:rPr>
          <w:rFonts w:ascii="仿宋" w:hAnsi="仿宋" w:eastAsia="仿宋" w:cs="仿宋"/>
          <w:sz w:val="24"/>
          <w:szCs w:val="24"/>
        </w:rPr>
        <w:t>5、指导全县信访业务工作，制订信访工作制度;</w:t>
      </w:r>
      <w:r>
        <w:rPr>
          <w:rFonts w:ascii="仿宋" w:hAnsi="仿宋" w:eastAsia="仿宋" w:cs="仿宋"/>
          <w:spacing w:val="-1"/>
          <w:sz w:val="24"/>
          <w:szCs w:val="24"/>
        </w:rPr>
        <w:t>总结推广各级、各部门信访工作的经验，提出改进和加强信访工作的意见、建议;收集整理</w:t>
      </w:r>
      <w:r>
        <w:rPr>
          <w:rFonts w:ascii="仿宋" w:hAnsi="仿宋" w:eastAsia="仿宋" w:cs="仿宋"/>
          <w:spacing w:val="-2"/>
          <w:sz w:val="24"/>
          <w:szCs w:val="24"/>
        </w:rPr>
        <w:t>信访信息，宣传信访工作。</w:t>
      </w:r>
    </w:p>
    <w:p w14:paraId="60716E88">
      <w:pPr>
        <w:spacing w:before="118" w:line="222" w:lineRule="auto"/>
        <w:ind w:left="1510"/>
        <w:rPr>
          <w:rFonts w:ascii="仿宋" w:hAnsi="仿宋" w:eastAsia="仿宋" w:cs="仿宋"/>
          <w:sz w:val="24"/>
          <w:szCs w:val="24"/>
        </w:rPr>
      </w:pPr>
      <w:r>
        <w:rPr>
          <w:rFonts w:ascii="仿宋" w:hAnsi="仿宋" w:eastAsia="仿宋" w:cs="仿宋"/>
          <w:sz w:val="24"/>
          <w:szCs w:val="24"/>
        </w:rPr>
        <w:t>6、负责向县委、县政府及时反馈群众反映的重要信访</w:t>
      </w:r>
      <w:r>
        <w:rPr>
          <w:rFonts w:ascii="仿宋" w:hAnsi="仿宋" w:eastAsia="仿宋" w:cs="仿宋"/>
          <w:spacing w:val="-1"/>
          <w:sz w:val="24"/>
          <w:szCs w:val="24"/>
        </w:rPr>
        <w:t>事项;定期分析研判信访形</w:t>
      </w:r>
    </w:p>
    <w:p w14:paraId="7F49FE32">
      <w:pPr>
        <w:spacing w:before="118" w:line="262" w:lineRule="auto"/>
        <w:ind w:left="1515" w:right="1760" w:firstLine="8"/>
        <w:rPr>
          <w:rFonts w:ascii="仿宋" w:hAnsi="仿宋" w:eastAsia="仿宋" w:cs="仿宋"/>
          <w:sz w:val="24"/>
          <w:szCs w:val="24"/>
        </w:rPr>
      </w:pPr>
      <w:r>
        <w:rPr>
          <w:rFonts w:ascii="仿宋" w:hAnsi="仿宋" w:eastAsia="仿宋" w:cs="仿宋"/>
          <w:spacing w:val="-1"/>
          <w:sz w:val="24"/>
          <w:szCs w:val="24"/>
        </w:rPr>
        <w:t>势，开展调查研究，及时向县委、县政府提出完善政策、改进工作、责任追究的建</w:t>
      </w:r>
      <w:r>
        <w:rPr>
          <w:rFonts w:ascii="仿宋" w:hAnsi="仿宋" w:eastAsia="仿宋" w:cs="仿宋"/>
          <w:spacing w:val="-12"/>
          <w:sz w:val="24"/>
          <w:szCs w:val="24"/>
        </w:rPr>
        <w:t>议。</w:t>
      </w:r>
    </w:p>
    <w:p w14:paraId="13590BE7">
      <w:pPr>
        <w:spacing w:before="112" w:line="266" w:lineRule="auto"/>
        <w:ind w:left="1515" w:right="1678" w:hanging="1"/>
        <w:rPr>
          <w:rFonts w:ascii="仿宋" w:hAnsi="仿宋" w:eastAsia="仿宋" w:cs="仿宋"/>
          <w:sz w:val="24"/>
          <w:szCs w:val="24"/>
        </w:rPr>
      </w:pPr>
      <w:r>
        <w:rPr>
          <w:rFonts w:ascii="仿宋" w:hAnsi="仿宋" w:eastAsia="仿宋" w:cs="仿宋"/>
          <w:spacing w:val="-1"/>
          <w:sz w:val="24"/>
          <w:szCs w:val="24"/>
        </w:rPr>
        <w:t>7、加强信访干部队伍建设。强化信访业务培</w:t>
      </w:r>
      <w:r>
        <w:rPr>
          <w:rFonts w:ascii="仿宋" w:hAnsi="仿宋" w:eastAsia="仿宋" w:cs="仿宋"/>
          <w:spacing w:val="-2"/>
          <w:sz w:val="24"/>
          <w:szCs w:val="24"/>
        </w:rPr>
        <w:t>训，对全县信访部门办公自动化建设、</w:t>
      </w:r>
      <w:r>
        <w:rPr>
          <w:rFonts w:ascii="仿宋" w:hAnsi="仿宋" w:eastAsia="仿宋" w:cs="仿宋"/>
          <w:spacing w:val="-3"/>
          <w:sz w:val="24"/>
          <w:szCs w:val="24"/>
        </w:rPr>
        <w:t>信访信息系统建设及推广应用等工作进行指导。</w:t>
      </w:r>
    </w:p>
    <w:p w14:paraId="279A9143">
      <w:pPr>
        <w:spacing w:before="104" w:line="221" w:lineRule="auto"/>
        <w:ind w:left="1509"/>
        <w:rPr>
          <w:rFonts w:ascii="仿宋" w:hAnsi="仿宋" w:eastAsia="仿宋" w:cs="仿宋"/>
          <w:sz w:val="24"/>
          <w:szCs w:val="24"/>
        </w:rPr>
      </w:pPr>
      <w:r>
        <w:rPr>
          <w:rFonts w:ascii="仿宋" w:hAnsi="仿宋" w:eastAsia="仿宋" w:cs="仿宋"/>
          <w:spacing w:val="-2"/>
          <w:sz w:val="24"/>
          <w:szCs w:val="24"/>
        </w:rPr>
        <w:t>8、将所属事业单位承担的行政职能全部划归县信访局。</w:t>
      </w:r>
    </w:p>
    <w:p w14:paraId="52C18C6C">
      <w:pPr>
        <w:spacing w:before="117" w:line="222" w:lineRule="auto"/>
        <w:ind w:left="1509"/>
        <w:rPr>
          <w:rFonts w:ascii="仿宋" w:hAnsi="仿宋" w:eastAsia="仿宋" w:cs="仿宋"/>
          <w:sz w:val="24"/>
          <w:szCs w:val="24"/>
        </w:rPr>
      </w:pPr>
      <w:r>
        <w:rPr>
          <w:rFonts w:ascii="仿宋" w:hAnsi="仿宋" w:eastAsia="仿宋" w:cs="仿宋"/>
          <w:spacing w:val="-1"/>
          <w:sz w:val="24"/>
          <w:szCs w:val="24"/>
        </w:rPr>
        <w:t>9、承担法律法规规定的其他职责，完成县委、县政</w:t>
      </w:r>
      <w:r>
        <w:rPr>
          <w:rFonts w:ascii="仿宋" w:hAnsi="仿宋" w:eastAsia="仿宋" w:cs="仿宋"/>
          <w:spacing w:val="-2"/>
          <w:sz w:val="24"/>
          <w:szCs w:val="24"/>
        </w:rPr>
        <w:t>府交办的其他任务。</w:t>
      </w:r>
    </w:p>
    <w:p w14:paraId="7B01815C">
      <w:pPr>
        <w:spacing w:before="282" w:line="222" w:lineRule="auto"/>
        <w:ind w:left="1513"/>
        <w:outlineLvl w:val="1"/>
        <w:rPr>
          <w:rFonts w:ascii="黑体" w:hAnsi="黑体" w:eastAsia="黑体" w:cs="黑体"/>
          <w:sz w:val="24"/>
          <w:szCs w:val="24"/>
        </w:rPr>
      </w:pPr>
      <w:bookmarkStart w:id="4" w:name="bookmark4"/>
      <w:bookmarkEnd w:id="4"/>
      <w:r>
        <w:rPr>
          <w:rFonts w:ascii="黑体" w:hAnsi="黑体" w:eastAsia="黑体" w:cs="黑体"/>
          <w:spacing w:val="-2"/>
          <w:sz w:val="24"/>
          <w:szCs w:val="24"/>
        </w:rPr>
        <w:t>二、机构设置情况</w:t>
      </w:r>
    </w:p>
    <w:p w14:paraId="6728A691">
      <w:pPr>
        <w:spacing w:before="117" w:line="222" w:lineRule="auto"/>
        <w:ind w:left="1526"/>
        <w:rPr>
          <w:rFonts w:ascii="仿宋" w:hAnsi="仿宋" w:eastAsia="仿宋" w:cs="仿宋"/>
          <w:sz w:val="24"/>
          <w:szCs w:val="24"/>
        </w:rPr>
      </w:pPr>
      <w:r>
        <w:rPr>
          <w:rFonts w:ascii="仿宋" w:hAnsi="仿宋" w:eastAsia="仿宋" w:cs="仿宋"/>
          <w:spacing w:val="-4"/>
          <w:sz w:val="24"/>
          <w:szCs w:val="24"/>
        </w:rPr>
        <w:t>1、机构设置</w:t>
      </w:r>
    </w:p>
    <w:p w14:paraId="5357B882">
      <w:pPr>
        <w:spacing w:before="115" w:line="306" w:lineRule="auto"/>
        <w:ind w:left="1517" w:right="1640" w:firstLine="3"/>
        <w:rPr>
          <w:rFonts w:ascii="仿宋" w:hAnsi="仿宋" w:eastAsia="仿宋" w:cs="仿宋"/>
          <w:sz w:val="24"/>
          <w:szCs w:val="24"/>
        </w:rPr>
      </w:pPr>
      <w:r>
        <w:rPr>
          <w:rFonts w:ascii="仿宋" w:hAnsi="仿宋" w:eastAsia="仿宋" w:cs="仿宋"/>
          <w:spacing w:val="-1"/>
          <w:sz w:val="24"/>
          <w:szCs w:val="24"/>
        </w:rPr>
        <w:t>兴县信访局本级、局属事业单位组成，单位为一级预算单位，正科级建制，机构改革后由原来的中共兴县县委兴县人民政府信访局变为兴县信访局。兴县信访局为兴县人民政府主管信访事务的职能部门，共设置四职能股室:综合办公室、登记室、受</w:t>
      </w:r>
      <w:r>
        <w:rPr>
          <w:rFonts w:ascii="仿宋" w:hAnsi="仿宋" w:eastAsia="仿宋" w:cs="仿宋"/>
          <w:spacing w:val="-3"/>
          <w:sz w:val="24"/>
          <w:szCs w:val="24"/>
        </w:rPr>
        <w:t>理室、督查室。下属副科事业单位信访服务中心。</w:t>
      </w:r>
    </w:p>
    <w:p w14:paraId="04C248C5">
      <w:pPr>
        <w:spacing w:line="223" w:lineRule="auto"/>
        <w:ind w:left="1511"/>
        <w:rPr>
          <w:rFonts w:ascii="仿宋" w:hAnsi="仿宋" w:eastAsia="仿宋" w:cs="仿宋"/>
          <w:sz w:val="24"/>
          <w:szCs w:val="24"/>
        </w:rPr>
      </w:pPr>
      <w:r>
        <w:rPr>
          <w:rFonts w:ascii="仿宋" w:hAnsi="仿宋" w:eastAsia="仿宋" w:cs="仿宋"/>
          <w:spacing w:val="-2"/>
          <w:sz w:val="24"/>
          <w:szCs w:val="24"/>
        </w:rPr>
        <w:t>2、人员构成</w:t>
      </w:r>
    </w:p>
    <w:p w14:paraId="162BEF4E">
      <w:pPr>
        <w:spacing w:before="114" w:line="306" w:lineRule="auto"/>
        <w:ind w:left="1516" w:right="1640"/>
        <w:rPr>
          <w:rFonts w:ascii="仿宋" w:hAnsi="仿宋" w:eastAsia="仿宋" w:cs="仿宋"/>
          <w:sz w:val="24"/>
          <w:szCs w:val="24"/>
        </w:rPr>
      </w:pPr>
      <w:r>
        <w:rPr>
          <w:rFonts w:ascii="仿宋" w:hAnsi="仿宋" w:eastAsia="仿宋" w:cs="仿宋"/>
          <w:sz w:val="24"/>
          <w:szCs w:val="24"/>
        </w:rPr>
        <w:t>班子现有成员1正1副，信访服务中心主任1人</w:t>
      </w:r>
      <w:r>
        <w:rPr>
          <w:rFonts w:ascii="仿宋" w:hAnsi="仿宋" w:eastAsia="仿宋" w:cs="仿宋"/>
          <w:spacing w:val="-1"/>
          <w:sz w:val="24"/>
          <w:szCs w:val="24"/>
        </w:rPr>
        <w:t>，机关现有在编人员13人，劳务派遣人</w:t>
      </w:r>
      <w:r>
        <w:rPr>
          <w:rFonts w:ascii="仿宋" w:hAnsi="仿宋" w:eastAsia="仿宋" w:cs="仿宋"/>
          <w:sz w:val="24"/>
          <w:szCs w:val="24"/>
        </w:rPr>
        <w:t>员9人。现有公务员编制6人，实有公务员4人</w:t>
      </w:r>
      <w:r>
        <w:rPr>
          <w:rFonts w:ascii="仿宋" w:hAnsi="仿宋" w:eastAsia="仿宋" w:cs="仿宋"/>
          <w:spacing w:val="-1"/>
          <w:sz w:val="24"/>
          <w:szCs w:val="24"/>
        </w:rPr>
        <w:t>;事业人员编制10人实有10人，实有退</w:t>
      </w:r>
      <w:r>
        <w:rPr>
          <w:rFonts w:ascii="仿宋" w:hAnsi="仿宋" w:eastAsia="仿宋" w:cs="仿宋"/>
          <w:spacing w:val="-7"/>
          <w:sz w:val="24"/>
          <w:szCs w:val="24"/>
        </w:rPr>
        <w:t>休人员6人。</w:t>
      </w:r>
    </w:p>
    <w:p w14:paraId="1385ED2B">
      <w:pPr>
        <w:spacing w:before="8" w:line="219" w:lineRule="auto"/>
        <w:ind w:left="1513"/>
        <w:rPr>
          <w:rFonts w:ascii="仿宋" w:hAnsi="仿宋" w:eastAsia="仿宋" w:cs="仿宋"/>
          <w:sz w:val="24"/>
          <w:szCs w:val="24"/>
        </w:rPr>
      </w:pPr>
      <w:r>
        <w:rPr>
          <w:rFonts w:ascii="仿宋" w:hAnsi="仿宋" w:eastAsia="仿宋" w:cs="仿宋"/>
          <w:spacing w:val="-2"/>
          <w:sz w:val="24"/>
          <w:szCs w:val="24"/>
        </w:rPr>
        <w:t>3.车辆情况</w:t>
      </w:r>
    </w:p>
    <w:p w14:paraId="14C09C5B">
      <w:pPr>
        <w:spacing w:before="121" w:line="219" w:lineRule="auto"/>
        <w:ind w:left="1520"/>
        <w:rPr>
          <w:rFonts w:ascii="仿宋" w:hAnsi="仿宋" w:eastAsia="仿宋" w:cs="仿宋"/>
          <w:sz w:val="24"/>
          <w:szCs w:val="24"/>
        </w:rPr>
      </w:pPr>
      <w:r>
        <w:rPr>
          <w:rFonts w:ascii="仿宋" w:hAnsi="仿宋" w:eastAsia="仿宋" w:cs="仿宋"/>
          <w:spacing w:val="-4"/>
          <w:sz w:val="24"/>
          <w:szCs w:val="24"/>
        </w:rPr>
        <w:t>公务车辆编制数1辆，实有1辆。</w:t>
      </w:r>
    </w:p>
    <w:p w14:paraId="12069903">
      <w:pPr>
        <w:spacing w:before="105" w:line="222" w:lineRule="auto"/>
        <w:ind w:left="1507"/>
        <w:rPr>
          <w:rFonts w:ascii="仿宋" w:hAnsi="仿宋" w:eastAsia="仿宋" w:cs="仿宋"/>
          <w:sz w:val="24"/>
          <w:szCs w:val="24"/>
        </w:rPr>
      </w:pPr>
      <w:r>
        <w:rPr>
          <w:rFonts w:ascii="仿宋" w:hAnsi="仿宋" w:eastAsia="仿宋" w:cs="仿宋"/>
          <w:spacing w:val="-2"/>
          <w:sz w:val="24"/>
          <w:szCs w:val="24"/>
        </w:rPr>
        <w:t>4.房屋情况占用原蔚汾派出所办公楼，产权属于兴县公安局。</w:t>
      </w:r>
    </w:p>
    <w:p w14:paraId="4E8CB15F">
      <w:pPr>
        <w:spacing w:line="222" w:lineRule="auto"/>
        <w:rPr>
          <w:rFonts w:ascii="仿宋" w:hAnsi="仿宋" w:eastAsia="仿宋" w:cs="仿宋"/>
          <w:sz w:val="24"/>
          <w:szCs w:val="24"/>
        </w:rPr>
        <w:sectPr>
          <w:headerReference r:id="rId8" w:type="default"/>
          <w:footerReference r:id="rId9" w:type="default"/>
          <w:pgSz w:w="11900" w:h="16840"/>
          <w:pgMar w:top="642" w:right="0" w:bottom="340" w:left="0" w:header="326" w:footer="91" w:gutter="0"/>
          <w:cols w:space="720" w:num="1"/>
        </w:sectPr>
      </w:pPr>
    </w:p>
    <w:p w14:paraId="30D844A5">
      <w:pPr>
        <w:pStyle w:val="2"/>
        <w:spacing w:line="303" w:lineRule="auto"/>
      </w:pPr>
    </w:p>
    <w:p w14:paraId="4F5E5A60">
      <w:pPr>
        <w:pStyle w:val="2"/>
        <w:spacing w:line="303" w:lineRule="auto"/>
      </w:pPr>
    </w:p>
    <w:p w14:paraId="351034BD">
      <w:pPr>
        <w:spacing w:before="98" w:line="238" w:lineRule="exact"/>
        <w:ind w:left="4347"/>
        <w:outlineLvl w:val="0"/>
        <w:rPr>
          <w:rFonts w:ascii="微软雅黑" w:hAnsi="微软雅黑" w:eastAsia="微软雅黑" w:cs="微软雅黑"/>
          <w:sz w:val="23"/>
          <w:szCs w:val="23"/>
        </w:rPr>
      </w:pPr>
      <w:bookmarkStart w:id="5" w:name="bookmark5"/>
      <w:bookmarkEnd w:id="5"/>
      <w:r>
        <w:rPr>
          <w:rFonts w:ascii="微软雅黑" w:hAnsi="微软雅黑" w:eastAsia="微软雅黑" w:cs="微软雅黑"/>
          <w:spacing w:val="4"/>
          <w:position w:val="-1"/>
          <w:sz w:val="23"/>
          <w:szCs w:val="23"/>
        </w:rPr>
        <w:t>第二部分</w:t>
      </w:r>
      <w:r>
        <w:rPr>
          <w:rFonts w:ascii="微软雅黑" w:hAnsi="微软雅黑" w:eastAsia="微软雅黑" w:cs="微软雅黑"/>
          <w:spacing w:val="42"/>
          <w:position w:val="-1"/>
          <w:sz w:val="23"/>
          <w:szCs w:val="23"/>
        </w:rPr>
        <w:t xml:space="preserve"> </w:t>
      </w:r>
      <w:r>
        <w:rPr>
          <w:rFonts w:ascii="微软雅黑" w:hAnsi="微软雅黑" w:eastAsia="微软雅黑" w:cs="微软雅黑"/>
          <w:spacing w:val="4"/>
          <w:position w:val="-1"/>
          <w:sz w:val="23"/>
          <w:szCs w:val="23"/>
        </w:rPr>
        <w:t>2025年部门预算报表</w:t>
      </w:r>
    </w:p>
    <w:p w14:paraId="1B9CD121">
      <w:pPr>
        <w:spacing w:before="23"/>
      </w:pPr>
    </w:p>
    <w:p w14:paraId="1D7E5A60">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1153"/>
        <w:gridCol w:w="2201"/>
        <w:gridCol w:w="1168"/>
        <w:gridCol w:w="1153"/>
        <w:gridCol w:w="756"/>
      </w:tblGrid>
      <w:tr w14:paraId="0115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52E61CD7">
            <w:pPr>
              <w:spacing w:before="175" w:line="219" w:lineRule="auto"/>
              <w:ind w:left="7527"/>
              <w:rPr>
                <w:rFonts w:ascii="宋体" w:hAnsi="宋体" w:eastAsia="宋体" w:cs="宋体"/>
                <w:sz w:val="18"/>
                <w:szCs w:val="18"/>
              </w:rPr>
            </w:pPr>
            <w:r>
              <w:rPr>
                <w:rFonts w:ascii="宋体" w:hAnsi="宋体" w:eastAsia="宋体" w:cs="宋体"/>
                <w:color w:val="212529"/>
                <w:spacing w:val="-2"/>
                <w:sz w:val="18"/>
                <w:szCs w:val="18"/>
              </w:rPr>
              <w:t>预算公开表1</w:t>
            </w:r>
          </w:p>
        </w:tc>
      </w:tr>
      <w:tr w14:paraId="695C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00C588AF">
            <w:pPr>
              <w:spacing w:before="143" w:line="240" w:lineRule="exact"/>
              <w:ind w:left="3184"/>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position w:val="-1"/>
                <w:sz w:val="23"/>
                <w:szCs w:val="23"/>
              </w:rPr>
              <w:t>2025年预算收支总表</w:t>
            </w:r>
          </w:p>
        </w:tc>
      </w:tr>
      <w:tr w14:paraId="29C2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473" w:type="dxa"/>
            <w:gridSpan w:val="3"/>
            <w:tcBorders>
              <w:top w:val="single" w:color="FFFFFF" w:sz="6" w:space="0"/>
              <w:left w:val="single" w:color="FFFFFF" w:sz="2" w:space="0"/>
              <w:right w:val="single" w:color="FFFFFF" w:sz="2" w:space="0"/>
            </w:tcBorders>
            <w:vAlign w:val="top"/>
          </w:tcPr>
          <w:p w14:paraId="1702CB6B">
            <w:pPr>
              <w:spacing w:before="169" w:line="219" w:lineRule="auto"/>
              <w:ind w:left="14"/>
              <w:rPr>
                <w:rFonts w:ascii="宋体" w:hAnsi="宋体" w:eastAsia="宋体" w:cs="宋体"/>
                <w:sz w:val="18"/>
                <w:szCs w:val="18"/>
              </w:rPr>
            </w:pPr>
            <w:r>
              <w:rPr>
                <w:rFonts w:ascii="宋体" w:hAnsi="宋体" w:eastAsia="宋体" w:cs="宋体"/>
                <w:color w:val="212529"/>
                <w:spacing w:val="-1"/>
                <w:sz w:val="18"/>
                <w:szCs w:val="18"/>
              </w:rPr>
              <w:t>部门名称：兴县信访局</w:t>
            </w:r>
          </w:p>
        </w:tc>
        <w:tc>
          <w:tcPr>
            <w:tcW w:w="3077" w:type="dxa"/>
            <w:gridSpan w:val="3"/>
            <w:tcBorders>
              <w:top w:val="single" w:color="FFFFFF" w:sz="6" w:space="0"/>
              <w:left w:val="single" w:color="FFFFFF" w:sz="2" w:space="0"/>
              <w:right w:val="single" w:color="FFFFFF" w:sz="2" w:space="0"/>
            </w:tcBorders>
            <w:vAlign w:val="top"/>
          </w:tcPr>
          <w:p w14:paraId="03B21924">
            <w:pPr>
              <w:spacing w:before="170" w:line="219" w:lineRule="auto"/>
              <w:ind w:left="2145"/>
              <w:rPr>
                <w:rFonts w:ascii="宋体" w:hAnsi="宋体" w:eastAsia="宋体" w:cs="宋体"/>
                <w:sz w:val="18"/>
                <w:szCs w:val="18"/>
              </w:rPr>
            </w:pPr>
            <w:r>
              <w:rPr>
                <w:rFonts w:ascii="宋体" w:hAnsi="宋体" w:eastAsia="宋体" w:cs="宋体"/>
                <w:color w:val="212529"/>
                <w:spacing w:val="-2"/>
                <w:sz w:val="18"/>
                <w:szCs w:val="18"/>
              </w:rPr>
              <w:t>单位：万元</w:t>
            </w:r>
          </w:p>
        </w:tc>
      </w:tr>
      <w:tr w14:paraId="42C4C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272" w:type="dxa"/>
            <w:gridSpan w:val="2"/>
            <w:vAlign w:val="top"/>
          </w:tcPr>
          <w:p w14:paraId="5787A3BF">
            <w:pPr>
              <w:spacing w:before="168" w:line="179" w:lineRule="exact"/>
              <w:ind w:left="144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278" w:type="dxa"/>
            <w:gridSpan w:val="4"/>
            <w:vAlign w:val="top"/>
          </w:tcPr>
          <w:p w14:paraId="22E58296">
            <w:pPr>
              <w:spacing w:before="168" w:line="175" w:lineRule="exact"/>
              <w:ind w:left="244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7AE00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0E8145E">
            <w:pPr>
              <w:spacing w:before="172" w:line="175" w:lineRule="exact"/>
              <w:ind w:left="862"/>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53" w:type="dxa"/>
            <w:vAlign w:val="top"/>
          </w:tcPr>
          <w:p w14:paraId="4AA29494">
            <w:pPr>
              <w:spacing w:before="169" w:line="177" w:lineRule="exact"/>
              <w:ind w:left="29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2025年</w:t>
            </w:r>
          </w:p>
        </w:tc>
        <w:tc>
          <w:tcPr>
            <w:tcW w:w="2201" w:type="dxa"/>
            <w:vAlign w:val="top"/>
          </w:tcPr>
          <w:p w14:paraId="0506952F">
            <w:pPr>
              <w:spacing w:before="172" w:line="175" w:lineRule="exact"/>
              <w:ind w:left="902"/>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68" w:type="dxa"/>
            <w:vAlign w:val="top"/>
          </w:tcPr>
          <w:p w14:paraId="61C5D8A9">
            <w:pPr>
              <w:spacing w:before="169" w:line="177" w:lineRule="exact"/>
              <w:ind w:left="121"/>
              <w:rPr>
                <w:rFonts w:ascii="微软雅黑" w:hAnsi="微软雅黑" w:eastAsia="微软雅黑" w:cs="微软雅黑"/>
                <w:sz w:val="17"/>
                <w:szCs w:val="17"/>
              </w:rPr>
            </w:pPr>
            <w:r>
              <w:rPr>
                <w:rFonts w:ascii="微软雅黑" w:hAnsi="微软雅黑" w:eastAsia="微软雅黑" w:cs="微软雅黑"/>
                <w:color w:val="212529"/>
                <w:spacing w:val="-2"/>
                <w:position w:val="-1"/>
                <w:sz w:val="17"/>
                <w:szCs w:val="17"/>
              </w:rPr>
              <w:t>2025年合计</w:t>
            </w:r>
          </w:p>
        </w:tc>
        <w:tc>
          <w:tcPr>
            <w:tcW w:w="1153" w:type="dxa"/>
            <w:vAlign w:val="top"/>
          </w:tcPr>
          <w:p w14:paraId="58027AF0">
            <w:pPr>
              <w:spacing w:before="169" w:line="179" w:lineRule="exact"/>
              <w:ind w:left="3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当年预算安排</w:t>
            </w:r>
          </w:p>
        </w:tc>
        <w:tc>
          <w:tcPr>
            <w:tcW w:w="756" w:type="dxa"/>
            <w:vAlign w:val="top"/>
          </w:tcPr>
          <w:p w14:paraId="784C591D">
            <w:pPr>
              <w:spacing w:before="63" w:line="179"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上年结</w:t>
            </w:r>
          </w:p>
          <w:p w14:paraId="776746F4">
            <w:pPr>
              <w:spacing w:before="31" w:line="177" w:lineRule="exact"/>
              <w:ind w:left="9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转安排</w:t>
            </w:r>
          </w:p>
        </w:tc>
      </w:tr>
      <w:tr w14:paraId="69980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CA9E590">
            <w:pPr>
              <w:spacing w:before="172" w:line="219" w:lineRule="auto"/>
              <w:ind w:left="9"/>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153" w:type="dxa"/>
            <w:vAlign w:val="top"/>
          </w:tcPr>
          <w:p w14:paraId="2769C808">
            <w:pPr>
              <w:spacing w:before="173" w:line="238" w:lineRule="auto"/>
              <w:ind w:right="28"/>
              <w:jc w:val="right"/>
              <w:rPr>
                <w:rFonts w:ascii="宋体" w:hAnsi="宋体" w:eastAsia="宋体" w:cs="宋体"/>
                <w:sz w:val="18"/>
                <w:szCs w:val="18"/>
              </w:rPr>
            </w:pPr>
            <w:r>
              <w:rPr>
                <w:rFonts w:ascii="宋体" w:hAnsi="宋体" w:eastAsia="宋体" w:cs="宋体"/>
                <w:color w:val="212529"/>
                <w:spacing w:val="-2"/>
                <w:sz w:val="18"/>
                <w:szCs w:val="18"/>
              </w:rPr>
              <w:t>703.29</w:t>
            </w:r>
          </w:p>
        </w:tc>
        <w:tc>
          <w:tcPr>
            <w:tcW w:w="2201" w:type="dxa"/>
            <w:vAlign w:val="top"/>
          </w:tcPr>
          <w:p w14:paraId="01AB85A7">
            <w:pPr>
              <w:spacing w:before="172" w:line="219" w:lineRule="auto"/>
              <w:ind w:left="9"/>
              <w:rPr>
                <w:rFonts w:ascii="宋体" w:hAnsi="宋体" w:eastAsia="宋体" w:cs="宋体"/>
                <w:sz w:val="18"/>
                <w:szCs w:val="18"/>
              </w:rPr>
            </w:pPr>
            <w:r>
              <w:rPr>
                <w:rFonts w:ascii="宋体" w:hAnsi="宋体" w:eastAsia="宋体" w:cs="宋体"/>
                <w:color w:val="212529"/>
                <w:spacing w:val="-1"/>
                <w:sz w:val="18"/>
                <w:szCs w:val="18"/>
              </w:rPr>
              <w:t>一、一般公共服务支出</w:t>
            </w:r>
          </w:p>
        </w:tc>
        <w:tc>
          <w:tcPr>
            <w:tcW w:w="1168" w:type="dxa"/>
            <w:vAlign w:val="top"/>
          </w:tcPr>
          <w:p w14:paraId="59C6C973">
            <w:pPr>
              <w:spacing w:before="173"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665.26</w:t>
            </w:r>
          </w:p>
        </w:tc>
        <w:tc>
          <w:tcPr>
            <w:tcW w:w="1153" w:type="dxa"/>
            <w:vAlign w:val="top"/>
          </w:tcPr>
          <w:p w14:paraId="21AD9E73">
            <w:pPr>
              <w:spacing w:before="173" w:line="238" w:lineRule="auto"/>
              <w:ind w:right="23"/>
              <w:jc w:val="right"/>
              <w:rPr>
                <w:rFonts w:ascii="宋体" w:hAnsi="宋体" w:eastAsia="宋体" w:cs="宋体"/>
                <w:sz w:val="18"/>
                <w:szCs w:val="18"/>
              </w:rPr>
            </w:pPr>
            <w:r>
              <w:rPr>
                <w:rFonts w:ascii="宋体" w:hAnsi="宋体" w:eastAsia="宋体" w:cs="宋体"/>
                <w:color w:val="212529"/>
                <w:spacing w:val="-2"/>
                <w:sz w:val="18"/>
                <w:szCs w:val="18"/>
              </w:rPr>
              <w:t>665.26</w:t>
            </w:r>
          </w:p>
        </w:tc>
        <w:tc>
          <w:tcPr>
            <w:tcW w:w="756" w:type="dxa"/>
            <w:vAlign w:val="top"/>
          </w:tcPr>
          <w:p w14:paraId="27320A6A">
            <w:pPr>
              <w:pStyle w:val="6"/>
            </w:pPr>
          </w:p>
        </w:tc>
      </w:tr>
      <w:tr w14:paraId="37E65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DB211C2">
            <w:pPr>
              <w:spacing w:before="173" w:line="218" w:lineRule="auto"/>
              <w:ind w:left="9"/>
              <w:rPr>
                <w:rFonts w:ascii="宋体" w:hAnsi="宋体" w:eastAsia="宋体" w:cs="宋体"/>
                <w:sz w:val="18"/>
                <w:szCs w:val="18"/>
              </w:rPr>
            </w:pPr>
            <w:r>
              <w:rPr>
                <w:rFonts w:ascii="宋体" w:hAnsi="宋体" w:eastAsia="宋体" w:cs="宋体"/>
                <w:color w:val="212529"/>
                <w:spacing w:val="-1"/>
                <w:sz w:val="18"/>
                <w:szCs w:val="18"/>
              </w:rPr>
              <w:t>二、政府性基金预算</w:t>
            </w:r>
          </w:p>
        </w:tc>
        <w:tc>
          <w:tcPr>
            <w:tcW w:w="1153" w:type="dxa"/>
            <w:vAlign w:val="top"/>
          </w:tcPr>
          <w:p w14:paraId="49A21A64">
            <w:pPr>
              <w:pStyle w:val="6"/>
            </w:pPr>
          </w:p>
        </w:tc>
        <w:tc>
          <w:tcPr>
            <w:tcW w:w="2201" w:type="dxa"/>
            <w:vAlign w:val="top"/>
          </w:tcPr>
          <w:p w14:paraId="601E2BF5">
            <w:pPr>
              <w:spacing w:before="174" w:line="219" w:lineRule="auto"/>
              <w:ind w:left="10"/>
              <w:rPr>
                <w:rFonts w:ascii="宋体" w:hAnsi="宋体" w:eastAsia="宋体" w:cs="宋体"/>
                <w:sz w:val="18"/>
                <w:szCs w:val="18"/>
              </w:rPr>
            </w:pPr>
            <w:r>
              <w:rPr>
                <w:rFonts w:ascii="宋体" w:hAnsi="宋体" w:eastAsia="宋体" w:cs="宋体"/>
                <w:color w:val="212529"/>
                <w:spacing w:val="-2"/>
                <w:sz w:val="18"/>
                <w:szCs w:val="18"/>
              </w:rPr>
              <w:t>二、外交支出</w:t>
            </w:r>
          </w:p>
        </w:tc>
        <w:tc>
          <w:tcPr>
            <w:tcW w:w="1168" w:type="dxa"/>
            <w:vAlign w:val="top"/>
          </w:tcPr>
          <w:p w14:paraId="48F822C1">
            <w:pPr>
              <w:pStyle w:val="6"/>
            </w:pPr>
          </w:p>
        </w:tc>
        <w:tc>
          <w:tcPr>
            <w:tcW w:w="1153" w:type="dxa"/>
            <w:vAlign w:val="top"/>
          </w:tcPr>
          <w:p w14:paraId="21AE1D65">
            <w:pPr>
              <w:pStyle w:val="6"/>
            </w:pPr>
          </w:p>
        </w:tc>
        <w:tc>
          <w:tcPr>
            <w:tcW w:w="756" w:type="dxa"/>
            <w:vAlign w:val="top"/>
          </w:tcPr>
          <w:p w14:paraId="772B096A">
            <w:pPr>
              <w:pStyle w:val="6"/>
            </w:pPr>
          </w:p>
        </w:tc>
      </w:tr>
      <w:tr w14:paraId="414B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B9B121E">
            <w:pPr>
              <w:spacing w:before="174" w:line="218" w:lineRule="auto"/>
              <w:ind w:left="6"/>
              <w:rPr>
                <w:rFonts w:ascii="宋体" w:hAnsi="宋体" w:eastAsia="宋体" w:cs="宋体"/>
                <w:sz w:val="18"/>
                <w:szCs w:val="18"/>
              </w:rPr>
            </w:pPr>
            <w:r>
              <w:rPr>
                <w:rFonts w:ascii="宋体" w:hAnsi="宋体" w:eastAsia="宋体" w:cs="宋体"/>
                <w:color w:val="212529"/>
                <w:spacing w:val="-1"/>
                <w:sz w:val="18"/>
                <w:szCs w:val="18"/>
              </w:rPr>
              <w:t>三、国有资本经营预算</w:t>
            </w:r>
          </w:p>
        </w:tc>
        <w:tc>
          <w:tcPr>
            <w:tcW w:w="1153" w:type="dxa"/>
            <w:vAlign w:val="top"/>
          </w:tcPr>
          <w:p w14:paraId="25CFFEEC">
            <w:pPr>
              <w:pStyle w:val="6"/>
            </w:pPr>
          </w:p>
        </w:tc>
        <w:tc>
          <w:tcPr>
            <w:tcW w:w="2201" w:type="dxa"/>
            <w:vAlign w:val="top"/>
          </w:tcPr>
          <w:p w14:paraId="0452F71D">
            <w:pPr>
              <w:spacing w:before="175" w:line="219" w:lineRule="auto"/>
              <w:ind w:left="6"/>
              <w:rPr>
                <w:rFonts w:ascii="宋体" w:hAnsi="宋体" w:eastAsia="宋体" w:cs="宋体"/>
                <w:sz w:val="18"/>
                <w:szCs w:val="18"/>
              </w:rPr>
            </w:pPr>
            <w:r>
              <w:rPr>
                <w:rFonts w:ascii="宋体" w:hAnsi="宋体" w:eastAsia="宋体" w:cs="宋体"/>
                <w:color w:val="212529"/>
                <w:spacing w:val="-1"/>
                <w:sz w:val="18"/>
                <w:szCs w:val="18"/>
              </w:rPr>
              <w:t>三、国防支出</w:t>
            </w:r>
          </w:p>
        </w:tc>
        <w:tc>
          <w:tcPr>
            <w:tcW w:w="1168" w:type="dxa"/>
            <w:vAlign w:val="top"/>
          </w:tcPr>
          <w:p w14:paraId="726CA24B">
            <w:pPr>
              <w:pStyle w:val="6"/>
            </w:pPr>
          </w:p>
        </w:tc>
        <w:tc>
          <w:tcPr>
            <w:tcW w:w="1153" w:type="dxa"/>
            <w:vAlign w:val="top"/>
          </w:tcPr>
          <w:p w14:paraId="6FA58A57">
            <w:pPr>
              <w:pStyle w:val="6"/>
            </w:pPr>
          </w:p>
        </w:tc>
        <w:tc>
          <w:tcPr>
            <w:tcW w:w="756" w:type="dxa"/>
            <w:vAlign w:val="top"/>
          </w:tcPr>
          <w:p w14:paraId="0508C9B2">
            <w:pPr>
              <w:pStyle w:val="6"/>
            </w:pPr>
          </w:p>
        </w:tc>
      </w:tr>
      <w:tr w14:paraId="21C5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A3A6682">
            <w:pPr>
              <w:spacing w:before="175" w:line="219" w:lineRule="auto"/>
              <w:ind w:left="23"/>
              <w:rPr>
                <w:rFonts w:ascii="宋体" w:hAnsi="宋体" w:eastAsia="宋体" w:cs="宋体"/>
                <w:sz w:val="18"/>
                <w:szCs w:val="18"/>
              </w:rPr>
            </w:pPr>
            <w:r>
              <w:rPr>
                <w:rFonts w:ascii="宋体" w:hAnsi="宋体" w:eastAsia="宋体" w:cs="宋体"/>
                <w:color w:val="212529"/>
                <w:spacing w:val="-3"/>
                <w:sz w:val="18"/>
                <w:szCs w:val="18"/>
              </w:rPr>
              <w:t>四、财政专户管理资金</w:t>
            </w:r>
          </w:p>
        </w:tc>
        <w:tc>
          <w:tcPr>
            <w:tcW w:w="1153" w:type="dxa"/>
            <w:vAlign w:val="top"/>
          </w:tcPr>
          <w:p w14:paraId="4D42B4D2">
            <w:pPr>
              <w:pStyle w:val="6"/>
            </w:pPr>
          </w:p>
        </w:tc>
        <w:tc>
          <w:tcPr>
            <w:tcW w:w="2201" w:type="dxa"/>
            <w:vAlign w:val="top"/>
          </w:tcPr>
          <w:p w14:paraId="179C47FA">
            <w:pPr>
              <w:spacing w:before="175" w:line="219" w:lineRule="auto"/>
              <w:ind w:left="24"/>
              <w:rPr>
                <w:rFonts w:ascii="宋体" w:hAnsi="宋体" w:eastAsia="宋体" w:cs="宋体"/>
                <w:sz w:val="18"/>
                <w:szCs w:val="18"/>
              </w:rPr>
            </w:pPr>
            <w:r>
              <w:rPr>
                <w:rFonts w:ascii="宋体" w:hAnsi="宋体" w:eastAsia="宋体" w:cs="宋体"/>
                <w:color w:val="212529"/>
                <w:spacing w:val="-3"/>
                <w:sz w:val="18"/>
                <w:szCs w:val="18"/>
              </w:rPr>
              <w:t>四、公共安全支出</w:t>
            </w:r>
          </w:p>
        </w:tc>
        <w:tc>
          <w:tcPr>
            <w:tcW w:w="1168" w:type="dxa"/>
            <w:vAlign w:val="top"/>
          </w:tcPr>
          <w:p w14:paraId="259D2244">
            <w:pPr>
              <w:pStyle w:val="6"/>
            </w:pPr>
          </w:p>
        </w:tc>
        <w:tc>
          <w:tcPr>
            <w:tcW w:w="1153" w:type="dxa"/>
            <w:vAlign w:val="top"/>
          </w:tcPr>
          <w:p w14:paraId="140FC0DF">
            <w:pPr>
              <w:pStyle w:val="6"/>
            </w:pPr>
          </w:p>
        </w:tc>
        <w:tc>
          <w:tcPr>
            <w:tcW w:w="756" w:type="dxa"/>
            <w:vAlign w:val="top"/>
          </w:tcPr>
          <w:p w14:paraId="2F0C83C2">
            <w:pPr>
              <w:pStyle w:val="6"/>
            </w:pPr>
          </w:p>
        </w:tc>
      </w:tr>
      <w:tr w14:paraId="2F98E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025F9BD">
            <w:pPr>
              <w:spacing w:before="177" w:line="219" w:lineRule="auto"/>
              <w:ind w:left="9"/>
              <w:rPr>
                <w:rFonts w:ascii="宋体" w:hAnsi="宋体" w:eastAsia="宋体" w:cs="宋体"/>
                <w:sz w:val="18"/>
                <w:szCs w:val="18"/>
              </w:rPr>
            </w:pPr>
            <w:r>
              <w:rPr>
                <w:rFonts w:ascii="宋体" w:hAnsi="宋体" w:eastAsia="宋体" w:cs="宋体"/>
                <w:color w:val="212529"/>
                <w:spacing w:val="-2"/>
                <w:sz w:val="18"/>
                <w:szCs w:val="18"/>
              </w:rPr>
              <w:t>五、单位资金</w:t>
            </w:r>
          </w:p>
        </w:tc>
        <w:tc>
          <w:tcPr>
            <w:tcW w:w="1153" w:type="dxa"/>
            <w:vAlign w:val="top"/>
          </w:tcPr>
          <w:p w14:paraId="0575398C">
            <w:pPr>
              <w:pStyle w:val="6"/>
            </w:pPr>
          </w:p>
        </w:tc>
        <w:tc>
          <w:tcPr>
            <w:tcW w:w="2201" w:type="dxa"/>
            <w:vAlign w:val="top"/>
          </w:tcPr>
          <w:p w14:paraId="4EAE76C5">
            <w:pPr>
              <w:spacing w:before="176" w:line="219" w:lineRule="auto"/>
              <w:ind w:left="10"/>
              <w:rPr>
                <w:rFonts w:ascii="宋体" w:hAnsi="宋体" w:eastAsia="宋体" w:cs="宋体"/>
                <w:sz w:val="18"/>
                <w:szCs w:val="18"/>
              </w:rPr>
            </w:pPr>
            <w:r>
              <w:rPr>
                <w:rFonts w:ascii="宋体" w:hAnsi="宋体" w:eastAsia="宋体" w:cs="宋体"/>
                <w:color w:val="212529"/>
                <w:spacing w:val="-2"/>
                <w:sz w:val="18"/>
                <w:szCs w:val="18"/>
              </w:rPr>
              <w:t>五、教育支出</w:t>
            </w:r>
          </w:p>
        </w:tc>
        <w:tc>
          <w:tcPr>
            <w:tcW w:w="1168" w:type="dxa"/>
            <w:vAlign w:val="top"/>
          </w:tcPr>
          <w:p w14:paraId="673BC0B0">
            <w:pPr>
              <w:pStyle w:val="6"/>
            </w:pPr>
          </w:p>
        </w:tc>
        <w:tc>
          <w:tcPr>
            <w:tcW w:w="1153" w:type="dxa"/>
            <w:vAlign w:val="top"/>
          </w:tcPr>
          <w:p w14:paraId="6F4D6036">
            <w:pPr>
              <w:pStyle w:val="6"/>
            </w:pPr>
          </w:p>
        </w:tc>
        <w:tc>
          <w:tcPr>
            <w:tcW w:w="756" w:type="dxa"/>
            <w:vAlign w:val="top"/>
          </w:tcPr>
          <w:p w14:paraId="6D2339B8">
            <w:pPr>
              <w:pStyle w:val="6"/>
            </w:pPr>
          </w:p>
        </w:tc>
      </w:tr>
      <w:tr w14:paraId="3A5C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7A5D4DF">
            <w:pPr>
              <w:pStyle w:val="6"/>
            </w:pPr>
          </w:p>
        </w:tc>
        <w:tc>
          <w:tcPr>
            <w:tcW w:w="1153" w:type="dxa"/>
            <w:vAlign w:val="top"/>
          </w:tcPr>
          <w:p w14:paraId="5D8F835B">
            <w:pPr>
              <w:pStyle w:val="6"/>
            </w:pPr>
          </w:p>
        </w:tc>
        <w:tc>
          <w:tcPr>
            <w:tcW w:w="2201" w:type="dxa"/>
            <w:vAlign w:val="top"/>
          </w:tcPr>
          <w:p w14:paraId="59550992">
            <w:pPr>
              <w:spacing w:before="177" w:line="218" w:lineRule="auto"/>
              <w:ind w:left="7"/>
              <w:rPr>
                <w:rFonts w:ascii="宋体" w:hAnsi="宋体" w:eastAsia="宋体" w:cs="宋体"/>
                <w:sz w:val="18"/>
                <w:szCs w:val="18"/>
              </w:rPr>
            </w:pPr>
            <w:r>
              <w:rPr>
                <w:rFonts w:ascii="宋体" w:hAnsi="宋体" w:eastAsia="宋体" w:cs="宋体"/>
                <w:color w:val="212529"/>
                <w:spacing w:val="-1"/>
                <w:sz w:val="18"/>
                <w:szCs w:val="18"/>
              </w:rPr>
              <w:t>六、科学技术支出</w:t>
            </w:r>
          </w:p>
        </w:tc>
        <w:tc>
          <w:tcPr>
            <w:tcW w:w="1168" w:type="dxa"/>
            <w:vAlign w:val="top"/>
          </w:tcPr>
          <w:p w14:paraId="0C8CB41A">
            <w:pPr>
              <w:pStyle w:val="6"/>
            </w:pPr>
          </w:p>
        </w:tc>
        <w:tc>
          <w:tcPr>
            <w:tcW w:w="1153" w:type="dxa"/>
            <w:vAlign w:val="top"/>
          </w:tcPr>
          <w:p w14:paraId="4CF3D567">
            <w:pPr>
              <w:pStyle w:val="6"/>
            </w:pPr>
          </w:p>
        </w:tc>
        <w:tc>
          <w:tcPr>
            <w:tcW w:w="756" w:type="dxa"/>
            <w:vAlign w:val="top"/>
          </w:tcPr>
          <w:p w14:paraId="0004EE93">
            <w:pPr>
              <w:pStyle w:val="6"/>
            </w:pPr>
          </w:p>
        </w:tc>
      </w:tr>
      <w:tr w14:paraId="6D48A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E511AD6">
            <w:pPr>
              <w:pStyle w:val="6"/>
            </w:pPr>
          </w:p>
        </w:tc>
        <w:tc>
          <w:tcPr>
            <w:tcW w:w="1153" w:type="dxa"/>
            <w:vAlign w:val="top"/>
          </w:tcPr>
          <w:p w14:paraId="65EFF93E">
            <w:pPr>
              <w:pStyle w:val="6"/>
            </w:pPr>
          </w:p>
        </w:tc>
        <w:tc>
          <w:tcPr>
            <w:tcW w:w="2201" w:type="dxa"/>
            <w:vAlign w:val="top"/>
          </w:tcPr>
          <w:p w14:paraId="41EE9532">
            <w:pPr>
              <w:spacing w:before="73" w:line="218" w:lineRule="auto"/>
              <w:ind w:left="7" w:right="205"/>
              <w:rPr>
                <w:rFonts w:ascii="宋体" w:hAnsi="宋体" w:eastAsia="宋体" w:cs="宋体"/>
                <w:sz w:val="18"/>
                <w:szCs w:val="18"/>
              </w:rPr>
            </w:pPr>
            <w:r>
              <w:rPr>
                <w:rFonts w:ascii="宋体" w:hAnsi="宋体" w:eastAsia="宋体" w:cs="宋体"/>
                <w:color w:val="212529"/>
                <w:spacing w:val="-1"/>
                <w:sz w:val="18"/>
                <w:szCs w:val="18"/>
              </w:rPr>
              <w:t>七、文化旅游体育与传媒</w:t>
            </w:r>
            <w:r>
              <w:rPr>
                <w:rFonts w:ascii="宋体" w:hAnsi="宋体" w:eastAsia="宋体" w:cs="宋体"/>
                <w:color w:val="212529"/>
                <w:spacing w:val="-2"/>
                <w:sz w:val="18"/>
                <w:szCs w:val="18"/>
              </w:rPr>
              <w:t>支出</w:t>
            </w:r>
          </w:p>
        </w:tc>
        <w:tc>
          <w:tcPr>
            <w:tcW w:w="1168" w:type="dxa"/>
            <w:vAlign w:val="top"/>
          </w:tcPr>
          <w:p w14:paraId="357D9F71">
            <w:pPr>
              <w:pStyle w:val="6"/>
            </w:pPr>
          </w:p>
        </w:tc>
        <w:tc>
          <w:tcPr>
            <w:tcW w:w="1153" w:type="dxa"/>
            <w:vAlign w:val="top"/>
          </w:tcPr>
          <w:p w14:paraId="0CEBD99A">
            <w:pPr>
              <w:pStyle w:val="6"/>
            </w:pPr>
          </w:p>
        </w:tc>
        <w:tc>
          <w:tcPr>
            <w:tcW w:w="756" w:type="dxa"/>
            <w:vAlign w:val="top"/>
          </w:tcPr>
          <w:p w14:paraId="20D647F7">
            <w:pPr>
              <w:pStyle w:val="6"/>
            </w:pPr>
          </w:p>
        </w:tc>
      </w:tr>
      <w:tr w14:paraId="580CB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785F4EE">
            <w:pPr>
              <w:pStyle w:val="6"/>
            </w:pPr>
          </w:p>
        </w:tc>
        <w:tc>
          <w:tcPr>
            <w:tcW w:w="1153" w:type="dxa"/>
            <w:vAlign w:val="top"/>
          </w:tcPr>
          <w:p w14:paraId="0F908913">
            <w:pPr>
              <w:pStyle w:val="6"/>
            </w:pPr>
          </w:p>
        </w:tc>
        <w:tc>
          <w:tcPr>
            <w:tcW w:w="2201" w:type="dxa"/>
            <w:vAlign w:val="top"/>
          </w:tcPr>
          <w:p w14:paraId="70BB308F">
            <w:pPr>
              <w:spacing w:before="179" w:line="218" w:lineRule="auto"/>
              <w:ind w:left="10"/>
              <w:rPr>
                <w:rFonts w:ascii="宋体" w:hAnsi="宋体" w:eastAsia="宋体" w:cs="宋体"/>
                <w:sz w:val="18"/>
                <w:szCs w:val="18"/>
              </w:rPr>
            </w:pPr>
            <w:r>
              <w:rPr>
                <w:rFonts w:ascii="宋体" w:hAnsi="宋体" w:eastAsia="宋体" w:cs="宋体"/>
                <w:color w:val="212529"/>
                <w:spacing w:val="-1"/>
                <w:sz w:val="18"/>
                <w:szCs w:val="18"/>
              </w:rPr>
              <w:t>八、社会保障和就业支出</w:t>
            </w:r>
          </w:p>
        </w:tc>
        <w:tc>
          <w:tcPr>
            <w:tcW w:w="1168" w:type="dxa"/>
            <w:vAlign w:val="top"/>
          </w:tcPr>
          <w:p w14:paraId="721ADD05">
            <w:pPr>
              <w:spacing w:before="180" w:line="238" w:lineRule="auto"/>
              <w:ind w:right="23"/>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153" w:type="dxa"/>
            <w:vAlign w:val="top"/>
          </w:tcPr>
          <w:p w14:paraId="4C38C269">
            <w:pPr>
              <w:spacing w:before="180" w:line="238" w:lineRule="auto"/>
              <w:ind w:right="20"/>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756" w:type="dxa"/>
            <w:vAlign w:val="top"/>
          </w:tcPr>
          <w:p w14:paraId="3BC43BBC">
            <w:pPr>
              <w:pStyle w:val="6"/>
            </w:pPr>
          </w:p>
        </w:tc>
      </w:tr>
      <w:tr w14:paraId="4624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CBC12FA">
            <w:pPr>
              <w:pStyle w:val="6"/>
            </w:pPr>
          </w:p>
        </w:tc>
        <w:tc>
          <w:tcPr>
            <w:tcW w:w="1153" w:type="dxa"/>
            <w:vAlign w:val="top"/>
          </w:tcPr>
          <w:p w14:paraId="533D34A9">
            <w:pPr>
              <w:pStyle w:val="6"/>
            </w:pPr>
          </w:p>
        </w:tc>
        <w:tc>
          <w:tcPr>
            <w:tcW w:w="2201" w:type="dxa"/>
            <w:vAlign w:val="top"/>
          </w:tcPr>
          <w:p w14:paraId="61B0A2FE">
            <w:pPr>
              <w:spacing w:before="180" w:line="218" w:lineRule="auto"/>
              <w:ind w:left="10"/>
              <w:rPr>
                <w:rFonts w:ascii="宋体" w:hAnsi="宋体" w:eastAsia="宋体" w:cs="宋体"/>
                <w:sz w:val="18"/>
                <w:szCs w:val="18"/>
              </w:rPr>
            </w:pPr>
            <w:r>
              <w:rPr>
                <w:rFonts w:ascii="宋体" w:hAnsi="宋体" w:eastAsia="宋体" w:cs="宋体"/>
                <w:color w:val="212529"/>
                <w:spacing w:val="-1"/>
                <w:sz w:val="18"/>
                <w:szCs w:val="18"/>
              </w:rPr>
              <w:t>九、社会保险基金支出</w:t>
            </w:r>
          </w:p>
        </w:tc>
        <w:tc>
          <w:tcPr>
            <w:tcW w:w="1168" w:type="dxa"/>
            <w:vAlign w:val="top"/>
          </w:tcPr>
          <w:p w14:paraId="0AD59918">
            <w:pPr>
              <w:pStyle w:val="6"/>
            </w:pPr>
          </w:p>
        </w:tc>
        <w:tc>
          <w:tcPr>
            <w:tcW w:w="1153" w:type="dxa"/>
            <w:vAlign w:val="top"/>
          </w:tcPr>
          <w:p w14:paraId="230D64AD">
            <w:pPr>
              <w:pStyle w:val="6"/>
            </w:pPr>
          </w:p>
        </w:tc>
        <w:tc>
          <w:tcPr>
            <w:tcW w:w="756" w:type="dxa"/>
            <w:vAlign w:val="top"/>
          </w:tcPr>
          <w:p w14:paraId="0E5C59D9">
            <w:pPr>
              <w:pStyle w:val="6"/>
            </w:pPr>
          </w:p>
        </w:tc>
      </w:tr>
      <w:tr w14:paraId="405F7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7E7B82A">
            <w:pPr>
              <w:pStyle w:val="6"/>
            </w:pPr>
          </w:p>
        </w:tc>
        <w:tc>
          <w:tcPr>
            <w:tcW w:w="1153" w:type="dxa"/>
            <w:vAlign w:val="top"/>
          </w:tcPr>
          <w:p w14:paraId="5975E7E2">
            <w:pPr>
              <w:pStyle w:val="6"/>
            </w:pPr>
          </w:p>
        </w:tc>
        <w:tc>
          <w:tcPr>
            <w:tcW w:w="2201" w:type="dxa"/>
            <w:vAlign w:val="top"/>
          </w:tcPr>
          <w:p w14:paraId="2A53BB9A">
            <w:pPr>
              <w:spacing w:before="181" w:line="219" w:lineRule="auto"/>
              <w:ind w:left="7"/>
              <w:rPr>
                <w:rFonts w:ascii="宋体" w:hAnsi="宋体" w:eastAsia="宋体" w:cs="宋体"/>
                <w:sz w:val="18"/>
                <w:szCs w:val="18"/>
              </w:rPr>
            </w:pPr>
            <w:r>
              <w:rPr>
                <w:rFonts w:ascii="宋体" w:hAnsi="宋体" w:eastAsia="宋体" w:cs="宋体"/>
                <w:color w:val="212529"/>
                <w:spacing w:val="-1"/>
                <w:sz w:val="18"/>
                <w:szCs w:val="18"/>
              </w:rPr>
              <w:t>十、卫生健康支出</w:t>
            </w:r>
          </w:p>
        </w:tc>
        <w:tc>
          <w:tcPr>
            <w:tcW w:w="1168" w:type="dxa"/>
            <w:vAlign w:val="top"/>
          </w:tcPr>
          <w:p w14:paraId="13A648E1">
            <w:pPr>
              <w:spacing w:before="182"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153" w:type="dxa"/>
            <w:vAlign w:val="top"/>
          </w:tcPr>
          <w:p w14:paraId="1BD36E52">
            <w:pPr>
              <w:spacing w:before="182"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6.59</w:t>
            </w:r>
          </w:p>
        </w:tc>
        <w:tc>
          <w:tcPr>
            <w:tcW w:w="756" w:type="dxa"/>
            <w:vAlign w:val="top"/>
          </w:tcPr>
          <w:p w14:paraId="2355E0FE">
            <w:pPr>
              <w:pStyle w:val="6"/>
            </w:pPr>
          </w:p>
        </w:tc>
      </w:tr>
      <w:tr w14:paraId="43DD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AE8483E">
            <w:pPr>
              <w:pStyle w:val="6"/>
            </w:pPr>
          </w:p>
        </w:tc>
        <w:tc>
          <w:tcPr>
            <w:tcW w:w="1153" w:type="dxa"/>
            <w:vAlign w:val="top"/>
          </w:tcPr>
          <w:p w14:paraId="613D24FA">
            <w:pPr>
              <w:pStyle w:val="6"/>
            </w:pPr>
          </w:p>
        </w:tc>
        <w:tc>
          <w:tcPr>
            <w:tcW w:w="2201" w:type="dxa"/>
            <w:vAlign w:val="top"/>
          </w:tcPr>
          <w:p w14:paraId="3BB139C1">
            <w:pPr>
              <w:spacing w:before="183" w:line="219" w:lineRule="auto"/>
              <w:ind w:left="7"/>
              <w:rPr>
                <w:rFonts w:ascii="宋体" w:hAnsi="宋体" w:eastAsia="宋体" w:cs="宋体"/>
                <w:sz w:val="18"/>
                <w:szCs w:val="18"/>
              </w:rPr>
            </w:pPr>
            <w:r>
              <w:rPr>
                <w:rFonts w:ascii="宋体" w:hAnsi="宋体" w:eastAsia="宋体" w:cs="宋体"/>
                <w:color w:val="212529"/>
                <w:spacing w:val="-3"/>
                <w:sz w:val="18"/>
                <w:szCs w:val="18"/>
              </w:rPr>
              <w:t>十一、节能环保支出</w:t>
            </w:r>
          </w:p>
        </w:tc>
        <w:tc>
          <w:tcPr>
            <w:tcW w:w="1168" w:type="dxa"/>
            <w:vAlign w:val="top"/>
          </w:tcPr>
          <w:p w14:paraId="4F35126D">
            <w:pPr>
              <w:pStyle w:val="6"/>
            </w:pPr>
          </w:p>
        </w:tc>
        <w:tc>
          <w:tcPr>
            <w:tcW w:w="1153" w:type="dxa"/>
            <w:vAlign w:val="top"/>
          </w:tcPr>
          <w:p w14:paraId="71CD5442">
            <w:pPr>
              <w:pStyle w:val="6"/>
            </w:pPr>
          </w:p>
        </w:tc>
        <w:tc>
          <w:tcPr>
            <w:tcW w:w="756" w:type="dxa"/>
            <w:vAlign w:val="top"/>
          </w:tcPr>
          <w:p w14:paraId="512B0B4F">
            <w:pPr>
              <w:pStyle w:val="6"/>
            </w:pPr>
          </w:p>
        </w:tc>
      </w:tr>
      <w:tr w14:paraId="0FE06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4B355CD9">
            <w:pPr>
              <w:pStyle w:val="6"/>
            </w:pPr>
          </w:p>
        </w:tc>
        <w:tc>
          <w:tcPr>
            <w:tcW w:w="1153" w:type="dxa"/>
            <w:vAlign w:val="top"/>
          </w:tcPr>
          <w:p w14:paraId="5672C0D1">
            <w:pPr>
              <w:pStyle w:val="6"/>
            </w:pPr>
          </w:p>
        </w:tc>
        <w:tc>
          <w:tcPr>
            <w:tcW w:w="2201" w:type="dxa"/>
            <w:vAlign w:val="top"/>
          </w:tcPr>
          <w:p w14:paraId="6B470740">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十二、城乡社区支出</w:t>
            </w:r>
          </w:p>
        </w:tc>
        <w:tc>
          <w:tcPr>
            <w:tcW w:w="1168" w:type="dxa"/>
            <w:vAlign w:val="top"/>
          </w:tcPr>
          <w:p w14:paraId="06F71115">
            <w:pPr>
              <w:pStyle w:val="6"/>
            </w:pPr>
          </w:p>
        </w:tc>
        <w:tc>
          <w:tcPr>
            <w:tcW w:w="1153" w:type="dxa"/>
            <w:vAlign w:val="top"/>
          </w:tcPr>
          <w:p w14:paraId="5E678C76">
            <w:pPr>
              <w:pStyle w:val="6"/>
            </w:pPr>
          </w:p>
        </w:tc>
        <w:tc>
          <w:tcPr>
            <w:tcW w:w="756" w:type="dxa"/>
            <w:vAlign w:val="top"/>
          </w:tcPr>
          <w:p w14:paraId="026AC9E7">
            <w:pPr>
              <w:pStyle w:val="6"/>
            </w:pPr>
          </w:p>
        </w:tc>
      </w:tr>
      <w:tr w14:paraId="5C9CF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635C14B">
            <w:pPr>
              <w:pStyle w:val="6"/>
            </w:pPr>
          </w:p>
        </w:tc>
        <w:tc>
          <w:tcPr>
            <w:tcW w:w="1153" w:type="dxa"/>
            <w:vAlign w:val="top"/>
          </w:tcPr>
          <w:p w14:paraId="27EAF2E5">
            <w:pPr>
              <w:pStyle w:val="6"/>
            </w:pPr>
          </w:p>
        </w:tc>
        <w:tc>
          <w:tcPr>
            <w:tcW w:w="2201" w:type="dxa"/>
            <w:vAlign w:val="top"/>
          </w:tcPr>
          <w:p w14:paraId="79125E24">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十三、农林水支出</w:t>
            </w:r>
          </w:p>
        </w:tc>
        <w:tc>
          <w:tcPr>
            <w:tcW w:w="1168" w:type="dxa"/>
            <w:vAlign w:val="top"/>
          </w:tcPr>
          <w:p w14:paraId="3EEFB036">
            <w:pPr>
              <w:pStyle w:val="6"/>
            </w:pPr>
          </w:p>
        </w:tc>
        <w:tc>
          <w:tcPr>
            <w:tcW w:w="1153" w:type="dxa"/>
            <w:vAlign w:val="top"/>
          </w:tcPr>
          <w:p w14:paraId="4D73B743">
            <w:pPr>
              <w:pStyle w:val="6"/>
            </w:pPr>
          </w:p>
        </w:tc>
        <w:tc>
          <w:tcPr>
            <w:tcW w:w="756" w:type="dxa"/>
            <w:vAlign w:val="top"/>
          </w:tcPr>
          <w:p w14:paraId="400795B2">
            <w:pPr>
              <w:pStyle w:val="6"/>
            </w:pPr>
          </w:p>
        </w:tc>
      </w:tr>
      <w:tr w14:paraId="338D5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47BD9FC">
            <w:pPr>
              <w:pStyle w:val="6"/>
            </w:pPr>
          </w:p>
        </w:tc>
        <w:tc>
          <w:tcPr>
            <w:tcW w:w="1153" w:type="dxa"/>
            <w:vAlign w:val="top"/>
          </w:tcPr>
          <w:p w14:paraId="2D17AC6A">
            <w:pPr>
              <w:pStyle w:val="6"/>
            </w:pPr>
          </w:p>
        </w:tc>
        <w:tc>
          <w:tcPr>
            <w:tcW w:w="2201" w:type="dxa"/>
            <w:vAlign w:val="top"/>
          </w:tcPr>
          <w:p w14:paraId="7AE1CA93">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十四、交通运输支出</w:t>
            </w:r>
          </w:p>
        </w:tc>
        <w:tc>
          <w:tcPr>
            <w:tcW w:w="1168" w:type="dxa"/>
            <w:vAlign w:val="top"/>
          </w:tcPr>
          <w:p w14:paraId="283BBBEC">
            <w:pPr>
              <w:pStyle w:val="6"/>
            </w:pPr>
          </w:p>
        </w:tc>
        <w:tc>
          <w:tcPr>
            <w:tcW w:w="1153" w:type="dxa"/>
            <w:vAlign w:val="top"/>
          </w:tcPr>
          <w:p w14:paraId="7E12FEBB">
            <w:pPr>
              <w:pStyle w:val="6"/>
            </w:pPr>
          </w:p>
        </w:tc>
        <w:tc>
          <w:tcPr>
            <w:tcW w:w="756" w:type="dxa"/>
            <w:vAlign w:val="top"/>
          </w:tcPr>
          <w:p w14:paraId="1D37AE7D">
            <w:pPr>
              <w:pStyle w:val="6"/>
            </w:pPr>
          </w:p>
        </w:tc>
      </w:tr>
      <w:tr w14:paraId="0C2A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D543E07">
            <w:pPr>
              <w:pStyle w:val="6"/>
            </w:pPr>
          </w:p>
        </w:tc>
        <w:tc>
          <w:tcPr>
            <w:tcW w:w="1153" w:type="dxa"/>
            <w:vAlign w:val="top"/>
          </w:tcPr>
          <w:p w14:paraId="6B1134CD">
            <w:pPr>
              <w:pStyle w:val="6"/>
            </w:pPr>
          </w:p>
        </w:tc>
        <w:tc>
          <w:tcPr>
            <w:tcW w:w="2201" w:type="dxa"/>
            <w:vAlign w:val="top"/>
          </w:tcPr>
          <w:p w14:paraId="4321D7D8">
            <w:pPr>
              <w:spacing w:before="78" w:line="218" w:lineRule="auto"/>
              <w:ind w:left="7" w:right="205"/>
              <w:rPr>
                <w:rFonts w:ascii="宋体" w:hAnsi="宋体" w:eastAsia="宋体" w:cs="宋体"/>
                <w:sz w:val="18"/>
                <w:szCs w:val="18"/>
              </w:rPr>
            </w:pPr>
            <w:r>
              <w:rPr>
                <w:rFonts w:ascii="宋体" w:hAnsi="宋体" w:eastAsia="宋体" w:cs="宋体"/>
                <w:color w:val="212529"/>
                <w:spacing w:val="-1"/>
                <w:sz w:val="18"/>
                <w:szCs w:val="18"/>
              </w:rPr>
              <w:t>十五、资源勘探工业信息</w:t>
            </w:r>
            <w:r>
              <w:rPr>
                <w:rFonts w:ascii="宋体" w:hAnsi="宋体" w:eastAsia="宋体" w:cs="宋体"/>
                <w:color w:val="212529"/>
                <w:spacing w:val="-2"/>
                <w:sz w:val="18"/>
                <w:szCs w:val="18"/>
              </w:rPr>
              <w:t>等支出</w:t>
            </w:r>
          </w:p>
        </w:tc>
        <w:tc>
          <w:tcPr>
            <w:tcW w:w="1168" w:type="dxa"/>
            <w:vAlign w:val="top"/>
          </w:tcPr>
          <w:p w14:paraId="0EDA7480">
            <w:pPr>
              <w:pStyle w:val="6"/>
            </w:pPr>
          </w:p>
        </w:tc>
        <w:tc>
          <w:tcPr>
            <w:tcW w:w="1153" w:type="dxa"/>
            <w:vAlign w:val="top"/>
          </w:tcPr>
          <w:p w14:paraId="6993E935">
            <w:pPr>
              <w:pStyle w:val="6"/>
            </w:pPr>
          </w:p>
        </w:tc>
        <w:tc>
          <w:tcPr>
            <w:tcW w:w="756" w:type="dxa"/>
            <w:vAlign w:val="top"/>
          </w:tcPr>
          <w:p w14:paraId="16239712">
            <w:pPr>
              <w:pStyle w:val="6"/>
            </w:pPr>
          </w:p>
        </w:tc>
      </w:tr>
      <w:tr w14:paraId="7263D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54958D29">
            <w:pPr>
              <w:pStyle w:val="6"/>
            </w:pPr>
          </w:p>
        </w:tc>
        <w:tc>
          <w:tcPr>
            <w:tcW w:w="1153" w:type="dxa"/>
            <w:vAlign w:val="top"/>
          </w:tcPr>
          <w:p w14:paraId="162F34DF">
            <w:pPr>
              <w:pStyle w:val="6"/>
            </w:pPr>
          </w:p>
        </w:tc>
        <w:tc>
          <w:tcPr>
            <w:tcW w:w="2201" w:type="dxa"/>
            <w:vAlign w:val="top"/>
          </w:tcPr>
          <w:p w14:paraId="355EA310">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十六、商业服务业等支出</w:t>
            </w:r>
          </w:p>
        </w:tc>
        <w:tc>
          <w:tcPr>
            <w:tcW w:w="1168" w:type="dxa"/>
            <w:vAlign w:val="top"/>
          </w:tcPr>
          <w:p w14:paraId="639DCA3F">
            <w:pPr>
              <w:pStyle w:val="6"/>
            </w:pPr>
          </w:p>
        </w:tc>
        <w:tc>
          <w:tcPr>
            <w:tcW w:w="1153" w:type="dxa"/>
            <w:vAlign w:val="top"/>
          </w:tcPr>
          <w:p w14:paraId="29E70357">
            <w:pPr>
              <w:pStyle w:val="6"/>
            </w:pPr>
          </w:p>
        </w:tc>
        <w:tc>
          <w:tcPr>
            <w:tcW w:w="756" w:type="dxa"/>
            <w:vAlign w:val="top"/>
          </w:tcPr>
          <w:p w14:paraId="651439D7">
            <w:pPr>
              <w:pStyle w:val="6"/>
            </w:pPr>
          </w:p>
        </w:tc>
      </w:tr>
      <w:tr w14:paraId="5325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17EE3BD">
            <w:pPr>
              <w:pStyle w:val="6"/>
            </w:pPr>
          </w:p>
        </w:tc>
        <w:tc>
          <w:tcPr>
            <w:tcW w:w="1153" w:type="dxa"/>
            <w:vAlign w:val="top"/>
          </w:tcPr>
          <w:p w14:paraId="6776800C">
            <w:pPr>
              <w:pStyle w:val="6"/>
            </w:pPr>
          </w:p>
        </w:tc>
        <w:tc>
          <w:tcPr>
            <w:tcW w:w="2201" w:type="dxa"/>
            <w:vAlign w:val="top"/>
          </w:tcPr>
          <w:p w14:paraId="504CB50E">
            <w:pPr>
              <w:spacing w:before="184" w:line="219" w:lineRule="auto"/>
              <w:ind w:left="7"/>
              <w:rPr>
                <w:rFonts w:ascii="宋体" w:hAnsi="宋体" w:eastAsia="宋体" w:cs="宋体"/>
                <w:sz w:val="18"/>
                <w:szCs w:val="18"/>
              </w:rPr>
            </w:pPr>
            <w:r>
              <w:rPr>
                <w:rFonts w:ascii="宋体" w:hAnsi="宋体" w:eastAsia="宋体" w:cs="宋体"/>
                <w:color w:val="212529"/>
                <w:spacing w:val="-1"/>
                <w:sz w:val="18"/>
                <w:szCs w:val="18"/>
              </w:rPr>
              <w:t>十七、金融支出</w:t>
            </w:r>
          </w:p>
        </w:tc>
        <w:tc>
          <w:tcPr>
            <w:tcW w:w="1168" w:type="dxa"/>
            <w:vAlign w:val="top"/>
          </w:tcPr>
          <w:p w14:paraId="27DFA176">
            <w:pPr>
              <w:pStyle w:val="6"/>
            </w:pPr>
          </w:p>
        </w:tc>
        <w:tc>
          <w:tcPr>
            <w:tcW w:w="1153" w:type="dxa"/>
            <w:vAlign w:val="top"/>
          </w:tcPr>
          <w:p w14:paraId="79768131">
            <w:pPr>
              <w:pStyle w:val="6"/>
            </w:pPr>
          </w:p>
        </w:tc>
        <w:tc>
          <w:tcPr>
            <w:tcW w:w="756" w:type="dxa"/>
            <w:vAlign w:val="top"/>
          </w:tcPr>
          <w:p w14:paraId="2A17095D">
            <w:pPr>
              <w:pStyle w:val="6"/>
            </w:pPr>
          </w:p>
        </w:tc>
      </w:tr>
      <w:tr w14:paraId="16724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1052CE73">
            <w:pPr>
              <w:pStyle w:val="6"/>
            </w:pPr>
          </w:p>
        </w:tc>
        <w:tc>
          <w:tcPr>
            <w:tcW w:w="1153" w:type="dxa"/>
            <w:vAlign w:val="top"/>
          </w:tcPr>
          <w:p w14:paraId="6517C92F">
            <w:pPr>
              <w:pStyle w:val="6"/>
            </w:pPr>
          </w:p>
        </w:tc>
        <w:tc>
          <w:tcPr>
            <w:tcW w:w="2201" w:type="dxa"/>
            <w:vAlign w:val="top"/>
          </w:tcPr>
          <w:p w14:paraId="7BFF3150">
            <w:pPr>
              <w:spacing w:before="184" w:line="219" w:lineRule="auto"/>
              <w:ind w:left="7"/>
              <w:rPr>
                <w:rFonts w:ascii="宋体" w:hAnsi="宋体" w:eastAsia="宋体" w:cs="宋体"/>
                <w:sz w:val="18"/>
                <w:szCs w:val="18"/>
              </w:rPr>
            </w:pPr>
            <w:r>
              <w:rPr>
                <w:rFonts w:ascii="宋体" w:hAnsi="宋体" w:eastAsia="宋体" w:cs="宋体"/>
                <w:color w:val="212529"/>
                <w:spacing w:val="-1"/>
                <w:sz w:val="18"/>
                <w:szCs w:val="18"/>
              </w:rPr>
              <w:t>十八、援助其他地区支出</w:t>
            </w:r>
          </w:p>
        </w:tc>
        <w:tc>
          <w:tcPr>
            <w:tcW w:w="1168" w:type="dxa"/>
            <w:vAlign w:val="top"/>
          </w:tcPr>
          <w:p w14:paraId="4B324ADE">
            <w:pPr>
              <w:pStyle w:val="6"/>
            </w:pPr>
          </w:p>
        </w:tc>
        <w:tc>
          <w:tcPr>
            <w:tcW w:w="1153" w:type="dxa"/>
            <w:vAlign w:val="top"/>
          </w:tcPr>
          <w:p w14:paraId="30DA194A">
            <w:pPr>
              <w:pStyle w:val="6"/>
            </w:pPr>
          </w:p>
        </w:tc>
        <w:tc>
          <w:tcPr>
            <w:tcW w:w="756" w:type="dxa"/>
            <w:vAlign w:val="top"/>
          </w:tcPr>
          <w:p w14:paraId="2A4360C2">
            <w:pPr>
              <w:pStyle w:val="6"/>
            </w:pPr>
          </w:p>
        </w:tc>
      </w:tr>
      <w:tr w14:paraId="33516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7B7FABDB">
            <w:pPr>
              <w:pStyle w:val="6"/>
            </w:pPr>
          </w:p>
        </w:tc>
        <w:tc>
          <w:tcPr>
            <w:tcW w:w="1153" w:type="dxa"/>
            <w:vAlign w:val="top"/>
          </w:tcPr>
          <w:p w14:paraId="47C323A0">
            <w:pPr>
              <w:pStyle w:val="6"/>
            </w:pPr>
          </w:p>
        </w:tc>
        <w:tc>
          <w:tcPr>
            <w:tcW w:w="2201" w:type="dxa"/>
            <w:vAlign w:val="top"/>
          </w:tcPr>
          <w:p w14:paraId="6EF51F70">
            <w:pPr>
              <w:spacing w:before="78" w:line="218" w:lineRule="auto"/>
              <w:ind w:left="7" w:right="205"/>
              <w:rPr>
                <w:rFonts w:ascii="宋体" w:hAnsi="宋体" w:eastAsia="宋体" w:cs="宋体"/>
                <w:sz w:val="18"/>
                <w:szCs w:val="18"/>
              </w:rPr>
            </w:pPr>
            <w:r>
              <w:rPr>
                <w:rFonts w:ascii="宋体" w:hAnsi="宋体" w:eastAsia="宋体" w:cs="宋体"/>
                <w:color w:val="212529"/>
                <w:spacing w:val="-1"/>
                <w:sz w:val="18"/>
                <w:szCs w:val="18"/>
              </w:rPr>
              <w:t>十九、自然资源海洋气象</w:t>
            </w:r>
            <w:r>
              <w:rPr>
                <w:rFonts w:ascii="宋体" w:hAnsi="宋体" w:eastAsia="宋体" w:cs="宋体"/>
                <w:color w:val="212529"/>
                <w:spacing w:val="-2"/>
                <w:sz w:val="18"/>
                <w:szCs w:val="18"/>
              </w:rPr>
              <w:t>等支出</w:t>
            </w:r>
          </w:p>
        </w:tc>
        <w:tc>
          <w:tcPr>
            <w:tcW w:w="1168" w:type="dxa"/>
            <w:vAlign w:val="top"/>
          </w:tcPr>
          <w:p w14:paraId="2685F6F1">
            <w:pPr>
              <w:pStyle w:val="6"/>
            </w:pPr>
          </w:p>
        </w:tc>
        <w:tc>
          <w:tcPr>
            <w:tcW w:w="1153" w:type="dxa"/>
            <w:vAlign w:val="top"/>
          </w:tcPr>
          <w:p w14:paraId="391FA288">
            <w:pPr>
              <w:pStyle w:val="6"/>
            </w:pPr>
          </w:p>
        </w:tc>
        <w:tc>
          <w:tcPr>
            <w:tcW w:w="756" w:type="dxa"/>
            <w:vAlign w:val="top"/>
          </w:tcPr>
          <w:p w14:paraId="42E9543B">
            <w:pPr>
              <w:pStyle w:val="6"/>
            </w:pPr>
          </w:p>
        </w:tc>
      </w:tr>
      <w:tr w14:paraId="18D4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D9D659C">
            <w:pPr>
              <w:pStyle w:val="6"/>
            </w:pPr>
          </w:p>
        </w:tc>
        <w:tc>
          <w:tcPr>
            <w:tcW w:w="1153" w:type="dxa"/>
            <w:vAlign w:val="top"/>
          </w:tcPr>
          <w:p w14:paraId="4FCBBAED">
            <w:pPr>
              <w:pStyle w:val="6"/>
            </w:pPr>
          </w:p>
        </w:tc>
        <w:tc>
          <w:tcPr>
            <w:tcW w:w="2201" w:type="dxa"/>
            <w:vAlign w:val="top"/>
          </w:tcPr>
          <w:p w14:paraId="16056DE4">
            <w:pPr>
              <w:spacing w:before="183" w:line="219" w:lineRule="auto"/>
              <w:ind w:left="10"/>
              <w:rPr>
                <w:rFonts w:ascii="宋体" w:hAnsi="宋体" w:eastAsia="宋体" w:cs="宋体"/>
                <w:sz w:val="18"/>
                <w:szCs w:val="18"/>
              </w:rPr>
            </w:pPr>
            <w:r>
              <w:rPr>
                <w:rFonts w:ascii="宋体" w:hAnsi="宋体" w:eastAsia="宋体" w:cs="宋体"/>
                <w:color w:val="212529"/>
                <w:spacing w:val="-1"/>
                <w:sz w:val="18"/>
                <w:szCs w:val="18"/>
              </w:rPr>
              <w:t>二十、住房保障支出</w:t>
            </w:r>
          </w:p>
        </w:tc>
        <w:tc>
          <w:tcPr>
            <w:tcW w:w="1168" w:type="dxa"/>
            <w:vAlign w:val="top"/>
          </w:tcPr>
          <w:p w14:paraId="479D77B0">
            <w:pPr>
              <w:spacing w:before="184" w:line="238" w:lineRule="auto"/>
              <w:ind w:right="23"/>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153" w:type="dxa"/>
            <w:vAlign w:val="top"/>
          </w:tcPr>
          <w:p w14:paraId="2C3AE2F1">
            <w:pPr>
              <w:spacing w:before="184" w:line="238" w:lineRule="auto"/>
              <w:ind w:right="20"/>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756" w:type="dxa"/>
            <w:vAlign w:val="top"/>
          </w:tcPr>
          <w:p w14:paraId="6AC48002">
            <w:pPr>
              <w:pStyle w:val="6"/>
            </w:pPr>
          </w:p>
        </w:tc>
      </w:tr>
      <w:tr w14:paraId="076F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119" w:type="dxa"/>
            <w:vAlign w:val="top"/>
          </w:tcPr>
          <w:p w14:paraId="4379CCFA">
            <w:pPr>
              <w:pStyle w:val="6"/>
            </w:pPr>
          </w:p>
        </w:tc>
        <w:tc>
          <w:tcPr>
            <w:tcW w:w="1153" w:type="dxa"/>
            <w:vAlign w:val="top"/>
          </w:tcPr>
          <w:p w14:paraId="323EC8D7">
            <w:pPr>
              <w:pStyle w:val="6"/>
            </w:pPr>
          </w:p>
        </w:tc>
        <w:tc>
          <w:tcPr>
            <w:tcW w:w="2201" w:type="dxa"/>
            <w:vAlign w:val="top"/>
          </w:tcPr>
          <w:p w14:paraId="09CE9F94">
            <w:pPr>
              <w:spacing w:before="79" w:line="219" w:lineRule="auto"/>
              <w:ind w:left="22" w:right="215" w:hanging="12"/>
              <w:rPr>
                <w:rFonts w:ascii="宋体" w:hAnsi="宋体" w:eastAsia="宋体" w:cs="宋体"/>
                <w:sz w:val="18"/>
                <w:szCs w:val="18"/>
              </w:rPr>
            </w:pPr>
            <w:r>
              <w:rPr>
                <w:rFonts w:ascii="宋体" w:hAnsi="宋体" w:eastAsia="宋体" w:cs="宋体"/>
                <w:color w:val="212529"/>
                <w:spacing w:val="-2"/>
                <w:sz w:val="18"/>
                <w:szCs w:val="18"/>
              </w:rPr>
              <w:t>二十一、粮油物资储备支</w:t>
            </w:r>
            <w:r>
              <w:rPr>
                <w:rFonts w:ascii="宋体" w:hAnsi="宋体" w:eastAsia="宋体" w:cs="宋体"/>
                <w:color w:val="212529"/>
                <w:sz w:val="18"/>
                <w:szCs w:val="18"/>
              </w:rPr>
              <w:t>出</w:t>
            </w:r>
          </w:p>
        </w:tc>
        <w:tc>
          <w:tcPr>
            <w:tcW w:w="1168" w:type="dxa"/>
            <w:vAlign w:val="top"/>
          </w:tcPr>
          <w:p w14:paraId="70A6EEDF">
            <w:pPr>
              <w:pStyle w:val="6"/>
            </w:pPr>
          </w:p>
        </w:tc>
        <w:tc>
          <w:tcPr>
            <w:tcW w:w="1153" w:type="dxa"/>
            <w:vAlign w:val="top"/>
          </w:tcPr>
          <w:p w14:paraId="7E4397DB">
            <w:pPr>
              <w:pStyle w:val="6"/>
            </w:pPr>
          </w:p>
        </w:tc>
        <w:tc>
          <w:tcPr>
            <w:tcW w:w="756" w:type="dxa"/>
            <w:vAlign w:val="top"/>
          </w:tcPr>
          <w:p w14:paraId="570BF14B">
            <w:pPr>
              <w:pStyle w:val="6"/>
            </w:pPr>
          </w:p>
        </w:tc>
      </w:tr>
    </w:tbl>
    <w:p w14:paraId="634802D3">
      <w:pPr>
        <w:pStyle w:val="2"/>
      </w:pPr>
    </w:p>
    <w:p w14:paraId="2339E417">
      <w:pPr>
        <w:sectPr>
          <w:headerReference r:id="rId10" w:type="default"/>
          <w:footerReference r:id="rId11" w:type="default"/>
          <w:pgSz w:w="11900" w:h="16840"/>
          <w:pgMar w:top="642" w:right="0" w:bottom="340" w:left="0" w:header="326" w:footer="91" w:gutter="0"/>
          <w:cols w:space="720" w:num="1"/>
        </w:sectPr>
      </w:pPr>
    </w:p>
    <w:p w14:paraId="57B01DE3">
      <w:pPr>
        <w:spacing w:before="38"/>
      </w:pPr>
    </w:p>
    <w:p w14:paraId="1A0F8612">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1153"/>
        <w:gridCol w:w="2201"/>
        <w:gridCol w:w="1168"/>
        <w:gridCol w:w="1153"/>
        <w:gridCol w:w="756"/>
      </w:tblGrid>
      <w:tr w14:paraId="71618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19" w:type="dxa"/>
            <w:vAlign w:val="top"/>
          </w:tcPr>
          <w:p w14:paraId="72322C18">
            <w:pPr>
              <w:pStyle w:val="6"/>
            </w:pPr>
          </w:p>
        </w:tc>
        <w:tc>
          <w:tcPr>
            <w:tcW w:w="1153" w:type="dxa"/>
            <w:vAlign w:val="top"/>
          </w:tcPr>
          <w:p w14:paraId="5BFFE9FC">
            <w:pPr>
              <w:pStyle w:val="6"/>
            </w:pPr>
          </w:p>
        </w:tc>
        <w:tc>
          <w:tcPr>
            <w:tcW w:w="2201" w:type="dxa"/>
            <w:vAlign w:val="top"/>
          </w:tcPr>
          <w:p w14:paraId="3E2F007F">
            <w:pPr>
              <w:spacing w:before="55" w:line="218" w:lineRule="auto"/>
              <w:ind w:left="7" w:right="205" w:firstLine="2"/>
              <w:rPr>
                <w:rFonts w:ascii="宋体" w:hAnsi="宋体" w:eastAsia="宋体" w:cs="宋体"/>
                <w:sz w:val="18"/>
                <w:szCs w:val="18"/>
              </w:rPr>
            </w:pPr>
            <w:bookmarkStart w:id="7" w:name="bookmark36"/>
            <w:bookmarkEnd w:id="7"/>
            <w:r>
              <w:rPr>
                <w:rFonts w:ascii="宋体" w:hAnsi="宋体" w:eastAsia="宋体" w:cs="宋体"/>
                <w:color w:val="212529"/>
                <w:spacing w:val="-1"/>
                <w:sz w:val="18"/>
                <w:szCs w:val="18"/>
              </w:rPr>
              <w:t>二十二、国有资本经营预</w:t>
            </w:r>
            <w:r>
              <w:rPr>
                <w:rFonts w:ascii="宋体" w:hAnsi="宋体" w:eastAsia="宋体" w:cs="宋体"/>
                <w:color w:val="212529"/>
                <w:spacing w:val="-2"/>
                <w:sz w:val="18"/>
                <w:szCs w:val="18"/>
              </w:rPr>
              <w:t>算支出</w:t>
            </w:r>
          </w:p>
        </w:tc>
        <w:tc>
          <w:tcPr>
            <w:tcW w:w="1168" w:type="dxa"/>
            <w:vAlign w:val="top"/>
          </w:tcPr>
          <w:p w14:paraId="164CC423">
            <w:pPr>
              <w:pStyle w:val="6"/>
            </w:pPr>
          </w:p>
        </w:tc>
        <w:tc>
          <w:tcPr>
            <w:tcW w:w="1153" w:type="dxa"/>
            <w:vAlign w:val="top"/>
          </w:tcPr>
          <w:p w14:paraId="4B455D79">
            <w:pPr>
              <w:pStyle w:val="6"/>
            </w:pPr>
          </w:p>
        </w:tc>
        <w:tc>
          <w:tcPr>
            <w:tcW w:w="756" w:type="dxa"/>
            <w:vAlign w:val="top"/>
          </w:tcPr>
          <w:p w14:paraId="5CA6538E">
            <w:pPr>
              <w:pStyle w:val="6"/>
            </w:pPr>
          </w:p>
        </w:tc>
      </w:tr>
      <w:tr w14:paraId="62A9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119" w:type="dxa"/>
            <w:vAlign w:val="top"/>
          </w:tcPr>
          <w:p w14:paraId="0617FEAC">
            <w:pPr>
              <w:pStyle w:val="6"/>
            </w:pPr>
          </w:p>
        </w:tc>
        <w:tc>
          <w:tcPr>
            <w:tcW w:w="1153" w:type="dxa"/>
            <w:vAlign w:val="top"/>
          </w:tcPr>
          <w:p w14:paraId="6F2367C5">
            <w:pPr>
              <w:pStyle w:val="6"/>
            </w:pPr>
          </w:p>
        </w:tc>
        <w:tc>
          <w:tcPr>
            <w:tcW w:w="2201" w:type="dxa"/>
            <w:vAlign w:val="top"/>
          </w:tcPr>
          <w:p w14:paraId="79252B72">
            <w:pPr>
              <w:spacing w:before="49" w:line="218" w:lineRule="auto"/>
              <w:ind w:left="10" w:right="205"/>
              <w:rPr>
                <w:rFonts w:ascii="宋体" w:hAnsi="宋体" w:eastAsia="宋体" w:cs="宋体"/>
                <w:sz w:val="18"/>
                <w:szCs w:val="18"/>
              </w:rPr>
            </w:pPr>
            <w:r>
              <w:rPr>
                <w:rFonts w:ascii="宋体" w:hAnsi="宋体" w:eastAsia="宋体" w:cs="宋体"/>
                <w:color w:val="212529"/>
                <w:spacing w:val="-1"/>
                <w:sz w:val="18"/>
                <w:szCs w:val="18"/>
              </w:rPr>
              <w:t>二十三、灾害防治及应急</w:t>
            </w:r>
            <w:r>
              <w:rPr>
                <w:rFonts w:ascii="宋体" w:hAnsi="宋体" w:eastAsia="宋体" w:cs="宋体"/>
                <w:color w:val="212529"/>
                <w:spacing w:val="-2"/>
                <w:sz w:val="18"/>
                <w:szCs w:val="18"/>
              </w:rPr>
              <w:t>管理支出</w:t>
            </w:r>
          </w:p>
        </w:tc>
        <w:tc>
          <w:tcPr>
            <w:tcW w:w="1168" w:type="dxa"/>
            <w:vAlign w:val="top"/>
          </w:tcPr>
          <w:p w14:paraId="1D4AE393">
            <w:pPr>
              <w:pStyle w:val="6"/>
            </w:pPr>
          </w:p>
        </w:tc>
        <w:tc>
          <w:tcPr>
            <w:tcW w:w="1153" w:type="dxa"/>
            <w:vAlign w:val="top"/>
          </w:tcPr>
          <w:p w14:paraId="3A4E1209">
            <w:pPr>
              <w:pStyle w:val="6"/>
            </w:pPr>
          </w:p>
        </w:tc>
        <w:tc>
          <w:tcPr>
            <w:tcW w:w="756" w:type="dxa"/>
            <w:vAlign w:val="top"/>
          </w:tcPr>
          <w:p w14:paraId="16C8784C">
            <w:pPr>
              <w:pStyle w:val="6"/>
            </w:pPr>
          </w:p>
        </w:tc>
      </w:tr>
      <w:tr w14:paraId="18F6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7F0DE13">
            <w:pPr>
              <w:pStyle w:val="6"/>
            </w:pPr>
          </w:p>
        </w:tc>
        <w:tc>
          <w:tcPr>
            <w:tcW w:w="1153" w:type="dxa"/>
            <w:vAlign w:val="top"/>
          </w:tcPr>
          <w:p w14:paraId="4E214CD4">
            <w:pPr>
              <w:pStyle w:val="6"/>
            </w:pPr>
          </w:p>
        </w:tc>
        <w:tc>
          <w:tcPr>
            <w:tcW w:w="2201" w:type="dxa"/>
            <w:vAlign w:val="top"/>
          </w:tcPr>
          <w:p w14:paraId="2FDC3C99">
            <w:pPr>
              <w:spacing w:before="157" w:line="219" w:lineRule="auto"/>
              <w:ind w:left="10"/>
              <w:rPr>
                <w:rFonts w:ascii="宋体" w:hAnsi="宋体" w:eastAsia="宋体" w:cs="宋体"/>
                <w:sz w:val="18"/>
                <w:szCs w:val="18"/>
              </w:rPr>
            </w:pPr>
            <w:r>
              <w:rPr>
                <w:rFonts w:ascii="宋体" w:hAnsi="宋体" w:eastAsia="宋体" w:cs="宋体"/>
                <w:color w:val="212529"/>
                <w:spacing w:val="-2"/>
                <w:sz w:val="18"/>
                <w:szCs w:val="18"/>
              </w:rPr>
              <w:t>二十四、预备费</w:t>
            </w:r>
          </w:p>
        </w:tc>
        <w:tc>
          <w:tcPr>
            <w:tcW w:w="1168" w:type="dxa"/>
            <w:vAlign w:val="top"/>
          </w:tcPr>
          <w:p w14:paraId="6876B02F">
            <w:pPr>
              <w:pStyle w:val="6"/>
            </w:pPr>
          </w:p>
        </w:tc>
        <w:tc>
          <w:tcPr>
            <w:tcW w:w="1153" w:type="dxa"/>
            <w:vAlign w:val="top"/>
          </w:tcPr>
          <w:p w14:paraId="09E97194">
            <w:pPr>
              <w:pStyle w:val="6"/>
            </w:pPr>
          </w:p>
        </w:tc>
        <w:tc>
          <w:tcPr>
            <w:tcW w:w="756" w:type="dxa"/>
            <w:vAlign w:val="top"/>
          </w:tcPr>
          <w:p w14:paraId="29C530B2">
            <w:pPr>
              <w:pStyle w:val="6"/>
            </w:pPr>
          </w:p>
        </w:tc>
      </w:tr>
      <w:tr w14:paraId="098C7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2164BF7A">
            <w:pPr>
              <w:pStyle w:val="6"/>
            </w:pPr>
          </w:p>
        </w:tc>
        <w:tc>
          <w:tcPr>
            <w:tcW w:w="1153" w:type="dxa"/>
            <w:vAlign w:val="top"/>
          </w:tcPr>
          <w:p w14:paraId="0FCB410A">
            <w:pPr>
              <w:pStyle w:val="6"/>
            </w:pPr>
          </w:p>
        </w:tc>
        <w:tc>
          <w:tcPr>
            <w:tcW w:w="2201" w:type="dxa"/>
            <w:vAlign w:val="top"/>
          </w:tcPr>
          <w:p w14:paraId="31D705C1">
            <w:pPr>
              <w:spacing w:before="158" w:line="219" w:lineRule="auto"/>
              <w:ind w:left="10"/>
              <w:rPr>
                <w:rFonts w:ascii="宋体" w:hAnsi="宋体" w:eastAsia="宋体" w:cs="宋体"/>
                <w:sz w:val="18"/>
                <w:szCs w:val="18"/>
              </w:rPr>
            </w:pPr>
            <w:r>
              <w:rPr>
                <w:rFonts w:ascii="宋体" w:hAnsi="宋体" w:eastAsia="宋体" w:cs="宋体"/>
                <w:color w:val="212529"/>
                <w:spacing w:val="-2"/>
                <w:sz w:val="18"/>
                <w:szCs w:val="18"/>
              </w:rPr>
              <w:t>二十五、其他支出</w:t>
            </w:r>
          </w:p>
        </w:tc>
        <w:tc>
          <w:tcPr>
            <w:tcW w:w="1168" w:type="dxa"/>
            <w:vAlign w:val="top"/>
          </w:tcPr>
          <w:p w14:paraId="355FF6DA">
            <w:pPr>
              <w:pStyle w:val="6"/>
            </w:pPr>
          </w:p>
        </w:tc>
        <w:tc>
          <w:tcPr>
            <w:tcW w:w="1153" w:type="dxa"/>
            <w:vAlign w:val="top"/>
          </w:tcPr>
          <w:p w14:paraId="712FF3C6">
            <w:pPr>
              <w:pStyle w:val="6"/>
            </w:pPr>
          </w:p>
        </w:tc>
        <w:tc>
          <w:tcPr>
            <w:tcW w:w="756" w:type="dxa"/>
            <w:vAlign w:val="top"/>
          </w:tcPr>
          <w:p w14:paraId="6406C11B">
            <w:pPr>
              <w:pStyle w:val="6"/>
            </w:pPr>
          </w:p>
        </w:tc>
      </w:tr>
      <w:tr w14:paraId="7487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605A3A8">
            <w:pPr>
              <w:pStyle w:val="6"/>
            </w:pPr>
          </w:p>
        </w:tc>
        <w:tc>
          <w:tcPr>
            <w:tcW w:w="1153" w:type="dxa"/>
            <w:vAlign w:val="top"/>
          </w:tcPr>
          <w:p w14:paraId="6C41FAB6">
            <w:pPr>
              <w:pStyle w:val="6"/>
            </w:pPr>
          </w:p>
        </w:tc>
        <w:tc>
          <w:tcPr>
            <w:tcW w:w="2201" w:type="dxa"/>
            <w:vAlign w:val="top"/>
          </w:tcPr>
          <w:p w14:paraId="551DA152">
            <w:pPr>
              <w:spacing w:before="159" w:line="219" w:lineRule="auto"/>
              <w:ind w:left="10"/>
              <w:rPr>
                <w:rFonts w:ascii="宋体" w:hAnsi="宋体" w:eastAsia="宋体" w:cs="宋体"/>
                <w:sz w:val="18"/>
                <w:szCs w:val="18"/>
              </w:rPr>
            </w:pPr>
            <w:r>
              <w:rPr>
                <w:rFonts w:ascii="宋体" w:hAnsi="宋体" w:eastAsia="宋体" w:cs="宋体"/>
                <w:color w:val="212529"/>
                <w:spacing w:val="-1"/>
                <w:sz w:val="18"/>
                <w:szCs w:val="18"/>
              </w:rPr>
              <w:t>二十六、转移性支出</w:t>
            </w:r>
          </w:p>
        </w:tc>
        <w:tc>
          <w:tcPr>
            <w:tcW w:w="1168" w:type="dxa"/>
            <w:vAlign w:val="top"/>
          </w:tcPr>
          <w:p w14:paraId="24CC7AFA">
            <w:pPr>
              <w:pStyle w:val="6"/>
            </w:pPr>
          </w:p>
        </w:tc>
        <w:tc>
          <w:tcPr>
            <w:tcW w:w="1153" w:type="dxa"/>
            <w:vAlign w:val="top"/>
          </w:tcPr>
          <w:p w14:paraId="66608F0C">
            <w:pPr>
              <w:pStyle w:val="6"/>
            </w:pPr>
          </w:p>
        </w:tc>
        <w:tc>
          <w:tcPr>
            <w:tcW w:w="756" w:type="dxa"/>
            <w:vAlign w:val="top"/>
          </w:tcPr>
          <w:p w14:paraId="550EC608">
            <w:pPr>
              <w:pStyle w:val="6"/>
            </w:pPr>
          </w:p>
        </w:tc>
      </w:tr>
      <w:tr w14:paraId="5DCE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EDE40E9">
            <w:pPr>
              <w:pStyle w:val="6"/>
            </w:pPr>
          </w:p>
        </w:tc>
        <w:tc>
          <w:tcPr>
            <w:tcW w:w="1153" w:type="dxa"/>
            <w:vAlign w:val="top"/>
          </w:tcPr>
          <w:p w14:paraId="56522695">
            <w:pPr>
              <w:pStyle w:val="6"/>
            </w:pPr>
          </w:p>
        </w:tc>
        <w:tc>
          <w:tcPr>
            <w:tcW w:w="2201" w:type="dxa"/>
            <w:vAlign w:val="top"/>
          </w:tcPr>
          <w:p w14:paraId="7BE26175">
            <w:pPr>
              <w:spacing w:before="159" w:line="218" w:lineRule="auto"/>
              <w:ind w:left="10"/>
              <w:rPr>
                <w:rFonts w:ascii="宋体" w:hAnsi="宋体" w:eastAsia="宋体" w:cs="宋体"/>
                <w:sz w:val="18"/>
                <w:szCs w:val="18"/>
              </w:rPr>
            </w:pPr>
            <w:r>
              <w:rPr>
                <w:rFonts w:ascii="宋体" w:hAnsi="宋体" w:eastAsia="宋体" w:cs="宋体"/>
                <w:color w:val="212529"/>
                <w:spacing w:val="-1"/>
                <w:sz w:val="18"/>
                <w:szCs w:val="18"/>
              </w:rPr>
              <w:t>二十七、债务还本支出</w:t>
            </w:r>
          </w:p>
        </w:tc>
        <w:tc>
          <w:tcPr>
            <w:tcW w:w="1168" w:type="dxa"/>
            <w:vAlign w:val="top"/>
          </w:tcPr>
          <w:p w14:paraId="3F8E5128">
            <w:pPr>
              <w:pStyle w:val="6"/>
            </w:pPr>
          </w:p>
        </w:tc>
        <w:tc>
          <w:tcPr>
            <w:tcW w:w="1153" w:type="dxa"/>
            <w:vAlign w:val="top"/>
          </w:tcPr>
          <w:p w14:paraId="385ED53D">
            <w:pPr>
              <w:pStyle w:val="6"/>
            </w:pPr>
          </w:p>
        </w:tc>
        <w:tc>
          <w:tcPr>
            <w:tcW w:w="756" w:type="dxa"/>
            <w:vAlign w:val="top"/>
          </w:tcPr>
          <w:p w14:paraId="5988CBCF">
            <w:pPr>
              <w:pStyle w:val="6"/>
            </w:pPr>
          </w:p>
        </w:tc>
      </w:tr>
      <w:tr w14:paraId="4E24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C8C2F9C">
            <w:pPr>
              <w:pStyle w:val="6"/>
            </w:pPr>
          </w:p>
        </w:tc>
        <w:tc>
          <w:tcPr>
            <w:tcW w:w="1153" w:type="dxa"/>
            <w:vAlign w:val="top"/>
          </w:tcPr>
          <w:p w14:paraId="3500BC03">
            <w:pPr>
              <w:pStyle w:val="6"/>
            </w:pPr>
          </w:p>
        </w:tc>
        <w:tc>
          <w:tcPr>
            <w:tcW w:w="2201" w:type="dxa"/>
            <w:vAlign w:val="top"/>
          </w:tcPr>
          <w:p w14:paraId="705A7859">
            <w:pPr>
              <w:spacing w:before="160" w:line="219" w:lineRule="auto"/>
              <w:ind w:left="10"/>
              <w:rPr>
                <w:rFonts w:ascii="宋体" w:hAnsi="宋体" w:eastAsia="宋体" w:cs="宋体"/>
                <w:sz w:val="18"/>
                <w:szCs w:val="18"/>
              </w:rPr>
            </w:pPr>
            <w:r>
              <w:rPr>
                <w:rFonts w:ascii="宋体" w:hAnsi="宋体" w:eastAsia="宋体" w:cs="宋体"/>
                <w:color w:val="212529"/>
                <w:spacing w:val="-1"/>
                <w:sz w:val="18"/>
                <w:szCs w:val="18"/>
              </w:rPr>
              <w:t>二十八、债务付息支出</w:t>
            </w:r>
          </w:p>
        </w:tc>
        <w:tc>
          <w:tcPr>
            <w:tcW w:w="1168" w:type="dxa"/>
            <w:vAlign w:val="top"/>
          </w:tcPr>
          <w:p w14:paraId="7B515B0D">
            <w:pPr>
              <w:pStyle w:val="6"/>
            </w:pPr>
          </w:p>
        </w:tc>
        <w:tc>
          <w:tcPr>
            <w:tcW w:w="1153" w:type="dxa"/>
            <w:vAlign w:val="top"/>
          </w:tcPr>
          <w:p w14:paraId="4EDB8CFE">
            <w:pPr>
              <w:pStyle w:val="6"/>
            </w:pPr>
          </w:p>
        </w:tc>
        <w:tc>
          <w:tcPr>
            <w:tcW w:w="756" w:type="dxa"/>
            <w:vAlign w:val="top"/>
          </w:tcPr>
          <w:p w14:paraId="28980C4E">
            <w:pPr>
              <w:pStyle w:val="6"/>
            </w:pPr>
          </w:p>
        </w:tc>
      </w:tr>
      <w:tr w14:paraId="1F22E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D0FBEFB">
            <w:pPr>
              <w:pStyle w:val="6"/>
            </w:pPr>
          </w:p>
        </w:tc>
        <w:tc>
          <w:tcPr>
            <w:tcW w:w="1153" w:type="dxa"/>
            <w:vAlign w:val="top"/>
          </w:tcPr>
          <w:p w14:paraId="104B8DDB">
            <w:pPr>
              <w:pStyle w:val="6"/>
            </w:pPr>
          </w:p>
        </w:tc>
        <w:tc>
          <w:tcPr>
            <w:tcW w:w="2201" w:type="dxa"/>
            <w:vAlign w:val="top"/>
          </w:tcPr>
          <w:p w14:paraId="58A085DA">
            <w:pPr>
              <w:spacing w:before="57" w:line="219" w:lineRule="auto"/>
              <w:ind w:left="22" w:right="205" w:hanging="12"/>
              <w:rPr>
                <w:rFonts w:ascii="宋体" w:hAnsi="宋体" w:eastAsia="宋体" w:cs="宋体"/>
                <w:sz w:val="18"/>
                <w:szCs w:val="18"/>
              </w:rPr>
            </w:pPr>
            <w:r>
              <w:rPr>
                <w:rFonts w:ascii="宋体" w:hAnsi="宋体" w:eastAsia="宋体" w:cs="宋体"/>
                <w:color w:val="212529"/>
                <w:spacing w:val="-1"/>
                <w:sz w:val="18"/>
                <w:szCs w:val="18"/>
              </w:rPr>
              <w:t>二十九、债务发行费用支</w:t>
            </w:r>
            <w:r>
              <w:rPr>
                <w:rFonts w:ascii="宋体" w:hAnsi="宋体" w:eastAsia="宋体" w:cs="宋体"/>
                <w:color w:val="212529"/>
                <w:sz w:val="18"/>
                <w:szCs w:val="18"/>
              </w:rPr>
              <w:t>出</w:t>
            </w:r>
          </w:p>
        </w:tc>
        <w:tc>
          <w:tcPr>
            <w:tcW w:w="1168" w:type="dxa"/>
            <w:vAlign w:val="top"/>
          </w:tcPr>
          <w:p w14:paraId="2BFD6B41">
            <w:pPr>
              <w:pStyle w:val="6"/>
            </w:pPr>
          </w:p>
        </w:tc>
        <w:tc>
          <w:tcPr>
            <w:tcW w:w="1153" w:type="dxa"/>
            <w:vAlign w:val="top"/>
          </w:tcPr>
          <w:p w14:paraId="78E56D22">
            <w:pPr>
              <w:pStyle w:val="6"/>
            </w:pPr>
          </w:p>
        </w:tc>
        <w:tc>
          <w:tcPr>
            <w:tcW w:w="756" w:type="dxa"/>
            <w:vAlign w:val="top"/>
          </w:tcPr>
          <w:p w14:paraId="067F25AF">
            <w:pPr>
              <w:pStyle w:val="6"/>
            </w:pPr>
          </w:p>
        </w:tc>
      </w:tr>
      <w:tr w14:paraId="69A2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C6D333E">
            <w:pPr>
              <w:pStyle w:val="6"/>
            </w:pPr>
          </w:p>
        </w:tc>
        <w:tc>
          <w:tcPr>
            <w:tcW w:w="1153" w:type="dxa"/>
            <w:vAlign w:val="top"/>
          </w:tcPr>
          <w:p w14:paraId="283818D6">
            <w:pPr>
              <w:pStyle w:val="6"/>
            </w:pPr>
          </w:p>
        </w:tc>
        <w:tc>
          <w:tcPr>
            <w:tcW w:w="2201" w:type="dxa"/>
            <w:vAlign w:val="top"/>
          </w:tcPr>
          <w:p w14:paraId="52ECDA8A">
            <w:pPr>
              <w:spacing w:before="57" w:line="218" w:lineRule="auto"/>
              <w:ind w:left="21" w:right="205" w:hanging="15"/>
              <w:rPr>
                <w:rFonts w:ascii="宋体" w:hAnsi="宋体" w:eastAsia="宋体" w:cs="宋体"/>
                <w:sz w:val="18"/>
                <w:szCs w:val="18"/>
              </w:rPr>
            </w:pPr>
            <w:r>
              <w:rPr>
                <w:rFonts w:ascii="宋体" w:hAnsi="宋体" w:eastAsia="宋体" w:cs="宋体"/>
                <w:color w:val="212529"/>
                <w:spacing w:val="-1"/>
                <w:sz w:val="18"/>
                <w:szCs w:val="18"/>
              </w:rPr>
              <w:t>三十、抗疫特别国债安排</w:t>
            </w:r>
            <w:r>
              <w:rPr>
                <w:rFonts w:ascii="宋体" w:hAnsi="宋体" w:eastAsia="宋体" w:cs="宋体"/>
                <w:color w:val="212529"/>
                <w:spacing w:val="-5"/>
                <w:sz w:val="18"/>
                <w:szCs w:val="18"/>
              </w:rPr>
              <w:t>的支出</w:t>
            </w:r>
          </w:p>
        </w:tc>
        <w:tc>
          <w:tcPr>
            <w:tcW w:w="1168" w:type="dxa"/>
            <w:vAlign w:val="top"/>
          </w:tcPr>
          <w:p w14:paraId="668D0D86">
            <w:pPr>
              <w:pStyle w:val="6"/>
            </w:pPr>
          </w:p>
        </w:tc>
        <w:tc>
          <w:tcPr>
            <w:tcW w:w="1153" w:type="dxa"/>
            <w:vAlign w:val="top"/>
          </w:tcPr>
          <w:p w14:paraId="1012597A">
            <w:pPr>
              <w:pStyle w:val="6"/>
            </w:pPr>
          </w:p>
        </w:tc>
        <w:tc>
          <w:tcPr>
            <w:tcW w:w="756" w:type="dxa"/>
            <w:vAlign w:val="top"/>
          </w:tcPr>
          <w:p w14:paraId="3391E7BF">
            <w:pPr>
              <w:pStyle w:val="6"/>
            </w:pPr>
          </w:p>
        </w:tc>
      </w:tr>
      <w:tr w14:paraId="5AB6D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10B5072">
            <w:pPr>
              <w:pStyle w:val="6"/>
            </w:pPr>
          </w:p>
        </w:tc>
        <w:tc>
          <w:tcPr>
            <w:tcW w:w="1153" w:type="dxa"/>
            <w:vAlign w:val="top"/>
          </w:tcPr>
          <w:p w14:paraId="783F9FB4">
            <w:pPr>
              <w:pStyle w:val="6"/>
            </w:pPr>
          </w:p>
        </w:tc>
        <w:tc>
          <w:tcPr>
            <w:tcW w:w="2201" w:type="dxa"/>
            <w:vAlign w:val="top"/>
          </w:tcPr>
          <w:p w14:paraId="71BD6DE3">
            <w:pPr>
              <w:pStyle w:val="6"/>
            </w:pPr>
          </w:p>
        </w:tc>
        <w:tc>
          <w:tcPr>
            <w:tcW w:w="1168" w:type="dxa"/>
            <w:vAlign w:val="top"/>
          </w:tcPr>
          <w:p w14:paraId="146A8DB1">
            <w:pPr>
              <w:pStyle w:val="6"/>
            </w:pPr>
          </w:p>
        </w:tc>
        <w:tc>
          <w:tcPr>
            <w:tcW w:w="1153" w:type="dxa"/>
            <w:vAlign w:val="top"/>
          </w:tcPr>
          <w:p w14:paraId="1674C32D">
            <w:pPr>
              <w:pStyle w:val="6"/>
            </w:pPr>
          </w:p>
        </w:tc>
        <w:tc>
          <w:tcPr>
            <w:tcW w:w="756" w:type="dxa"/>
            <w:vAlign w:val="top"/>
          </w:tcPr>
          <w:p w14:paraId="48FEBC18">
            <w:pPr>
              <w:pStyle w:val="6"/>
            </w:pPr>
          </w:p>
        </w:tc>
      </w:tr>
      <w:tr w14:paraId="2133E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7CDF211">
            <w:pPr>
              <w:spacing w:before="161" w:line="180" w:lineRule="exact"/>
              <w:ind w:left="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1153" w:type="dxa"/>
            <w:vAlign w:val="top"/>
          </w:tcPr>
          <w:p w14:paraId="570388ED">
            <w:pPr>
              <w:pStyle w:val="6"/>
              <w:spacing w:before="186" w:line="183" w:lineRule="auto"/>
              <w:ind w:left="578"/>
              <w:rPr>
                <w:sz w:val="15"/>
                <w:szCs w:val="15"/>
              </w:rPr>
            </w:pPr>
            <w:r>
              <w:rPr>
                <w:color w:val="212529"/>
                <w:spacing w:val="2"/>
                <w:sz w:val="15"/>
                <w:szCs w:val="15"/>
              </w:rPr>
              <w:t>703.</w:t>
            </w:r>
            <w:r>
              <w:rPr>
                <w:color w:val="212529"/>
                <w:spacing w:val="13"/>
                <w:w w:val="101"/>
                <w:sz w:val="15"/>
                <w:szCs w:val="15"/>
              </w:rPr>
              <w:t xml:space="preserve"> </w:t>
            </w:r>
            <w:r>
              <w:rPr>
                <w:color w:val="212529"/>
                <w:spacing w:val="2"/>
                <w:sz w:val="15"/>
                <w:szCs w:val="15"/>
              </w:rPr>
              <w:t>29</w:t>
            </w:r>
          </w:p>
        </w:tc>
        <w:tc>
          <w:tcPr>
            <w:tcW w:w="2201" w:type="dxa"/>
            <w:vAlign w:val="top"/>
          </w:tcPr>
          <w:p w14:paraId="0C5B44D5">
            <w:pPr>
              <w:spacing w:before="161" w:line="178" w:lineRule="exact"/>
              <w:ind w:left="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68" w:type="dxa"/>
            <w:vAlign w:val="top"/>
          </w:tcPr>
          <w:p w14:paraId="7092DB33">
            <w:pPr>
              <w:pStyle w:val="6"/>
              <w:spacing w:before="186" w:line="183" w:lineRule="auto"/>
              <w:ind w:left="596"/>
              <w:rPr>
                <w:sz w:val="15"/>
                <w:szCs w:val="15"/>
              </w:rPr>
            </w:pPr>
            <w:r>
              <w:rPr>
                <w:color w:val="212529"/>
                <w:spacing w:val="2"/>
                <w:sz w:val="15"/>
                <w:szCs w:val="15"/>
              </w:rPr>
              <w:t>703.</w:t>
            </w:r>
            <w:r>
              <w:rPr>
                <w:color w:val="212529"/>
                <w:spacing w:val="13"/>
                <w:w w:val="101"/>
                <w:sz w:val="15"/>
                <w:szCs w:val="15"/>
              </w:rPr>
              <w:t xml:space="preserve"> </w:t>
            </w:r>
            <w:r>
              <w:rPr>
                <w:color w:val="212529"/>
                <w:spacing w:val="2"/>
                <w:sz w:val="15"/>
                <w:szCs w:val="15"/>
              </w:rPr>
              <w:t>29</w:t>
            </w:r>
          </w:p>
        </w:tc>
        <w:tc>
          <w:tcPr>
            <w:tcW w:w="1153" w:type="dxa"/>
            <w:vAlign w:val="top"/>
          </w:tcPr>
          <w:p w14:paraId="77B37A61">
            <w:pPr>
              <w:pStyle w:val="6"/>
              <w:spacing w:before="186" w:line="183" w:lineRule="auto"/>
              <w:ind w:left="583"/>
              <w:rPr>
                <w:sz w:val="15"/>
                <w:szCs w:val="15"/>
              </w:rPr>
            </w:pPr>
            <w:r>
              <w:rPr>
                <w:color w:val="212529"/>
                <w:spacing w:val="1"/>
                <w:sz w:val="15"/>
                <w:szCs w:val="15"/>
              </w:rPr>
              <w:t>703.</w:t>
            </w:r>
            <w:r>
              <w:rPr>
                <w:color w:val="212529"/>
                <w:spacing w:val="19"/>
                <w:w w:val="101"/>
                <w:sz w:val="15"/>
                <w:szCs w:val="15"/>
              </w:rPr>
              <w:t xml:space="preserve"> </w:t>
            </w:r>
            <w:r>
              <w:rPr>
                <w:color w:val="212529"/>
                <w:spacing w:val="1"/>
                <w:sz w:val="15"/>
                <w:szCs w:val="15"/>
              </w:rPr>
              <w:t>29</w:t>
            </w:r>
          </w:p>
        </w:tc>
        <w:tc>
          <w:tcPr>
            <w:tcW w:w="756" w:type="dxa"/>
            <w:vAlign w:val="top"/>
          </w:tcPr>
          <w:p w14:paraId="4044BCD0">
            <w:pPr>
              <w:pStyle w:val="6"/>
            </w:pPr>
          </w:p>
        </w:tc>
      </w:tr>
      <w:tr w14:paraId="5F98D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03F7C24">
            <w:pPr>
              <w:spacing w:before="165" w:line="219" w:lineRule="auto"/>
              <w:ind w:left="193"/>
              <w:rPr>
                <w:rFonts w:ascii="仿宋" w:hAnsi="仿宋" w:eastAsia="仿宋" w:cs="仿宋"/>
                <w:sz w:val="18"/>
                <w:szCs w:val="18"/>
              </w:rPr>
            </w:pPr>
            <w:r>
              <w:rPr>
                <w:rFonts w:ascii="仿宋" w:hAnsi="仿宋" w:eastAsia="仿宋" w:cs="仿宋"/>
                <w:color w:val="212529"/>
                <w:spacing w:val="-3"/>
                <w:sz w:val="18"/>
                <w:szCs w:val="18"/>
              </w:rPr>
              <w:t>上年结转</w:t>
            </w:r>
          </w:p>
        </w:tc>
        <w:tc>
          <w:tcPr>
            <w:tcW w:w="1153" w:type="dxa"/>
            <w:vAlign w:val="top"/>
          </w:tcPr>
          <w:p w14:paraId="0C675F0E">
            <w:pPr>
              <w:pStyle w:val="6"/>
            </w:pPr>
          </w:p>
        </w:tc>
        <w:tc>
          <w:tcPr>
            <w:tcW w:w="2201" w:type="dxa"/>
            <w:vAlign w:val="top"/>
          </w:tcPr>
          <w:p w14:paraId="37C021A8">
            <w:pPr>
              <w:spacing w:before="165" w:line="219" w:lineRule="auto"/>
              <w:ind w:left="195"/>
              <w:rPr>
                <w:rFonts w:ascii="仿宋" w:hAnsi="仿宋" w:eastAsia="仿宋" w:cs="仿宋"/>
                <w:sz w:val="18"/>
                <w:szCs w:val="18"/>
              </w:rPr>
            </w:pPr>
            <w:r>
              <w:rPr>
                <w:rFonts w:ascii="仿宋" w:hAnsi="仿宋" w:eastAsia="仿宋" w:cs="仿宋"/>
                <w:color w:val="212529"/>
                <w:spacing w:val="-3"/>
                <w:sz w:val="18"/>
                <w:szCs w:val="18"/>
              </w:rPr>
              <w:t>年终结转</w:t>
            </w:r>
          </w:p>
        </w:tc>
        <w:tc>
          <w:tcPr>
            <w:tcW w:w="1168" w:type="dxa"/>
            <w:vAlign w:val="top"/>
          </w:tcPr>
          <w:p w14:paraId="4299C952">
            <w:pPr>
              <w:pStyle w:val="6"/>
            </w:pPr>
          </w:p>
        </w:tc>
        <w:tc>
          <w:tcPr>
            <w:tcW w:w="1153" w:type="dxa"/>
            <w:vAlign w:val="top"/>
          </w:tcPr>
          <w:p w14:paraId="74F08A28">
            <w:pPr>
              <w:pStyle w:val="6"/>
            </w:pPr>
          </w:p>
        </w:tc>
        <w:tc>
          <w:tcPr>
            <w:tcW w:w="756" w:type="dxa"/>
            <w:vAlign w:val="top"/>
          </w:tcPr>
          <w:p w14:paraId="6AED9DD2">
            <w:pPr>
              <w:pStyle w:val="6"/>
            </w:pPr>
          </w:p>
        </w:tc>
      </w:tr>
      <w:tr w14:paraId="0F2B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19" w:type="dxa"/>
            <w:vAlign w:val="top"/>
          </w:tcPr>
          <w:p w14:paraId="3A96C425">
            <w:pPr>
              <w:spacing w:before="164" w:line="179" w:lineRule="exact"/>
              <w:ind w:left="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收入总计</w:t>
            </w:r>
          </w:p>
        </w:tc>
        <w:tc>
          <w:tcPr>
            <w:tcW w:w="1153" w:type="dxa"/>
            <w:vAlign w:val="top"/>
          </w:tcPr>
          <w:p w14:paraId="6AC1A2FF">
            <w:pPr>
              <w:pStyle w:val="6"/>
              <w:spacing w:before="188" w:line="183" w:lineRule="auto"/>
              <w:ind w:left="578"/>
              <w:rPr>
                <w:sz w:val="15"/>
                <w:szCs w:val="15"/>
              </w:rPr>
            </w:pPr>
            <w:r>
              <w:rPr>
                <w:color w:val="212529"/>
                <w:spacing w:val="2"/>
                <w:sz w:val="15"/>
                <w:szCs w:val="15"/>
              </w:rPr>
              <w:t>703.</w:t>
            </w:r>
            <w:r>
              <w:rPr>
                <w:color w:val="212529"/>
                <w:spacing w:val="13"/>
                <w:w w:val="101"/>
                <w:sz w:val="15"/>
                <w:szCs w:val="15"/>
              </w:rPr>
              <w:t xml:space="preserve"> </w:t>
            </w:r>
            <w:r>
              <w:rPr>
                <w:color w:val="212529"/>
                <w:spacing w:val="2"/>
                <w:sz w:val="15"/>
                <w:szCs w:val="15"/>
              </w:rPr>
              <w:t>29</w:t>
            </w:r>
          </w:p>
        </w:tc>
        <w:tc>
          <w:tcPr>
            <w:tcW w:w="2201" w:type="dxa"/>
            <w:vAlign w:val="top"/>
          </w:tcPr>
          <w:p w14:paraId="07270460">
            <w:pPr>
              <w:spacing w:before="164" w:line="176" w:lineRule="exact"/>
              <w:ind w:left="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支出总计</w:t>
            </w:r>
          </w:p>
        </w:tc>
        <w:tc>
          <w:tcPr>
            <w:tcW w:w="1168" w:type="dxa"/>
            <w:vAlign w:val="top"/>
          </w:tcPr>
          <w:p w14:paraId="76AFBF97">
            <w:pPr>
              <w:pStyle w:val="6"/>
              <w:spacing w:before="188" w:line="183" w:lineRule="auto"/>
              <w:ind w:left="596"/>
              <w:rPr>
                <w:sz w:val="15"/>
                <w:szCs w:val="15"/>
              </w:rPr>
            </w:pPr>
            <w:r>
              <w:rPr>
                <w:color w:val="212529"/>
                <w:spacing w:val="2"/>
                <w:sz w:val="15"/>
                <w:szCs w:val="15"/>
              </w:rPr>
              <w:t>703.</w:t>
            </w:r>
            <w:r>
              <w:rPr>
                <w:color w:val="212529"/>
                <w:spacing w:val="13"/>
                <w:w w:val="101"/>
                <w:sz w:val="15"/>
                <w:szCs w:val="15"/>
              </w:rPr>
              <w:t xml:space="preserve"> </w:t>
            </w:r>
            <w:r>
              <w:rPr>
                <w:color w:val="212529"/>
                <w:spacing w:val="2"/>
                <w:sz w:val="15"/>
                <w:szCs w:val="15"/>
              </w:rPr>
              <w:t>29</w:t>
            </w:r>
          </w:p>
        </w:tc>
        <w:tc>
          <w:tcPr>
            <w:tcW w:w="1153" w:type="dxa"/>
            <w:vAlign w:val="top"/>
          </w:tcPr>
          <w:p w14:paraId="7EF157A1">
            <w:pPr>
              <w:pStyle w:val="6"/>
              <w:spacing w:before="188" w:line="183" w:lineRule="auto"/>
              <w:ind w:left="583"/>
              <w:rPr>
                <w:sz w:val="15"/>
                <w:szCs w:val="15"/>
              </w:rPr>
            </w:pPr>
            <w:r>
              <w:rPr>
                <w:color w:val="212529"/>
                <w:spacing w:val="1"/>
                <w:sz w:val="15"/>
                <w:szCs w:val="15"/>
              </w:rPr>
              <w:t>703.</w:t>
            </w:r>
            <w:r>
              <w:rPr>
                <w:color w:val="212529"/>
                <w:spacing w:val="19"/>
                <w:w w:val="101"/>
                <w:sz w:val="15"/>
                <w:szCs w:val="15"/>
              </w:rPr>
              <w:t xml:space="preserve"> </w:t>
            </w:r>
            <w:r>
              <w:rPr>
                <w:color w:val="212529"/>
                <w:spacing w:val="1"/>
                <w:sz w:val="15"/>
                <w:szCs w:val="15"/>
              </w:rPr>
              <w:t>29</w:t>
            </w:r>
          </w:p>
        </w:tc>
        <w:tc>
          <w:tcPr>
            <w:tcW w:w="756" w:type="dxa"/>
            <w:vAlign w:val="top"/>
          </w:tcPr>
          <w:p w14:paraId="1CB0F4F2">
            <w:pPr>
              <w:pStyle w:val="6"/>
            </w:pPr>
          </w:p>
        </w:tc>
      </w:tr>
    </w:tbl>
    <w:p w14:paraId="088DEDAC">
      <w:pPr>
        <w:pStyle w:val="2"/>
      </w:pPr>
    </w:p>
    <w:p w14:paraId="097951C8">
      <w:pPr>
        <w:sectPr>
          <w:headerReference r:id="rId12" w:type="default"/>
          <w:footerReference r:id="rId13" w:type="default"/>
          <w:pgSz w:w="11900" w:h="16840"/>
          <w:pgMar w:top="642" w:right="0" w:bottom="340" w:left="0" w:header="326" w:footer="93" w:gutter="0"/>
          <w:cols w:space="720" w:num="1"/>
        </w:sectPr>
      </w:pPr>
    </w:p>
    <w:p w14:paraId="0B84390E">
      <w:pPr>
        <w:spacing w:before="118"/>
      </w:pPr>
    </w:p>
    <w:p w14:paraId="3FB904A6">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11"/>
        <w:gridCol w:w="3116"/>
        <w:gridCol w:w="1573"/>
        <w:gridCol w:w="1348"/>
        <w:gridCol w:w="1079"/>
        <w:gridCol w:w="1318"/>
        <w:gridCol w:w="1304"/>
        <w:gridCol w:w="1034"/>
        <w:gridCol w:w="1086"/>
      </w:tblGrid>
      <w:tr w14:paraId="239EB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611" w:type="dxa"/>
            <w:tcBorders>
              <w:top w:val="single" w:color="FFFFFF" w:sz="6" w:space="0"/>
              <w:left w:val="single" w:color="FFFFFF" w:sz="2" w:space="0"/>
              <w:bottom w:val="single" w:color="FFFFFF" w:sz="6" w:space="0"/>
              <w:right w:val="single" w:color="FFFFFF" w:sz="2" w:space="0"/>
            </w:tcBorders>
            <w:vAlign w:val="top"/>
          </w:tcPr>
          <w:p w14:paraId="4150F58A">
            <w:pPr>
              <w:pStyle w:val="6"/>
            </w:pPr>
          </w:p>
        </w:tc>
        <w:tc>
          <w:tcPr>
            <w:tcW w:w="3116" w:type="dxa"/>
            <w:tcBorders>
              <w:top w:val="single" w:color="FFFFFF" w:sz="6" w:space="0"/>
              <w:left w:val="single" w:color="FFFFFF" w:sz="2" w:space="0"/>
              <w:bottom w:val="single" w:color="FFFFFF" w:sz="6" w:space="0"/>
              <w:right w:val="single" w:color="FFFFFF" w:sz="2" w:space="0"/>
            </w:tcBorders>
            <w:vAlign w:val="top"/>
          </w:tcPr>
          <w:p w14:paraId="286CC5A9">
            <w:pPr>
              <w:pStyle w:val="6"/>
            </w:pPr>
          </w:p>
        </w:tc>
        <w:tc>
          <w:tcPr>
            <w:tcW w:w="1573" w:type="dxa"/>
            <w:tcBorders>
              <w:top w:val="single" w:color="FFFFFF" w:sz="6" w:space="0"/>
              <w:left w:val="single" w:color="FFFFFF" w:sz="2" w:space="0"/>
              <w:bottom w:val="single" w:color="FFFFFF" w:sz="6" w:space="0"/>
              <w:right w:val="single" w:color="FFFFFF" w:sz="2" w:space="0"/>
            </w:tcBorders>
            <w:vAlign w:val="top"/>
          </w:tcPr>
          <w:p w14:paraId="2D4F0DAC">
            <w:pPr>
              <w:pStyle w:val="6"/>
            </w:pPr>
          </w:p>
        </w:tc>
        <w:tc>
          <w:tcPr>
            <w:tcW w:w="1348" w:type="dxa"/>
            <w:tcBorders>
              <w:top w:val="single" w:color="FFFFFF" w:sz="6" w:space="0"/>
              <w:left w:val="single" w:color="FFFFFF" w:sz="2" w:space="0"/>
              <w:bottom w:val="single" w:color="FFFFFF" w:sz="6" w:space="0"/>
              <w:right w:val="single" w:color="FFFFFF" w:sz="2" w:space="0"/>
            </w:tcBorders>
            <w:vAlign w:val="top"/>
          </w:tcPr>
          <w:p w14:paraId="26220229">
            <w:pPr>
              <w:pStyle w:val="6"/>
            </w:pPr>
          </w:p>
        </w:tc>
        <w:tc>
          <w:tcPr>
            <w:tcW w:w="1079" w:type="dxa"/>
            <w:tcBorders>
              <w:top w:val="single" w:color="FFFFFF" w:sz="6" w:space="0"/>
              <w:left w:val="single" w:color="FFFFFF" w:sz="2" w:space="0"/>
              <w:bottom w:val="single" w:color="FFFFFF" w:sz="6" w:space="0"/>
              <w:right w:val="single" w:color="FFFFFF" w:sz="2" w:space="0"/>
            </w:tcBorders>
            <w:vAlign w:val="top"/>
          </w:tcPr>
          <w:p w14:paraId="22CBF8BD">
            <w:pPr>
              <w:pStyle w:val="6"/>
            </w:pPr>
          </w:p>
        </w:tc>
        <w:tc>
          <w:tcPr>
            <w:tcW w:w="1318" w:type="dxa"/>
            <w:tcBorders>
              <w:top w:val="single" w:color="FFFFFF" w:sz="6" w:space="0"/>
              <w:left w:val="single" w:color="FFFFFF" w:sz="2" w:space="0"/>
              <w:bottom w:val="single" w:color="FFFFFF" w:sz="6" w:space="0"/>
              <w:right w:val="single" w:color="FFFFFF" w:sz="2" w:space="0"/>
            </w:tcBorders>
            <w:vAlign w:val="top"/>
          </w:tcPr>
          <w:p w14:paraId="44519D8A">
            <w:pPr>
              <w:pStyle w:val="6"/>
            </w:pPr>
          </w:p>
        </w:tc>
        <w:tc>
          <w:tcPr>
            <w:tcW w:w="1304" w:type="dxa"/>
            <w:tcBorders>
              <w:top w:val="single" w:color="FFFFFF" w:sz="6" w:space="0"/>
              <w:left w:val="single" w:color="FFFFFF" w:sz="2" w:space="0"/>
              <w:bottom w:val="single" w:color="FFFFFF" w:sz="6" w:space="0"/>
              <w:right w:val="single" w:color="FFFFFF" w:sz="2" w:space="0"/>
            </w:tcBorders>
            <w:vAlign w:val="top"/>
          </w:tcPr>
          <w:p w14:paraId="11E7D3AB">
            <w:pPr>
              <w:pStyle w:val="6"/>
            </w:pPr>
          </w:p>
        </w:tc>
        <w:tc>
          <w:tcPr>
            <w:tcW w:w="2120" w:type="dxa"/>
            <w:gridSpan w:val="2"/>
            <w:tcBorders>
              <w:top w:val="single" w:color="FFFFFF" w:sz="6" w:space="0"/>
              <w:left w:val="single" w:color="FFFFFF" w:sz="2" w:space="0"/>
              <w:bottom w:val="single" w:color="FFFFFF" w:sz="6" w:space="0"/>
              <w:right w:val="single" w:color="FFFFFF" w:sz="2" w:space="0"/>
            </w:tcBorders>
            <w:vAlign w:val="top"/>
          </w:tcPr>
          <w:p w14:paraId="0297DCF5">
            <w:pPr>
              <w:spacing w:before="130" w:line="219" w:lineRule="auto"/>
              <w:ind w:left="1098"/>
              <w:rPr>
                <w:rFonts w:ascii="宋体" w:hAnsi="宋体" w:eastAsia="宋体" w:cs="宋体"/>
                <w:sz w:val="18"/>
                <w:szCs w:val="18"/>
              </w:rPr>
            </w:pPr>
            <w:r>
              <w:rPr>
                <w:rFonts w:ascii="宋体" w:hAnsi="宋体" w:eastAsia="宋体" w:cs="宋体"/>
                <w:color w:val="212529"/>
                <w:spacing w:val="-2"/>
                <w:sz w:val="18"/>
                <w:szCs w:val="18"/>
              </w:rPr>
              <w:t>预算公开表2</w:t>
            </w:r>
          </w:p>
        </w:tc>
      </w:tr>
      <w:tr w14:paraId="6DAAF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3469" w:type="dxa"/>
            <w:gridSpan w:val="9"/>
            <w:tcBorders>
              <w:top w:val="single" w:color="FFFFFF" w:sz="6" w:space="0"/>
              <w:left w:val="single" w:color="FFFFFF" w:sz="6" w:space="0"/>
              <w:bottom w:val="single" w:color="FFFFFF" w:sz="6" w:space="0"/>
              <w:right w:val="single" w:color="FFFFFF" w:sz="6" w:space="0"/>
            </w:tcBorders>
            <w:vAlign w:val="top"/>
          </w:tcPr>
          <w:p w14:paraId="12253BB4">
            <w:pPr>
              <w:spacing w:before="97" w:line="239" w:lineRule="exact"/>
              <w:ind w:left="5644"/>
              <w:outlineLvl w:val="1"/>
              <w:rPr>
                <w:rFonts w:ascii="微软雅黑" w:hAnsi="微软雅黑" w:eastAsia="微软雅黑" w:cs="微软雅黑"/>
                <w:sz w:val="23"/>
                <w:szCs w:val="23"/>
              </w:rPr>
            </w:pPr>
            <w:bookmarkStart w:id="8" w:name="bookmark37"/>
            <w:bookmarkEnd w:id="8"/>
            <w:bookmarkStart w:id="9" w:name="bookmark7"/>
            <w:bookmarkEnd w:id="9"/>
            <w:r>
              <w:rPr>
                <w:rFonts w:ascii="微软雅黑" w:hAnsi="微软雅黑" w:eastAsia="微软雅黑" w:cs="微软雅黑"/>
                <w:color w:val="212529"/>
                <w:position w:val="-1"/>
                <w:sz w:val="23"/>
                <w:szCs w:val="23"/>
              </w:rPr>
              <w:t>2025年预算收入总表</w:t>
            </w:r>
          </w:p>
        </w:tc>
      </w:tr>
      <w:tr w14:paraId="3E088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tcBorders>
              <w:top w:val="single" w:color="FFFFFF" w:sz="6" w:space="0"/>
              <w:left w:val="single" w:color="FFFFFF" w:sz="2" w:space="0"/>
              <w:right w:val="single" w:color="FFFFFF" w:sz="2" w:space="0"/>
            </w:tcBorders>
            <w:vAlign w:val="top"/>
          </w:tcPr>
          <w:p w14:paraId="3D1A95A0">
            <w:pPr>
              <w:spacing w:before="124" w:line="219" w:lineRule="auto"/>
              <w:ind w:left="14"/>
              <w:rPr>
                <w:rFonts w:ascii="宋体" w:hAnsi="宋体" w:eastAsia="宋体" w:cs="宋体"/>
                <w:sz w:val="18"/>
                <w:szCs w:val="18"/>
              </w:rPr>
            </w:pPr>
            <w:r>
              <w:rPr>
                <w:rFonts w:ascii="宋体" w:hAnsi="宋体" w:eastAsia="宋体" w:cs="宋体"/>
                <w:color w:val="212529"/>
                <w:spacing w:val="-1"/>
                <w:sz w:val="18"/>
                <w:szCs w:val="18"/>
              </w:rPr>
              <w:t>部门名称：兴县信访局</w:t>
            </w:r>
          </w:p>
        </w:tc>
        <w:tc>
          <w:tcPr>
            <w:tcW w:w="1573" w:type="dxa"/>
            <w:tcBorders>
              <w:top w:val="single" w:color="FFFFFF" w:sz="6" w:space="0"/>
              <w:left w:val="single" w:color="FFFFFF" w:sz="2" w:space="0"/>
              <w:right w:val="single" w:color="FFFFFF" w:sz="2" w:space="0"/>
            </w:tcBorders>
            <w:vAlign w:val="top"/>
          </w:tcPr>
          <w:p w14:paraId="69D72526">
            <w:pPr>
              <w:pStyle w:val="6"/>
            </w:pPr>
          </w:p>
        </w:tc>
        <w:tc>
          <w:tcPr>
            <w:tcW w:w="1348" w:type="dxa"/>
            <w:tcBorders>
              <w:top w:val="single" w:color="FFFFFF" w:sz="6" w:space="0"/>
              <w:left w:val="single" w:color="FFFFFF" w:sz="2" w:space="0"/>
              <w:right w:val="single" w:color="FFFFFF" w:sz="2" w:space="0"/>
            </w:tcBorders>
            <w:vAlign w:val="top"/>
          </w:tcPr>
          <w:p w14:paraId="740CAA5D">
            <w:pPr>
              <w:pStyle w:val="6"/>
            </w:pPr>
          </w:p>
        </w:tc>
        <w:tc>
          <w:tcPr>
            <w:tcW w:w="1079" w:type="dxa"/>
            <w:tcBorders>
              <w:top w:val="single" w:color="FFFFFF" w:sz="6" w:space="0"/>
              <w:left w:val="single" w:color="FFFFFF" w:sz="2" w:space="0"/>
              <w:right w:val="single" w:color="FFFFFF" w:sz="2" w:space="0"/>
            </w:tcBorders>
            <w:vAlign w:val="top"/>
          </w:tcPr>
          <w:p w14:paraId="5C995ADC">
            <w:pPr>
              <w:pStyle w:val="6"/>
            </w:pPr>
          </w:p>
        </w:tc>
        <w:tc>
          <w:tcPr>
            <w:tcW w:w="1318" w:type="dxa"/>
            <w:tcBorders>
              <w:top w:val="single" w:color="FFFFFF" w:sz="6" w:space="0"/>
              <w:left w:val="single" w:color="FFFFFF" w:sz="2" w:space="0"/>
              <w:right w:val="single" w:color="FFFFFF" w:sz="2" w:space="0"/>
            </w:tcBorders>
            <w:vAlign w:val="top"/>
          </w:tcPr>
          <w:p w14:paraId="2E712F69">
            <w:pPr>
              <w:pStyle w:val="6"/>
            </w:pPr>
          </w:p>
        </w:tc>
        <w:tc>
          <w:tcPr>
            <w:tcW w:w="1304" w:type="dxa"/>
            <w:tcBorders>
              <w:top w:val="single" w:color="FFFFFF" w:sz="6" w:space="0"/>
              <w:left w:val="single" w:color="FFFFFF" w:sz="2" w:space="0"/>
              <w:right w:val="single" w:color="FFFFFF" w:sz="2" w:space="0"/>
            </w:tcBorders>
            <w:vAlign w:val="top"/>
          </w:tcPr>
          <w:p w14:paraId="21F2F5EA">
            <w:pPr>
              <w:pStyle w:val="6"/>
            </w:pPr>
          </w:p>
        </w:tc>
        <w:tc>
          <w:tcPr>
            <w:tcW w:w="2120" w:type="dxa"/>
            <w:gridSpan w:val="2"/>
            <w:tcBorders>
              <w:top w:val="single" w:color="FFFFFF" w:sz="6" w:space="0"/>
              <w:left w:val="single" w:color="FFFFFF" w:sz="2" w:space="0"/>
              <w:right w:val="single" w:color="FFFFFF" w:sz="2" w:space="0"/>
            </w:tcBorders>
            <w:vAlign w:val="top"/>
          </w:tcPr>
          <w:p w14:paraId="2EE6B978">
            <w:pPr>
              <w:spacing w:before="125" w:line="219" w:lineRule="auto"/>
              <w:ind w:left="1189"/>
              <w:rPr>
                <w:rFonts w:ascii="宋体" w:hAnsi="宋体" w:eastAsia="宋体" w:cs="宋体"/>
                <w:sz w:val="18"/>
                <w:szCs w:val="18"/>
              </w:rPr>
            </w:pPr>
            <w:r>
              <w:rPr>
                <w:rFonts w:ascii="宋体" w:hAnsi="宋体" w:eastAsia="宋体" w:cs="宋体"/>
                <w:color w:val="212529"/>
                <w:spacing w:val="-2"/>
                <w:sz w:val="18"/>
                <w:szCs w:val="18"/>
              </w:rPr>
              <w:t>单位：万元</w:t>
            </w:r>
          </w:p>
        </w:tc>
      </w:tr>
      <w:tr w14:paraId="01911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vAlign w:val="top"/>
          </w:tcPr>
          <w:p w14:paraId="20BC8309">
            <w:pPr>
              <w:spacing w:before="126" w:line="175" w:lineRule="exact"/>
              <w:ind w:left="2167"/>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7656" w:type="dxa"/>
            <w:gridSpan w:val="6"/>
            <w:vAlign w:val="top"/>
          </w:tcPr>
          <w:p w14:paraId="1A250A51">
            <w:pPr>
              <w:spacing w:before="122" w:line="180" w:lineRule="exact"/>
              <w:ind w:left="345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w:t>
            </w:r>
          </w:p>
        </w:tc>
        <w:tc>
          <w:tcPr>
            <w:tcW w:w="1086" w:type="dxa"/>
            <w:vMerge w:val="restart"/>
            <w:tcBorders>
              <w:bottom w:val="nil"/>
            </w:tcBorders>
            <w:vAlign w:val="top"/>
          </w:tcPr>
          <w:p w14:paraId="6CB1040A">
            <w:pPr>
              <w:pStyle w:val="6"/>
              <w:spacing w:line="273" w:lineRule="auto"/>
            </w:pPr>
          </w:p>
          <w:p w14:paraId="5D9575EA">
            <w:pPr>
              <w:spacing w:before="73" w:line="178" w:lineRule="exact"/>
              <w:ind w:left="164"/>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上年结转</w:t>
            </w:r>
          </w:p>
        </w:tc>
      </w:tr>
      <w:tr w14:paraId="296CF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ACDE14F">
            <w:pPr>
              <w:spacing w:before="124" w:line="178" w:lineRule="exact"/>
              <w:ind w:left="41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科目编码</w:t>
            </w:r>
          </w:p>
        </w:tc>
        <w:tc>
          <w:tcPr>
            <w:tcW w:w="3116" w:type="dxa"/>
            <w:vAlign w:val="top"/>
          </w:tcPr>
          <w:p w14:paraId="7112EDFA">
            <w:pPr>
              <w:spacing w:before="124" w:line="178" w:lineRule="exact"/>
              <w:ind w:left="117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573" w:type="dxa"/>
            <w:vAlign w:val="top"/>
          </w:tcPr>
          <w:p w14:paraId="1FC3D0AB">
            <w:pPr>
              <w:spacing w:before="125" w:line="175" w:lineRule="exact"/>
              <w:ind w:left="59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348" w:type="dxa"/>
            <w:vAlign w:val="top"/>
          </w:tcPr>
          <w:p w14:paraId="4A3AF448">
            <w:pPr>
              <w:spacing w:before="123" w:line="180" w:lineRule="exact"/>
              <w:ind w:left="11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一般公共预算</w:t>
            </w:r>
          </w:p>
        </w:tc>
        <w:tc>
          <w:tcPr>
            <w:tcW w:w="1079" w:type="dxa"/>
            <w:vAlign w:val="top"/>
          </w:tcPr>
          <w:p w14:paraId="032A0153">
            <w:pPr>
              <w:spacing w:before="124" w:line="178" w:lineRule="exact"/>
              <w:ind w:left="7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政府性基金</w:t>
            </w:r>
          </w:p>
        </w:tc>
        <w:tc>
          <w:tcPr>
            <w:tcW w:w="1318" w:type="dxa"/>
            <w:vAlign w:val="top"/>
          </w:tcPr>
          <w:p w14:paraId="2814A689">
            <w:pPr>
              <w:spacing w:before="19" w:line="160" w:lineRule="auto"/>
              <w:ind w:left="551" w:right="27" w:hanging="517"/>
              <w:rPr>
                <w:rFonts w:ascii="微软雅黑" w:hAnsi="微软雅黑" w:eastAsia="微软雅黑" w:cs="微软雅黑"/>
                <w:sz w:val="17"/>
                <w:szCs w:val="17"/>
              </w:rPr>
            </w:pPr>
            <w:r>
              <w:rPr>
                <w:rFonts w:ascii="微软雅黑" w:hAnsi="微软雅黑" w:eastAsia="微软雅黑" w:cs="微软雅黑"/>
                <w:color w:val="212529"/>
                <w:spacing w:val="7"/>
                <w:sz w:val="17"/>
                <w:szCs w:val="17"/>
              </w:rPr>
              <w:t>国有资本经营预</w:t>
            </w:r>
            <w:r>
              <w:rPr>
                <w:rFonts w:ascii="微软雅黑" w:hAnsi="微软雅黑" w:eastAsia="微软雅黑" w:cs="微软雅黑"/>
                <w:color w:val="212529"/>
                <w:spacing w:val="12"/>
                <w:sz w:val="17"/>
                <w:szCs w:val="17"/>
              </w:rPr>
              <w:t>算</w:t>
            </w:r>
          </w:p>
        </w:tc>
        <w:tc>
          <w:tcPr>
            <w:tcW w:w="1304" w:type="dxa"/>
            <w:vAlign w:val="top"/>
          </w:tcPr>
          <w:p w14:paraId="333860F5">
            <w:pPr>
              <w:spacing w:before="18" w:line="161" w:lineRule="auto"/>
              <w:ind w:left="463" w:right="112" w:hanging="366"/>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财政专户管理</w:t>
            </w:r>
            <w:r>
              <w:rPr>
                <w:rFonts w:ascii="微软雅黑" w:hAnsi="微软雅黑" w:eastAsia="微软雅黑" w:cs="微软雅黑"/>
                <w:color w:val="212529"/>
                <w:spacing w:val="4"/>
                <w:sz w:val="17"/>
                <w:szCs w:val="17"/>
              </w:rPr>
              <w:t>资金</w:t>
            </w:r>
          </w:p>
        </w:tc>
        <w:tc>
          <w:tcPr>
            <w:tcW w:w="1034" w:type="dxa"/>
            <w:vAlign w:val="top"/>
          </w:tcPr>
          <w:p w14:paraId="2B954B07">
            <w:pPr>
              <w:spacing w:before="123" w:line="179" w:lineRule="exact"/>
              <w:ind w:left="1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单位资金</w:t>
            </w:r>
          </w:p>
        </w:tc>
        <w:tc>
          <w:tcPr>
            <w:tcW w:w="1086" w:type="dxa"/>
            <w:vMerge w:val="continue"/>
            <w:tcBorders>
              <w:top w:val="nil"/>
            </w:tcBorders>
            <w:vAlign w:val="top"/>
          </w:tcPr>
          <w:p w14:paraId="022EF59A">
            <w:pPr>
              <w:pStyle w:val="6"/>
            </w:pPr>
          </w:p>
        </w:tc>
      </w:tr>
      <w:tr w14:paraId="4FE3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vAlign w:val="top"/>
          </w:tcPr>
          <w:p w14:paraId="7402A6A1">
            <w:pPr>
              <w:spacing w:before="126" w:line="175" w:lineRule="exact"/>
              <w:ind w:left="216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573" w:type="dxa"/>
            <w:vAlign w:val="top"/>
          </w:tcPr>
          <w:p w14:paraId="2CDA6C1C">
            <w:pPr>
              <w:pStyle w:val="6"/>
              <w:spacing w:before="150" w:line="161" w:lineRule="auto"/>
              <w:ind w:left="995"/>
              <w:rPr>
                <w:sz w:val="17"/>
                <w:szCs w:val="17"/>
              </w:rPr>
            </w:pPr>
            <w:r>
              <w:rPr>
                <w:color w:val="212529"/>
                <w:spacing w:val="1"/>
                <w:sz w:val="17"/>
                <w:szCs w:val="17"/>
              </w:rPr>
              <w:t>703.29</w:t>
            </w:r>
          </w:p>
        </w:tc>
        <w:tc>
          <w:tcPr>
            <w:tcW w:w="1348" w:type="dxa"/>
            <w:vAlign w:val="top"/>
          </w:tcPr>
          <w:p w14:paraId="36AB7666">
            <w:pPr>
              <w:pStyle w:val="6"/>
              <w:spacing w:before="150" w:line="161" w:lineRule="auto"/>
              <w:ind w:left="780"/>
              <w:rPr>
                <w:sz w:val="17"/>
                <w:szCs w:val="17"/>
              </w:rPr>
            </w:pPr>
            <w:r>
              <w:rPr>
                <w:color w:val="212529"/>
                <w:spacing w:val="1"/>
                <w:sz w:val="17"/>
                <w:szCs w:val="17"/>
              </w:rPr>
              <w:t>703.29</w:t>
            </w:r>
          </w:p>
        </w:tc>
        <w:tc>
          <w:tcPr>
            <w:tcW w:w="1079" w:type="dxa"/>
            <w:vAlign w:val="top"/>
          </w:tcPr>
          <w:p w14:paraId="057228DA">
            <w:pPr>
              <w:pStyle w:val="6"/>
            </w:pPr>
          </w:p>
        </w:tc>
        <w:tc>
          <w:tcPr>
            <w:tcW w:w="1318" w:type="dxa"/>
            <w:vAlign w:val="top"/>
          </w:tcPr>
          <w:p w14:paraId="5CF48C07">
            <w:pPr>
              <w:pStyle w:val="6"/>
            </w:pPr>
          </w:p>
        </w:tc>
        <w:tc>
          <w:tcPr>
            <w:tcW w:w="1304" w:type="dxa"/>
            <w:vAlign w:val="top"/>
          </w:tcPr>
          <w:p w14:paraId="50687FF1">
            <w:pPr>
              <w:pStyle w:val="6"/>
            </w:pPr>
          </w:p>
        </w:tc>
        <w:tc>
          <w:tcPr>
            <w:tcW w:w="1034" w:type="dxa"/>
            <w:vAlign w:val="top"/>
          </w:tcPr>
          <w:p w14:paraId="43BD4FFB">
            <w:pPr>
              <w:pStyle w:val="6"/>
            </w:pPr>
          </w:p>
        </w:tc>
        <w:tc>
          <w:tcPr>
            <w:tcW w:w="1086" w:type="dxa"/>
            <w:vAlign w:val="top"/>
          </w:tcPr>
          <w:p w14:paraId="56F31D2B">
            <w:pPr>
              <w:pStyle w:val="6"/>
            </w:pPr>
          </w:p>
        </w:tc>
      </w:tr>
      <w:tr w14:paraId="3EF66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BC58282">
            <w:pPr>
              <w:spacing w:before="128" w:line="239" w:lineRule="auto"/>
              <w:ind w:left="9"/>
              <w:rPr>
                <w:rFonts w:ascii="宋体" w:hAnsi="宋体" w:eastAsia="宋体" w:cs="宋体"/>
                <w:sz w:val="18"/>
                <w:szCs w:val="18"/>
              </w:rPr>
            </w:pPr>
            <w:r>
              <w:rPr>
                <w:rFonts w:ascii="宋体" w:hAnsi="宋体" w:eastAsia="宋体" w:cs="宋体"/>
                <w:color w:val="212529"/>
                <w:spacing w:val="-3"/>
                <w:sz w:val="18"/>
                <w:szCs w:val="18"/>
              </w:rPr>
              <w:t>201</w:t>
            </w:r>
          </w:p>
        </w:tc>
        <w:tc>
          <w:tcPr>
            <w:tcW w:w="3116" w:type="dxa"/>
            <w:vAlign w:val="top"/>
          </w:tcPr>
          <w:p w14:paraId="4D9D0274">
            <w:pPr>
              <w:spacing w:before="128" w:line="219" w:lineRule="auto"/>
              <w:rPr>
                <w:rFonts w:ascii="宋体" w:hAnsi="宋体" w:eastAsia="宋体" w:cs="宋体"/>
                <w:sz w:val="18"/>
                <w:szCs w:val="18"/>
              </w:rPr>
            </w:pPr>
            <w:r>
              <w:rPr>
                <w:rFonts w:ascii="宋体" w:hAnsi="宋体" w:eastAsia="宋体" w:cs="宋体"/>
                <w:color w:val="212529"/>
                <w:spacing w:val="-2"/>
                <w:sz w:val="18"/>
                <w:szCs w:val="18"/>
              </w:rPr>
              <w:t>一般公共服务支出</w:t>
            </w:r>
          </w:p>
        </w:tc>
        <w:tc>
          <w:tcPr>
            <w:tcW w:w="1573" w:type="dxa"/>
            <w:vAlign w:val="top"/>
          </w:tcPr>
          <w:p w14:paraId="779E395F">
            <w:pPr>
              <w:spacing w:before="12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665.26</w:t>
            </w:r>
          </w:p>
        </w:tc>
        <w:tc>
          <w:tcPr>
            <w:tcW w:w="1348" w:type="dxa"/>
            <w:vAlign w:val="top"/>
          </w:tcPr>
          <w:p w14:paraId="1F6B006F">
            <w:pPr>
              <w:spacing w:before="129"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665.26</w:t>
            </w:r>
          </w:p>
        </w:tc>
        <w:tc>
          <w:tcPr>
            <w:tcW w:w="1079" w:type="dxa"/>
            <w:vAlign w:val="top"/>
          </w:tcPr>
          <w:p w14:paraId="11E5025E">
            <w:pPr>
              <w:pStyle w:val="6"/>
            </w:pPr>
          </w:p>
        </w:tc>
        <w:tc>
          <w:tcPr>
            <w:tcW w:w="1318" w:type="dxa"/>
            <w:vAlign w:val="top"/>
          </w:tcPr>
          <w:p w14:paraId="1E5127A7">
            <w:pPr>
              <w:pStyle w:val="6"/>
            </w:pPr>
          </w:p>
        </w:tc>
        <w:tc>
          <w:tcPr>
            <w:tcW w:w="1304" w:type="dxa"/>
            <w:vAlign w:val="top"/>
          </w:tcPr>
          <w:p w14:paraId="6293423D">
            <w:pPr>
              <w:pStyle w:val="6"/>
            </w:pPr>
          </w:p>
        </w:tc>
        <w:tc>
          <w:tcPr>
            <w:tcW w:w="1034" w:type="dxa"/>
            <w:vAlign w:val="top"/>
          </w:tcPr>
          <w:p w14:paraId="6F4503A0">
            <w:pPr>
              <w:pStyle w:val="6"/>
            </w:pPr>
          </w:p>
        </w:tc>
        <w:tc>
          <w:tcPr>
            <w:tcW w:w="1086" w:type="dxa"/>
            <w:vAlign w:val="top"/>
          </w:tcPr>
          <w:p w14:paraId="6B76AF91">
            <w:pPr>
              <w:pStyle w:val="6"/>
            </w:pPr>
          </w:p>
        </w:tc>
      </w:tr>
      <w:tr w14:paraId="63F2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2788776D">
            <w:pPr>
              <w:spacing w:before="129" w:line="239" w:lineRule="auto"/>
              <w:ind w:left="9"/>
              <w:rPr>
                <w:rFonts w:ascii="宋体" w:hAnsi="宋体" w:eastAsia="宋体" w:cs="宋体"/>
                <w:sz w:val="18"/>
                <w:szCs w:val="18"/>
              </w:rPr>
            </w:pPr>
            <w:r>
              <w:rPr>
                <w:rFonts w:ascii="宋体" w:hAnsi="宋体" w:eastAsia="宋体" w:cs="宋体"/>
                <w:color w:val="212529"/>
                <w:spacing w:val="-2"/>
                <w:sz w:val="18"/>
                <w:szCs w:val="18"/>
              </w:rPr>
              <w:t>20140</w:t>
            </w:r>
          </w:p>
        </w:tc>
        <w:tc>
          <w:tcPr>
            <w:tcW w:w="3116" w:type="dxa"/>
            <w:vAlign w:val="top"/>
          </w:tcPr>
          <w:p w14:paraId="2F9992EC">
            <w:pPr>
              <w:spacing w:before="129" w:line="219" w:lineRule="auto"/>
              <w:rPr>
                <w:rFonts w:ascii="宋体" w:hAnsi="宋体" w:eastAsia="宋体" w:cs="宋体"/>
                <w:sz w:val="18"/>
                <w:szCs w:val="18"/>
              </w:rPr>
            </w:pPr>
            <w:r>
              <w:rPr>
                <w:rFonts w:ascii="宋体" w:hAnsi="宋体" w:eastAsia="宋体" w:cs="宋体"/>
                <w:color w:val="212529"/>
                <w:spacing w:val="-3"/>
                <w:sz w:val="18"/>
                <w:szCs w:val="18"/>
              </w:rPr>
              <w:t>信访事务</w:t>
            </w:r>
          </w:p>
        </w:tc>
        <w:tc>
          <w:tcPr>
            <w:tcW w:w="1573" w:type="dxa"/>
            <w:vAlign w:val="top"/>
          </w:tcPr>
          <w:p w14:paraId="323E7CD3">
            <w:pPr>
              <w:spacing w:before="130"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661.04</w:t>
            </w:r>
          </w:p>
        </w:tc>
        <w:tc>
          <w:tcPr>
            <w:tcW w:w="1348" w:type="dxa"/>
            <w:vAlign w:val="top"/>
          </w:tcPr>
          <w:p w14:paraId="143B4327">
            <w:pPr>
              <w:spacing w:before="130"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661.04</w:t>
            </w:r>
          </w:p>
        </w:tc>
        <w:tc>
          <w:tcPr>
            <w:tcW w:w="1079" w:type="dxa"/>
            <w:vAlign w:val="top"/>
          </w:tcPr>
          <w:p w14:paraId="7A16B3ED">
            <w:pPr>
              <w:pStyle w:val="6"/>
            </w:pPr>
          </w:p>
        </w:tc>
        <w:tc>
          <w:tcPr>
            <w:tcW w:w="1318" w:type="dxa"/>
            <w:vAlign w:val="top"/>
          </w:tcPr>
          <w:p w14:paraId="77E8289A">
            <w:pPr>
              <w:pStyle w:val="6"/>
            </w:pPr>
          </w:p>
        </w:tc>
        <w:tc>
          <w:tcPr>
            <w:tcW w:w="1304" w:type="dxa"/>
            <w:vAlign w:val="top"/>
          </w:tcPr>
          <w:p w14:paraId="1A4D6EFE">
            <w:pPr>
              <w:pStyle w:val="6"/>
            </w:pPr>
          </w:p>
        </w:tc>
        <w:tc>
          <w:tcPr>
            <w:tcW w:w="1034" w:type="dxa"/>
            <w:vAlign w:val="top"/>
          </w:tcPr>
          <w:p w14:paraId="6D9DBC7F">
            <w:pPr>
              <w:pStyle w:val="6"/>
            </w:pPr>
          </w:p>
        </w:tc>
        <w:tc>
          <w:tcPr>
            <w:tcW w:w="1086" w:type="dxa"/>
            <w:vAlign w:val="top"/>
          </w:tcPr>
          <w:p w14:paraId="75AAEA16">
            <w:pPr>
              <w:pStyle w:val="6"/>
            </w:pPr>
          </w:p>
        </w:tc>
      </w:tr>
      <w:tr w14:paraId="7A17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0029590D">
            <w:pPr>
              <w:spacing w:before="130" w:line="239" w:lineRule="auto"/>
              <w:ind w:left="9"/>
              <w:rPr>
                <w:rFonts w:ascii="宋体" w:hAnsi="宋体" w:eastAsia="宋体" w:cs="宋体"/>
                <w:sz w:val="18"/>
                <w:szCs w:val="18"/>
              </w:rPr>
            </w:pPr>
            <w:r>
              <w:rPr>
                <w:rFonts w:ascii="宋体" w:hAnsi="宋体" w:eastAsia="宋体" w:cs="宋体"/>
                <w:color w:val="212529"/>
                <w:spacing w:val="-2"/>
                <w:sz w:val="18"/>
                <w:szCs w:val="18"/>
              </w:rPr>
              <w:t>2014001</w:t>
            </w:r>
          </w:p>
        </w:tc>
        <w:tc>
          <w:tcPr>
            <w:tcW w:w="3116" w:type="dxa"/>
            <w:vAlign w:val="top"/>
          </w:tcPr>
          <w:p w14:paraId="04251085">
            <w:pPr>
              <w:spacing w:before="131" w:line="219" w:lineRule="auto"/>
              <w:rPr>
                <w:rFonts w:ascii="宋体" w:hAnsi="宋体" w:eastAsia="宋体" w:cs="宋体"/>
                <w:sz w:val="18"/>
                <w:szCs w:val="18"/>
              </w:rPr>
            </w:pPr>
            <w:r>
              <w:rPr>
                <w:rFonts w:ascii="宋体" w:hAnsi="宋体" w:eastAsia="宋体" w:cs="宋体"/>
                <w:color w:val="212529"/>
                <w:spacing w:val="-3"/>
                <w:sz w:val="18"/>
                <w:szCs w:val="18"/>
              </w:rPr>
              <w:t>行政运行</w:t>
            </w:r>
          </w:p>
        </w:tc>
        <w:tc>
          <w:tcPr>
            <w:tcW w:w="1573" w:type="dxa"/>
            <w:vAlign w:val="top"/>
          </w:tcPr>
          <w:p w14:paraId="4648CDE9">
            <w:pPr>
              <w:spacing w:before="131"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50.96</w:t>
            </w:r>
          </w:p>
        </w:tc>
        <w:tc>
          <w:tcPr>
            <w:tcW w:w="1348" w:type="dxa"/>
            <w:vAlign w:val="top"/>
          </w:tcPr>
          <w:p w14:paraId="5C85D0B1">
            <w:pPr>
              <w:spacing w:before="131"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50.96</w:t>
            </w:r>
          </w:p>
        </w:tc>
        <w:tc>
          <w:tcPr>
            <w:tcW w:w="1079" w:type="dxa"/>
            <w:vAlign w:val="top"/>
          </w:tcPr>
          <w:p w14:paraId="3F34BC37">
            <w:pPr>
              <w:pStyle w:val="6"/>
            </w:pPr>
          </w:p>
        </w:tc>
        <w:tc>
          <w:tcPr>
            <w:tcW w:w="1318" w:type="dxa"/>
            <w:vAlign w:val="top"/>
          </w:tcPr>
          <w:p w14:paraId="7511C34C">
            <w:pPr>
              <w:pStyle w:val="6"/>
            </w:pPr>
          </w:p>
        </w:tc>
        <w:tc>
          <w:tcPr>
            <w:tcW w:w="1304" w:type="dxa"/>
            <w:vAlign w:val="top"/>
          </w:tcPr>
          <w:p w14:paraId="47284EC9">
            <w:pPr>
              <w:pStyle w:val="6"/>
            </w:pPr>
          </w:p>
        </w:tc>
        <w:tc>
          <w:tcPr>
            <w:tcW w:w="1034" w:type="dxa"/>
            <w:vAlign w:val="top"/>
          </w:tcPr>
          <w:p w14:paraId="36883D30">
            <w:pPr>
              <w:pStyle w:val="6"/>
            </w:pPr>
          </w:p>
        </w:tc>
        <w:tc>
          <w:tcPr>
            <w:tcW w:w="1086" w:type="dxa"/>
            <w:vAlign w:val="top"/>
          </w:tcPr>
          <w:p w14:paraId="5521E9C1">
            <w:pPr>
              <w:pStyle w:val="6"/>
            </w:pPr>
          </w:p>
        </w:tc>
      </w:tr>
      <w:tr w14:paraId="755DE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6900BE2B">
            <w:pPr>
              <w:spacing w:before="131" w:line="239" w:lineRule="auto"/>
              <w:ind w:left="9"/>
              <w:rPr>
                <w:rFonts w:ascii="宋体" w:hAnsi="宋体" w:eastAsia="宋体" w:cs="宋体"/>
                <w:sz w:val="18"/>
                <w:szCs w:val="18"/>
              </w:rPr>
            </w:pPr>
            <w:r>
              <w:rPr>
                <w:rFonts w:ascii="宋体" w:hAnsi="宋体" w:eastAsia="宋体" w:cs="宋体"/>
                <w:color w:val="212529"/>
                <w:spacing w:val="-2"/>
                <w:sz w:val="18"/>
                <w:szCs w:val="18"/>
              </w:rPr>
              <w:t>2014002</w:t>
            </w:r>
          </w:p>
        </w:tc>
        <w:tc>
          <w:tcPr>
            <w:tcW w:w="3116" w:type="dxa"/>
            <w:vAlign w:val="top"/>
          </w:tcPr>
          <w:p w14:paraId="2AD19AD7">
            <w:pPr>
              <w:spacing w:before="131" w:line="219" w:lineRule="auto"/>
              <w:rPr>
                <w:rFonts w:ascii="宋体" w:hAnsi="宋体" w:eastAsia="宋体" w:cs="宋体"/>
                <w:sz w:val="18"/>
                <w:szCs w:val="18"/>
              </w:rPr>
            </w:pPr>
            <w:r>
              <w:rPr>
                <w:rFonts w:ascii="宋体" w:hAnsi="宋体" w:eastAsia="宋体" w:cs="宋体"/>
                <w:color w:val="212529"/>
                <w:spacing w:val="-2"/>
                <w:sz w:val="18"/>
                <w:szCs w:val="18"/>
              </w:rPr>
              <w:t>一般行政管理事务</w:t>
            </w:r>
          </w:p>
        </w:tc>
        <w:tc>
          <w:tcPr>
            <w:tcW w:w="1573" w:type="dxa"/>
            <w:vAlign w:val="top"/>
          </w:tcPr>
          <w:p w14:paraId="5A00C09F">
            <w:pPr>
              <w:spacing w:before="132"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30.00</w:t>
            </w:r>
          </w:p>
        </w:tc>
        <w:tc>
          <w:tcPr>
            <w:tcW w:w="1348" w:type="dxa"/>
            <w:vAlign w:val="top"/>
          </w:tcPr>
          <w:p w14:paraId="252BC5BB">
            <w:pPr>
              <w:spacing w:before="132"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30.00</w:t>
            </w:r>
          </w:p>
        </w:tc>
        <w:tc>
          <w:tcPr>
            <w:tcW w:w="1079" w:type="dxa"/>
            <w:vAlign w:val="top"/>
          </w:tcPr>
          <w:p w14:paraId="19AB1864">
            <w:pPr>
              <w:pStyle w:val="6"/>
            </w:pPr>
          </w:p>
        </w:tc>
        <w:tc>
          <w:tcPr>
            <w:tcW w:w="1318" w:type="dxa"/>
            <w:vAlign w:val="top"/>
          </w:tcPr>
          <w:p w14:paraId="755EE044">
            <w:pPr>
              <w:pStyle w:val="6"/>
            </w:pPr>
          </w:p>
        </w:tc>
        <w:tc>
          <w:tcPr>
            <w:tcW w:w="1304" w:type="dxa"/>
            <w:vAlign w:val="top"/>
          </w:tcPr>
          <w:p w14:paraId="3EFB98F2">
            <w:pPr>
              <w:pStyle w:val="6"/>
            </w:pPr>
          </w:p>
        </w:tc>
        <w:tc>
          <w:tcPr>
            <w:tcW w:w="1034" w:type="dxa"/>
            <w:vAlign w:val="top"/>
          </w:tcPr>
          <w:p w14:paraId="599F2C7E">
            <w:pPr>
              <w:pStyle w:val="6"/>
            </w:pPr>
          </w:p>
        </w:tc>
        <w:tc>
          <w:tcPr>
            <w:tcW w:w="1086" w:type="dxa"/>
            <w:vAlign w:val="top"/>
          </w:tcPr>
          <w:p w14:paraId="2D1C4885">
            <w:pPr>
              <w:pStyle w:val="6"/>
            </w:pPr>
          </w:p>
        </w:tc>
      </w:tr>
      <w:tr w14:paraId="7096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2D5D3D09">
            <w:pPr>
              <w:spacing w:before="132" w:line="239" w:lineRule="auto"/>
              <w:ind w:left="9"/>
              <w:rPr>
                <w:rFonts w:ascii="宋体" w:hAnsi="宋体" w:eastAsia="宋体" w:cs="宋体"/>
                <w:sz w:val="18"/>
                <w:szCs w:val="18"/>
              </w:rPr>
            </w:pPr>
            <w:r>
              <w:rPr>
                <w:rFonts w:ascii="宋体" w:hAnsi="宋体" w:eastAsia="宋体" w:cs="宋体"/>
                <w:color w:val="212529"/>
                <w:spacing w:val="-2"/>
                <w:sz w:val="18"/>
                <w:szCs w:val="18"/>
              </w:rPr>
              <w:t>2014004</w:t>
            </w:r>
          </w:p>
        </w:tc>
        <w:tc>
          <w:tcPr>
            <w:tcW w:w="3116" w:type="dxa"/>
            <w:vAlign w:val="top"/>
          </w:tcPr>
          <w:p w14:paraId="58667136">
            <w:pPr>
              <w:spacing w:before="132" w:line="219" w:lineRule="auto"/>
              <w:rPr>
                <w:rFonts w:ascii="宋体" w:hAnsi="宋体" w:eastAsia="宋体" w:cs="宋体"/>
                <w:sz w:val="18"/>
                <w:szCs w:val="18"/>
              </w:rPr>
            </w:pPr>
            <w:r>
              <w:rPr>
                <w:rFonts w:ascii="宋体" w:hAnsi="宋体" w:eastAsia="宋体" w:cs="宋体"/>
                <w:color w:val="212529"/>
                <w:spacing w:val="-3"/>
                <w:sz w:val="18"/>
                <w:szCs w:val="18"/>
              </w:rPr>
              <w:t>信访业务</w:t>
            </w:r>
          </w:p>
        </w:tc>
        <w:tc>
          <w:tcPr>
            <w:tcW w:w="1573" w:type="dxa"/>
            <w:vAlign w:val="top"/>
          </w:tcPr>
          <w:p w14:paraId="30687DC8">
            <w:pPr>
              <w:spacing w:before="133"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36.00</w:t>
            </w:r>
          </w:p>
        </w:tc>
        <w:tc>
          <w:tcPr>
            <w:tcW w:w="1348" w:type="dxa"/>
            <w:vAlign w:val="top"/>
          </w:tcPr>
          <w:p w14:paraId="16FB8B3E">
            <w:pPr>
              <w:spacing w:before="133"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36.00</w:t>
            </w:r>
          </w:p>
        </w:tc>
        <w:tc>
          <w:tcPr>
            <w:tcW w:w="1079" w:type="dxa"/>
            <w:vAlign w:val="top"/>
          </w:tcPr>
          <w:p w14:paraId="24632961">
            <w:pPr>
              <w:pStyle w:val="6"/>
            </w:pPr>
          </w:p>
        </w:tc>
        <w:tc>
          <w:tcPr>
            <w:tcW w:w="1318" w:type="dxa"/>
            <w:vAlign w:val="top"/>
          </w:tcPr>
          <w:p w14:paraId="57879D4F">
            <w:pPr>
              <w:pStyle w:val="6"/>
            </w:pPr>
          </w:p>
        </w:tc>
        <w:tc>
          <w:tcPr>
            <w:tcW w:w="1304" w:type="dxa"/>
            <w:vAlign w:val="top"/>
          </w:tcPr>
          <w:p w14:paraId="222D6214">
            <w:pPr>
              <w:pStyle w:val="6"/>
            </w:pPr>
          </w:p>
        </w:tc>
        <w:tc>
          <w:tcPr>
            <w:tcW w:w="1034" w:type="dxa"/>
            <w:vAlign w:val="top"/>
          </w:tcPr>
          <w:p w14:paraId="3DE53666">
            <w:pPr>
              <w:pStyle w:val="6"/>
            </w:pPr>
          </w:p>
        </w:tc>
        <w:tc>
          <w:tcPr>
            <w:tcW w:w="1086" w:type="dxa"/>
            <w:vAlign w:val="top"/>
          </w:tcPr>
          <w:p w14:paraId="7CBC83CF">
            <w:pPr>
              <w:pStyle w:val="6"/>
            </w:pPr>
          </w:p>
        </w:tc>
      </w:tr>
      <w:tr w14:paraId="3F678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0716DC40">
            <w:pPr>
              <w:spacing w:before="133" w:line="239" w:lineRule="auto"/>
              <w:ind w:left="9"/>
              <w:rPr>
                <w:rFonts w:ascii="宋体" w:hAnsi="宋体" w:eastAsia="宋体" w:cs="宋体"/>
                <w:sz w:val="18"/>
                <w:szCs w:val="18"/>
              </w:rPr>
            </w:pPr>
            <w:r>
              <w:rPr>
                <w:rFonts w:ascii="宋体" w:hAnsi="宋体" w:eastAsia="宋体" w:cs="宋体"/>
                <w:color w:val="212529"/>
                <w:spacing w:val="-2"/>
                <w:sz w:val="18"/>
                <w:szCs w:val="18"/>
              </w:rPr>
              <w:t>2014050</w:t>
            </w:r>
          </w:p>
        </w:tc>
        <w:tc>
          <w:tcPr>
            <w:tcW w:w="3116" w:type="dxa"/>
            <w:vAlign w:val="top"/>
          </w:tcPr>
          <w:p w14:paraId="7F8F22CB">
            <w:pPr>
              <w:spacing w:before="134" w:line="219" w:lineRule="auto"/>
              <w:rPr>
                <w:rFonts w:ascii="宋体" w:hAnsi="宋体" w:eastAsia="宋体" w:cs="宋体"/>
                <w:sz w:val="18"/>
                <w:szCs w:val="18"/>
              </w:rPr>
            </w:pPr>
            <w:r>
              <w:rPr>
                <w:rFonts w:ascii="宋体" w:hAnsi="宋体" w:eastAsia="宋体" w:cs="宋体"/>
                <w:color w:val="212529"/>
                <w:spacing w:val="-3"/>
                <w:sz w:val="18"/>
                <w:szCs w:val="18"/>
              </w:rPr>
              <w:t>事业运行</w:t>
            </w:r>
          </w:p>
        </w:tc>
        <w:tc>
          <w:tcPr>
            <w:tcW w:w="1573" w:type="dxa"/>
            <w:vAlign w:val="top"/>
          </w:tcPr>
          <w:p w14:paraId="064BDC01">
            <w:pPr>
              <w:spacing w:before="134"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78.08</w:t>
            </w:r>
          </w:p>
        </w:tc>
        <w:tc>
          <w:tcPr>
            <w:tcW w:w="1348" w:type="dxa"/>
            <w:vAlign w:val="top"/>
          </w:tcPr>
          <w:p w14:paraId="3CA2515E">
            <w:pPr>
              <w:spacing w:before="134"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78.08</w:t>
            </w:r>
          </w:p>
        </w:tc>
        <w:tc>
          <w:tcPr>
            <w:tcW w:w="1079" w:type="dxa"/>
            <w:vAlign w:val="top"/>
          </w:tcPr>
          <w:p w14:paraId="41689402">
            <w:pPr>
              <w:pStyle w:val="6"/>
            </w:pPr>
          </w:p>
        </w:tc>
        <w:tc>
          <w:tcPr>
            <w:tcW w:w="1318" w:type="dxa"/>
            <w:vAlign w:val="top"/>
          </w:tcPr>
          <w:p w14:paraId="6D6C6306">
            <w:pPr>
              <w:pStyle w:val="6"/>
            </w:pPr>
          </w:p>
        </w:tc>
        <w:tc>
          <w:tcPr>
            <w:tcW w:w="1304" w:type="dxa"/>
            <w:vAlign w:val="top"/>
          </w:tcPr>
          <w:p w14:paraId="797B2181">
            <w:pPr>
              <w:pStyle w:val="6"/>
            </w:pPr>
          </w:p>
        </w:tc>
        <w:tc>
          <w:tcPr>
            <w:tcW w:w="1034" w:type="dxa"/>
            <w:vAlign w:val="top"/>
          </w:tcPr>
          <w:p w14:paraId="457E63D0">
            <w:pPr>
              <w:pStyle w:val="6"/>
            </w:pPr>
          </w:p>
        </w:tc>
        <w:tc>
          <w:tcPr>
            <w:tcW w:w="1086" w:type="dxa"/>
            <w:vAlign w:val="top"/>
          </w:tcPr>
          <w:p w14:paraId="6076F68E">
            <w:pPr>
              <w:pStyle w:val="6"/>
            </w:pPr>
          </w:p>
        </w:tc>
      </w:tr>
      <w:tr w14:paraId="24E26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2822E76B">
            <w:pPr>
              <w:spacing w:before="134" w:line="239" w:lineRule="auto"/>
              <w:ind w:left="9"/>
              <w:rPr>
                <w:rFonts w:ascii="宋体" w:hAnsi="宋体" w:eastAsia="宋体" w:cs="宋体"/>
                <w:sz w:val="18"/>
                <w:szCs w:val="18"/>
              </w:rPr>
            </w:pPr>
            <w:r>
              <w:rPr>
                <w:rFonts w:ascii="宋体" w:hAnsi="宋体" w:eastAsia="宋体" w:cs="宋体"/>
                <w:color w:val="212529"/>
                <w:spacing w:val="-2"/>
                <w:sz w:val="18"/>
                <w:szCs w:val="18"/>
              </w:rPr>
              <w:t>2014099</w:t>
            </w:r>
          </w:p>
        </w:tc>
        <w:tc>
          <w:tcPr>
            <w:tcW w:w="3116" w:type="dxa"/>
            <w:vAlign w:val="top"/>
          </w:tcPr>
          <w:p w14:paraId="0B8759F1">
            <w:pPr>
              <w:spacing w:before="134" w:line="219" w:lineRule="auto"/>
              <w:rPr>
                <w:rFonts w:ascii="宋体" w:hAnsi="宋体" w:eastAsia="宋体" w:cs="宋体"/>
                <w:sz w:val="18"/>
                <w:szCs w:val="18"/>
              </w:rPr>
            </w:pPr>
            <w:r>
              <w:rPr>
                <w:rFonts w:ascii="宋体" w:hAnsi="宋体" w:eastAsia="宋体" w:cs="宋体"/>
                <w:color w:val="212529"/>
                <w:spacing w:val="-2"/>
                <w:sz w:val="18"/>
                <w:szCs w:val="18"/>
              </w:rPr>
              <w:t>其他信访事务支出</w:t>
            </w:r>
          </w:p>
        </w:tc>
        <w:tc>
          <w:tcPr>
            <w:tcW w:w="1573" w:type="dxa"/>
            <w:vAlign w:val="top"/>
          </w:tcPr>
          <w:p w14:paraId="28D7DE68">
            <w:pPr>
              <w:spacing w:before="135" w:line="238" w:lineRule="auto"/>
              <w:ind w:right="32"/>
              <w:jc w:val="right"/>
              <w:rPr>
                <w:rFonts w:ascii="宋体" w:hAnsi="宋体" w:eastAsia="宋体" w:cs="宋体"/>
                <w:sz w:val="18"/>
                <w:szCs w:val="18"/>
              </w:rPr>
            </w:pPr>
            <w:r>
              <w:rPr>
                <w:rFonts w:ascii="宋体" w:hAnsi="宋体" w:eastAsia="宋体" w:cs="宋体"/>
                <w:color w:val="212529"/>
                <w:spacing w:val="-1"/>
                <w:sz w:val="18"/>
                <w:szCs w:val="18"/>
              </w:rPr>
              <w:t>466.00</w:t>
            </w:r>
          </w:p>
        </w:tc>
        <w:tc>
          <w:tcPr>
            <w:tcW w:w="1348" w:type="dxa"/>
            <w:vAlign w:val="top"/>
          </w:tcPr>
          <w:p w14:paraId="0BFD73F0">
            <w:pPr>
              <w:spacing w:before="135" w:line="238" w:lineRule="auto"/>
              <w:ind w:right="22"/>
              <w:jc w:val="right"/>
              <w:rPr>
                <w:rFonts w:ascii="宋体" w:hAnsi="宋体" w:eastAsia="宋体" w:cs="宋体"/>
                <w:sz w:val="18"/>
                <w:szCs w:val="18"/>
              </w:rPr>
            </w:pPr>
            <w:r>
              <w:rPr>
                <w:rFonts w:ascii="宋体" w:hAnsi="宋体" w:eastAsia="宋体" w:cs="宋体"/>
                <w:color w:val="212529"/>
                <w:spacing w:val="-1"/>
                <w:sz w:val="18"/>
                <w:szCs w:val="18"/>
              </w:rPr>
              <w:t>466.00</w:t>
            </w:r>
          </w:p>
        </w:tc>
        <w:tc>
          <w:tcPr>
            <w:tcW w:w="1079" w:type="dxa"/>
            <w:vAlign w:val="top"/>
          </w:tcPr>
          <w:p w14:paraId="5E920918">
            <w:pPr>
              <w:pStyle w:val="6"/>
            </w:pPr>
          </w:p>
        </w:tc>
        <w:tc>
          <w:tcPr>
            <w:tcW w:w="1318" w:type="dxa"/>
            <w:vAlign w:val="top"/>
          </w:tcPr>
          <w:p w14:paraId="4859110E">
            <w:pPr>
              <w:pStyle w:val="6"/>
            </w:pPr>
          </w:p>
        </w:tc>
        <w:tc>
          <w:tcPr>
            <w:tcW w:w="1304" w:type="dxa"/>
            <w:vAlign w:val="top"/>
          </w:tcPr>
          <w:p w14:paraId="27F93427">
            <w:pPr>
              <w:pStyle w:val="6"/>
            </w:pPr>
          </w:p>
        </w:tc>
        <w:tc>
          <w:tcPr>
            <w:tcW w:w="1034" w:type="dxa"/>
            <w:vAlign w:val="top"/>
          </w:tcPr>
          <w:p w14:paraId="5B0EF645">
            <w:pPr>
              <w:pStyle w:val="6"/>
            </w:pPr>
          </w:p>
        </w:tc>
        <w:tc>
          <w:tcPr>
            <w:tcW w:w="1086" w:type="dxa"/>
            <w:vAlign w:val="top"/>
          </w:tcPr>
          <w:p w14:paraId="48ACB40F">
            <w:pPr>
              <w:pStyle w:val="6"/>
            </w:pPr>
          </w:p>
        </w:tc>
      </w:tr>
      <w:tr w14:paraId="25B7E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9F281C7">
            <w:pPr>
              <w:spacing w:before="135" w:line="239" w:lineRule="auto"/>
              <w:ind w:left="9"/>
              <w:rPr>
                <w:rFonts w:ascii="宋体" w:hAnsi="宋体" w:eastAsia="宋体" w:cs="宋体"/>
                <w:sz w:val="18"/>
                <w:szCs w:val="18"/>
              </w:rPr>
            </w:pPr>
            <w:r>
              <w:rPr>
                <w:rFonts w:ascii="宋体" w:hAnsi="宋体" w:eastAsia="宋体" w:cs="宋体"/>
                <w:color w:val="212529"/>
                <w:spacing w:val="-2"/>
                <w:sz w:val="18"/>
                <w:szCs w:val="18"/>
              </w:rPr>
              <w:t>20141</w:t>
            </w:r>
          </w:p>
        </w:tc>
        <w:tc>
          <w:tcPr>
            <w:tcW w:w="3116" w:type="dxa"/>
            <w:vAlign w:val="top"/>
          </w:tcPr>
          <w:p w14:paraId="1A62013A">
            <w:pPr>
              <w:spacing w:before="135" w:line="219" w:lineRule="auto"/>
              <w:rPr>
                <w:rFonts w:ascii="宋体" w:hAnsi="宋体" w:eastAsia="宋体" w:cs="宋体"/>
                <w:sz w:val="18"/>
                <w:szCs w:val="18"/>
              </w:rPr>
            </w:pPr>
            <w:r>
              <w:rPr>
                <w:rFonts w:ascii="宋体" w:hAnsi="宋体" w:eastAsia="宋体" w:cs="宋体"/>
                <w:color w:val="212529"/>
                <w:spacing w:val="-3"/>
                <w:sz w:val="18"/>
                <w:szCs w:val="18"/>
              </w:rPr>
              <w:t>数据事务</w:t>
            </w:r>
          </w:p>
        </w:tc>
        <w:tc>
          <w:tcPr>
            <w:tcW w:w="1573" w:type="dxa"/>
            <w:vAlign w:val="top"/>
          </w:tcPr>
          <w:p w14:paraId="3295F339">
            <w:pPr>
              <w:spacing w:before="136"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4.22</w:t>
            </w:r>
          </w:p>
        </w:tc>
        <w:tc>
          <w:tcPr>
            <w:tcW w:w="1348" w:type="dxa"/>
            <w:vAlign w:val="top"/>
          </w:tcPr>
          <w:p w14:paraId="08BD2B09">
            <w:pPr>
              <w:spacing w:before="136"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4.22</w:t>
            </w:r>
          </w:p>
        </w:tc>
        <w:tc>
          <w:tcPr>
            <w:tcW w:w="1079" w:type="dxa"/>
            <w:vAlign w:val="top"/>
          </w:tcPr>
          <w:p w14:paraId="6A3A1A2C">
            <w:pPr>
              <w:pStyle w:val="6"/>
            </w:pPr>
          </w:p>
        </w:tc>
        <w:tc>
          <w:tcPr>
            <w:tcW w:w="1318" w:type="dxa"/>
            <w:vAlign w:val="top"/>
          </w:tcPr>
          <w:p w14:paraId="2711A440">
            <w:pPr>
              <w:pStyle w:val="6"/>
            </w:pPr>
          </w:p>
        </w:tc>
        <w:tc>
          <w:tcPr>
            <w:tcW w:w="1304" w:type="dxa"/>
            <w:vAlign w:val="top"/>
          </w:tcPr>
          <w:p w14:paraId="135A078A">
            <w:pPr>
              <w:pStyle w:val="6"/>
            </w:pPr>
          </w:p>
        </w:tc>
        <w:tc>
          <w:tcPr>
            <w:tcW w:w="1034" w:type="dxa"/>
            <w:vAlign w:val="top"/>
          </w:tcPr>
          <w:p w14:paraId="3F2720EE">
            <w:pPr>
              <w:pStyle w:val="6"/>
            </w:pPr>
          </w:p>
        </w:tc>
        <w:tc>
          <w:tcPr>
            <w:tcW w:w="1086" w:type="dxa"/>
            <w:vAlign w:val="top"/>
          </w:tcPr>
          <w:p w14:paraId="07E1EA92">
            <w:pPr>
              <w:pStyle w:val="6"/>
            </w:pPr>
          </w:p>
        </w:tc>
      </w:tr>
      <w:tr w14:paraId="1DB75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5F1E6D37">
            <w:pPr>
              <w:spacing w:before="136" w:line="239" w:lineRule="auto"/>
              <w:ind w:left="9"/>
              <w:rPr>
                <w:rFonts w:ascii="宋体" w:hAnsi="宋体" w:eastAsia="宋体" w:cs="宋体"/>
                <w:sz w:val="18"/>
                <w:szCs w:val="18"/>
              </w:rPr>
            </w:pPr>
            <w:r>
              <w:rPr>
                <w:rFonts w:ascii="宋体" w:hAnsi="宋体" w:eastAsia="宋体" w:cs="宋体"/>
                <w:color w:val="212529"/>
                <w:spacing w:val="-2"/>
                <w:sz w:val="18"/>
                <w:szCs w:val="18"/>
              </w:rPr>
              <w:t>2014150</w:t>
            </w:r>
          </w:p>
        </w:tc>
        <w:tc>
          <w:tcPr>
            <w:tcW w:w="3116" w:type="dxa"/>
            <w:vAlign w:val="top"/>
          </w:tcPr>
          <w:p w14:paraId="29A78BD5">
            <w:pPr>
              <w:spacing w:before="137" w:line="219" w:lineRule="auto"/>
              <w:rPr>
                <w:rFonts w:ascii="宋体" w:hAnsi="宋体" w:eastAsia="宋体" w:cs="宋体"/>
                <w:sz w:val="18"/>
                <w:szCs w:val="18"/>
              </w:rPr>
            </w:pPr>
            <w:r>
              <w:rPr>
                <w:rFonts w:ascii="宋体" w:hAnsi="宋体" w:eastAsia="宋体" w:cs="宋体"/>
                <w:color w:val="212529"/>
                <w:spacing w:val="-3"/>
                <w:sz w:val="18"/>
                <w:szCs w:val="18"/>
              </w:rPr>
              <w:t>事业运行</w:t>
            </w:r>
          </w:p>
        </w:tc>
        <w:tc>
          <w:tcPr>
            <w:tcW w:w="1573" w:type="dxa"/>
            <w:vAlign w:val="top"/>
          </w:tcPr>
          <w:p w14:paraId="22D6BE03">
            <w:pPr>
              <w:spacing w:before="137"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4.22</w:t>
            </w:r>
          </w:p>
        </w:tc>
        <w:tc>
          <w:tcPr>
            <w:tcW w:w="1348" w:type="dxa"/>
            <w:vAlign w:val="top"/>
          </w:tcPr>
          <w:p w14:paraId="2A0D08B9">
            <w:pPr>
              <w:spacing w:before="137"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4.22</w:t>
            </w:r>
          </w:p>
        </w:tc>
        <w:tc>
          <w:tcPr>
            <w:tcW w:w="1079" w:type="dxa"/>
            <w:vAlign w:val="top"/>
          </w:tcPr>
          <w:p w14:paraId="0CA91AE1">
            <w:pPr>
              <w:pStyle w:val="6"/>
            </w:pPr>
          </w:p>
        </w:tc>
        <w:tc>
          <w:tcPr>
            <w:tcW w:w="1318" w:type="dxa"/>
            <w:vAlign w:val="top"/>
          </w:tcPr>
          <w:p w14:paraId="01E6548A">
            <w:pPr>
              <w:pStyle w:val="6"/>
            </w:pPr>
          </w:p>
        </w:tc>
        <w:tc>
          <w:tcPr>
            <w:tcW w:w="1304" w:type="dxa"/>
            <w:vAlign w:val="top"/>
          </w:tcPr>
          <w:p w14:paraId="7ADCAC2A">
            <w:pPr>
              <w:pStyle w:val="6"/>
            </w:pPr>
          </w:p>
        </w:tc>
        <w:tc>
          <w:tcPr>
            <w:tcW w:w="1034" w:type="dxa"/>
            <w:vAlign w:val="top"/>
          </w:tcPr>
          <w:p w14:paraId="5D2C994F">
            <w:pPr>
              <w:pStyle w:val="6"/>
            </w:pPr>
          </w:p>
        </w:tc>
        <w:tc>
          <w:tcPr>
            <w:tcW w:w="1086" w:type="dxa"/>
            <w:vAlign w:val="top"/>
          </w:tcPr>
          <w:p w14:paraId="5790C33B">
            <w:pPr>
              <w:pStyle w:val="6"/>
            </w:pPr>
          </w:p>
        </w:tc>
      </w:tr>
      <w:tr w14:paraId="507A3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BE41765">
            <w:pPr>
              <w:spacing w:before="137" w:line="239" w:lineRule="auto"/>
              <w:ind w:left="9"/>
              <w:rPr>
                <w:rFonts w:ascii="宋体" w:hAnsi="宋体" w:eastAsia="宋体" w:cs="宋体"/>
                <w:sz w:val="18"/>
                <w:szCs w:val="18"/>
              </w:rPr>
            </w:pPr>
            <w:r>
              <w:rPr>
                <w:rFonts w:ascii="宋体" w:hAnsi="宋体" w:eastAsia="宋体" w:cs="宋体"/>
                <w:color w:val="212529"/>
                <w:spacing w:val="-3"/>
                <w:sz w:val="18"/>
                <w:szCs w:val="18"/>
              </w:rPr>
              <w:t>208</w:t>
            </w:r>
          </w:p>
        </w:tc>
        <w:tc>
          <w:tcPr>
            <w:tcW w:w="3116" w:type="dxa"/>
            <w:vAlign w:val="top"/>
          </w:tcPr>
          <w:p w14:paraId="0DE9EDF3">
            <w:pPr>
              <w:spacing w:before="137" w:line="218" w:lineRule="auto"/>
              <w:rPr>
                <w:rFonts w:ascii="宋体" w:hAnsi="宋体" w:eastAsia="宋体" w:cs="宋体"/>
                <w:sz w:val="18"/>
                <w:szCs w:val="18"/>
              </w:rPr>
            </w:pPr>
            <w:r>
              <w:rPr>
                <w:rFonts w:ascii="宋体" w:hAnsi="宋体" w:eastAsia="宋体" w:cs="宋体"/>
                <w:color w:val="212529"/>
                <w:spacing w:val="-2"/>
                <w:sz w:val="18"/>
                <w:szCs w:val="18"/>
              </w:rPr>
              <w:t>社会保障和就业支出</w:t>
            </w:r>
          </w:p>
        </w:tc>
        <w:tc>
          <w:tcPr>
            <w:tcW w:w="1573" w:type="dxa"/>
            <w:vAlign w:val="top"/>
          </w:tcPr>
          <w:p w14:paraId="2E9C43B2">
            <w:pPr>
              <w:spacing w:before="138"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348" w:type="dxa"/>
            <w:vAlign w:val="top"/>
          </w:tcPr>
          <w:p w14:paraId="020DF174">
            <w:pPr>
              <w:spacing w:before="138"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079" w:type="dxa"/>
            <w:vAlign w:val="top"/>
          </w:tcPr>
          <w:p w14:paraId="62803AF7">
            <w:pPr>
              <w:pStyle w:val="6"/>
            </w:pPr>
          </w:p>
        </w:tc>
        <w:tc>
          <w:tcPr>
            <w:tcW w:w="1318" w:type="dxa"/>
            <w:vAlign w:val="top"/>
          </w:tcPr>
          <w:p w14:paraId="573542D7">
            <w:pPr>
              <w:pStyle w:val="6"/>
            </w:pPr>
          </w:p>
        </w:tc>
        <w:tc>
          <w:tcPr>
            <w:tcW w:w="1304" w:type="dxa"/>
            <w:vAlign w:val="top"/>
          </w:tcPr>
          <w:p w14:paraId="1FAE150E">
            <w:pPr>
              <w:pStyle w:val="6"/>
            </w:pPr>
          </w:p>
        </w:tc>
        <w:tc>
          <w:tcPr>
            <w:tcW w:w="1034" w:type="dxa"/>
            <w:vAlign w:val="top"/>
          </w:tcPr>
          <w:p w14:paraId="7F90D53A">
            <w:pPr>
              <w:pStyle w:val="6"/>
            </w:pPr>
          </w:p>
        </w:tc>
        <w:tc>
          <w:tcPr>
            <w:tcW w:w="1086" w:type="dxa"/>
            <w:vAlign w:val="top"/>
          </w:tcPr>
          <w:p w14:paraId="41E67DF1">
            <w:pPr>
              <w:pStyle w:val="6"/>
            </w:pPr>
          </w:p>
        </w:tc>
      </w:tr>
      <w:tr w14:paraId="734A2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3DF68284">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20805</w:t>
            </w:r>
          </w:p>
        </w:tc>
        <w:tc>
          <w:tcPr>
            <w:tcW w:w="3116" w:type="dxa"/>
            <w:vAlign w:val="top"/>
          </w:tcPr>
          <w:p w14:paraId="310A9901">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573" w:type="dxa"/>
            <w:vAlign w:val="top"/>
          </w:tcPr>
          <w:p w14:paraId="0BA85C84">
            <w:pPr>
              <w:spacing w:before="139"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348" w:type="dxa"/>
            <w:vAlign w:val="top"/>
          </w:tcPr>
          <w:p w14:paraId="4DAB7669">
            <w:pPr>
              <w:spacing w:before="139"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19.14</w:t>
            </w:r>
          </w:p>
        </w:tc>
        <w:tc>
          <w:tcPr>
            <w:tcW w:w="1079" w:type="dxa"/>
            <w:vAlign w:val="top"/>
          </w:tcPr>
          <w:p w14:paraId="7C256827">
            <w:pPr>
              <w:pStyle w:val="6"/>
            </w:pPr>
          </w:p>
        </w:tc>
        <w:tc>
          <w:tcPr>
            <w:tcW w:w="1318" w:type="dxa"/>
            <w:vAlign w:val="top"/>
          </w:tcPr>
          <w:p w14:paraId="6DCDC604">
            <w:pPr>
              <w:pStyle w:val="6"/>
            </w:pPr>
          </w:p>
        </w:tc>
        <w:tc>
          <w:tcPr>
            <w:tcW w:w="1304" w:type="dxa"/>
            <w:vAlign w:val="top"/>
          </w:tcPr>
          <w:p w14:paraId="748F5854">
            <w:pPr>
              <w:pStyle w:val="6"/>
            </w:pPr>
          </w:p>
        </w:tc>
        <w:tc>
          <w:tcPr>
            <w:tcW w:w="1034" w:type="dxa"/>
            <w:vAlign w:val="top"/>
          </w:tcPr>
          <w:p w14:paraId="71766DAC">
            <w:pPr>
              <w:pStyle w:val="6"/>
            </w:pPr>
          </w:p>
        </w:tc>
        <w:tc>
          <w:tcPr>
            <w:tcW w:w="1086" w:type="dxa"/>
            <w:vAlign w:val="top"/>
          </w:tcPr>
          <w:p w14:paraId="79788A62">
            <w:pPr>
              <w:pStyle w:val="6"/>
            </w:pPr>
          </w:p>
        </w:tc>
      </w:tr>
      <w:tr w14:paraId="6AC60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7B0799F9">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2080501</w:t>
            </w:r>
          </w:p>
        </w:tc>
        <w:tc>
          <w:tcPr>
            <w:tcW w:w="3116" w:type="dxa"/>
            <w:vAlign w:val="top"/>
          </w:tcPr>
          <w:p w14:paraId="4B4B8ED5">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行政单位离退休</w:t>
            </w:r>
          </w:p>
        </w:tc>
        <w:tc>
          <w:tcPr>
            <w:tcW w:w="1573" w:type="dxa"/>
            <w:vAlign w:val="top"/>
          </w:tcPr>
          <w:p w14:paraId="00F2DAB8">
            <w:pPr>
              <w:spacing w:before="13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4.41</w:t>
            </w:r>
          </w:p>
        </w:tc>
        <w:tc>
          <w:tcPr>
            <w:tcW w:w="1348" w:type="dxa"/>
            <w:vAlign w:val="top"/>
          </w:tcPr>
          <w:p w14:paraId="380539B8">
            <w:pPr>
              <w:spacing w:before="139"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4.41</w:t>
            </w:r>
          </w:p>
        </w:tc>
        <w:tc>
          <w:tcPr>
            <w:tcW w:w="1079" w:type="dxa"/>
            <w:vAlign w:val="top"/>
          </w:tcPr>
          <w:p w14:paraId="7C717E8C">
            <w:pPr>
              <w:pStyle w:val="6"/>
            </w:pPr>
          </w:p>
        </w:tc>
        <w:tc>
          <w:tcPr>
            <w:tcW w:w="1318" w:type="dxa"/>
            <w:vAlign w:val="top"/>
          </w:tcPr>
          <w:p w14:paraId="2B0881B5">
            <w:pPr>
              <w:pStyle w:val="6"/>
            </w:pPr>
          </w:p>
        </w:tc>
        <w:tc>
          <w:tcPr>
            <w:tcW w:w="1304" w:type="dxa"/>
            <w:vAlign w:val="top"/>
          </w:tcPr>
          <w:p w14:paraId="5427C939">
            <w:pPr>
              <w:pStyle w:val="6"/>
            </w:pPr>
          </w:p>
        </w:tc>
        <w:tc>
          <w:tcPr>
            <w:tcW w:w="1034" w:type="dxa"/>
            <w:vAlign w:val="top"/>
          </w:tcPr>
          <w:p w14:paraId="3A453F4B">
            <w:pPr>
              <w:pStyle w:val="6"/>
            </w:pPr>
          </w:p>
        </w:tc>
        <w:tc>
          <w:tcPr>
            <w:tcW w:w="1086" w:type="dxa"/>
            <w:vAlign w:val="top"/>
          </w:tcPr>
          <w:p w14:paraId="639638B6">
            <w:pPr>
              <w:pStyle w:val="6"/>
            </w:pPr>
          </w:p>
        </w:tc>
      </w:tr>
      <w:tr w14:paraId="2960C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06090E74">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2080505</w:t>
            </w:r>
          </w:p>
        </w:tc>
        <w:tc>
          <w:tcPr>
            <w:tcW w:w="3116" w:type="dxa"/>
            <w:vAlign w:val="top"/>
          </w:tcPr>
          <w:p w14:paraId="4A7382B4">
            <w:pPr>
              <w:spacing w:before="138" w:line="218" w:lineRule="auto"/>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573" w:type="dxa"/>
            <w:vAlign w:val="top"/>
          </w:tcPr>
          <w:p w14:paraId="72983916">
            <w:pPr>
              <w:spacing w:before="139"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14.72</w:t>
            </w:r>
          </w:p>
        </w:tc>
        <w:tc>
          <w:tcPr>
            <w:tcW w:w="1348" w:type="dxa"/>
            <w:vAlign w:val="top"/>
          </w:tcPr>
          <w:p w14:paraId="07779184">
            <w:pPr>
              <w:spacing w:before="139"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14.72</w:t>
            </w:r>
          </w:p>
        </w:tc>
        <w:tc>
          <w:tcPr>
            <w:tcW w:w="1079" w:type="dxa"/>
            <w:vAlign w:val="top"/>
          </w:tcPr>
          <w:p w14:paraId="5847866A">
            <w:pPr>
              <w:pStyle w:val="6"/>
            </w:pPr>
          </w:p>
        </w:tc>
        <w:tc>
          <w:tcPr>
            <w:tcW w:w="1318" w:type="dxa"/>
            <w:vAlign w:val="top"/>
          </w:tcPr>
          <w:p w14:paraId="135A00CF">
            <w:pPr>
              <w:pStyle w:val="6"/>
            </w:pPr>
          </w:p>
        </w:tc>
        <w:tc>
          <w:tcPr>
            <w:tcW w:w="1304" w:type="dxa"/>
            <w:vAlign w:val="top"/>
          </w:tcPr>
          <w:p w14:paraId="7B24686A">
            <w:pPr>
              <w:pStyle w:val="6"/>
            </w:pPr>
          </w:p>
        </w:tc>
        <w:tc>
          <w:tcPr>
            <w:tcW w:w="1034" w:type="dxa"/>
            <w:vAlign w:val="top"/>
          </w:tcPr>
          <w:p w14:paraId="3213A588">
            <w:pPr>
              <w:pStyle w:val="6"/>
            </w:pPr>
          </w:p>
        </w:tc>
        <w:tc>
          <w:tcPr>
            <w:tcW w:w="1086" w:type="dxa"/>
            <w:vAlign w:val="top"/>
          </w:tcPr>
          <w:p w14:paraId="5E001E2F">
            <w:pPr>
              <w:pStyle w:val="6"/>
            </w:pPr>
          </w:p>
        </w:tc>
      </w:tr>
      <w:tr w14:paraId="6E944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54720036">
            <w:pPr>
              <w:spacing w:before="138" w:line="239" w:lineRule="auto"/>
              <w:ind w:left="9"/>
              <w:rPr>
                <w:rFonts w:ascii="宋体" w:hAnsi="宋体" w:eastAsia="宋体" w:cs="宋体"/>
                <w:sz w:val="18"/>
                <w:szCs w:val="18"/>
              </w:rPr>
            </w:pPr>
            <w:r>
              <w:rPr>
                <w:rFonts w:ascii="宋体" w:hAnsi="宋体" w:eastAsia="宋体" w:cs="宋体"/>
                <w:color w:val="212529"/>
                <w:spacing w:val="-3"/>
                <w:sz w:val="18"/>
                <w:szCs w:val="18"/>
              </w:rPr>
              <w:t>210</w:t>
            </w:r>
          </w:p>
        </w:tc>
        <w:tc>
          <w:tcPr>
            <w:tcW w:w="3116" w:type="dxa"/>
            <w:vAlign w:val="top"/>
          </w:tcPr>
          <w:p w14:paraId="5BBE97C1">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573" w:type="dxa"/>
            <w:vAlign w:val="top"/>
          </w:tcPr>
          <w:p w14:paraId="2B25D0C3">
            <w:pPr>
              <w:spacing w:before="13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348" w:type="dxa"/>
            <w:vAlign w:val="top"/>
          </w:tcPr>
          <w:p w14:paraId="629BB78F">
            <w:pPr>
              <w:spacing w:before="139"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079" w:type="dxa"/>
            <w:vAlign w:val="top"/>
          </w:tcPr>
          <w:p w14:paraId="64554B0A">
            <w:pPr>
              <w:pStyle w:val="6"/>
            </w:pPr>
          </w:p>
        </w:tc>
        <w:tc>
          <w:tcPr>
            <w:tcW w:w="1318" w:type="dxa"/>
            <w:vAlign w:val="top"/>
          </w:tcPr>
          <w:p w14:paraId="0BEE8441">
            <w:pPr>
              <w:pStyle w:val="6"/>
            </w:pPr>
          </w:p>
        </w:tc>
        <w:tc>
          <w:tcPr>
            <w:tcW w:w="1304" w:type="dxa"/>
            <w:vAlign w:val="top"/>
          </w:tcPr>
          <w:p w14:paraId="216B2853">
            <w:pPr>
              <w:pStyle w:val="6"/>
            </w:pPr>
          </w:p>
        </w:tc>
        <w:tc>
          <w:tcPr>
            <w:tcW w:w="1034" w:type="dxa"/>
            <w:vAlign w:val="top"/>
          </w:tcPr>
          <w:p w14:paraId="53A48088">
            <w:pPr>
              <w:pStyle w:val="6"/>
            </w:pPr>
          </w:p>
        </w:tc>
        <w:tc>
          <w:tcPr>
            <w:tcW w:w="1086" w:type="dxa"/>
            <w:vAlign w:val="top"/>
          </w:tcPr>
          <w:p w14:paraId="772277FE">
            <w:pPr>
              <w:pStyle w:val="6"/>
            </w:pPr>
          </w:p>
        </w:tc>
      </w:tr>
      <w:tr w14:paraId="573D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5A5B6BE8">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21011</w:t>
            </w:r>
          </w:p>
        </w:tc>
        <w:tc>
          <w:tcPr>
            <w:tcW w:w="3116" w:type="dxa"/>
            <w:vAlign w:val="top"/>
          </w:tcPr>
          <w:p w14:paraId="190BBC62">
            <w:pPr>
              <w:spacing w:before="139" w:line="219" w:lineRule="auto"/>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573" w:type="dxa"/>
            <w:vAlign w:val="top"/>
          </w:tcPr>
          <w:p w14:paraId="21471FE3">
            <w:pPr>
              <w:spacing w:before="13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348" w:type="dxa"/>
            <w:vAlign w:val="top"/>
          </w:tcPr>
          <w:p w14:paraId="30F73115">
            <w:pPr>
              <w:spacing w:before="139"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6.59</w:t>
            </w:r>
          </w:p>
        </w:tc>
        <w:tc>
          <w:tcPr>
            <w:tcW w:w="1079" w:type="dxa"/>
            <w:vAlign w:val="top"/>
          </w:tcPr>
          <w:p w14:paraId="4B293958">
            <w:pPr>
              <w:pStyle w:val="6"/>
            </w:pPr>
          </w:p>
        </w:tc>
        <w:tc>
          <w:tcPr>
            <w:tcW w:w="1318" w:type="dxa"/>
            <w:vAlign w:val="top"/>
          </w:tcPr>
          <w:p w14:paraId="6C1C6A5A">
            <w:pPr>
              <w:pStyle w:val="6"/>
            </w:pPr>
          </w:p>
        </w:tc>
        <w:tc>
          <w:tcPr>
            <w:tcW w:w="1304" w:type="dxa"/>
            <w:vAlign w:val="top"/>
          </w:tcPr>
          <w:p w14:paraId="58FBDD8D">
            <w:pPr>
              <w:pStyle w:val="6"/>
            </w:pPr>
          </w:p>
        </w:tc>
        <w:tc>
          <w:tcPr>
            <w:tcW w:w="1034" w:type="dxa"/>
            <w:vAlign w:val="top"/>
          </w:tcPr>
          <w:p w14:paraId="0447FD4F">
            <w:pPr>
              <w:pStyle w:val="6"/>
            </w:pPr>
          </w:p>
        </w:tc>
        <w:tc>
          <w:tcPr>
            <w:tcW w:w="1086" w:type="dxa"/>
            <w:vAlign w:val="top"/>
          </w:tcPr>
          <w:p w14:paraId="400F5136">
            <w:pPr>
              <w:pStyle w:val="6"/>
            </w:pPr>
          </w:p>
        </w:tc>
      </w:tr>
      <w:tr w14:paraId="0E0A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611" w:type="dxa"/>
            <w:vAlign w:val="top"/>
          </w:tcPr>
          <w:p w14:paraId="659249B9">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2101101</w:t>
            </w:r>
          </w:p>
        </w:tc>
        <w:tc>
          <w:tcPr>
            <w:tcW w:w="3116" w:type="dxa"/>
            <w:vAlign w:val="top"/>
          </w:tcPr>
          <w:p w14:paraId="3E040AF4">
            <w:pPr>
              <w:spacing w:before="139" w:line="219" w:lineRule="auto"/>
              <w:rPr>
                <w:rFonts w:ascii="宋体" w:hAnsi="宋体" w:eastAsia="宋体" w:cs="宋体"/>
                <w:sz w:val="18"/>
                <w:szCs w:val="18"/>
              </w:rPr>
            </w:pPr>
            <w:r>
              <w:rPr>
                <w:rFonts w:ascii="宋体" w:hAnsi="宋体" w:eastAsia="宋体" w:cs="宋体"/>
                <w:color w:val="212529"/>
                <w:spacing w:val="-2"/>
                <w:sz w:val="18"/>
                <w:szCs w:val="18"/>
              </w:rPr>
              <w:t>行政单位医疗</w:t>
            </w:r>
          </w:p>
        </w:tc>
        <w:tc>
          <w:tcPr>
            <w:tcW w:w="1573" w:type="dxa"/>
            <w:vAlign w:val="top"/>
          </w:tcPr>
          <w:p w14:paraId="227715A2">
            <w:pPr>
              <w:spacing w:before="139" w:line="238" w:lineRule="auto"/>
              <w:ind w:right="28"/>
              <w:jc w:val="right"/>
              <w:rPr>
                <w:rFonts w:ascii="宋体" w:hAnsi="宋体" w:eastAsia="宋体" w:cs="宋体"/>
                <w:sz w:val="18"/>
                <w:szCs w:val="18"/>
              </w:rPr>
            </w:pPr>
            <w:r>
              <w:rPr>
                <w:rFonts w:ascii="宋体" w:hAnsi="宋体" w:eastAsia="宋体" w:cs="宋体"/>
                <w:color w:val="212529"/>
                <w:spacing w:val="-4"/>
                <w:sz w:val="18"/>
                <w:szCs w:val="18"/>
              </w:rPr>
              <w:t>1.31</w:t>
            </w:r>
          </w:p>
        </w:tc>
        <w:tc>
          <w:tcPr>
            <w:tcW w:w="1348" w:type="dxa"/>
            <w:vAlign w:val="top"/>
          </w:tcPr>
          <w:p w14:paraId="740EBD44">
            <w:pPr>
              <w:spacing w:before="139" w:line="238" w:lineRule="auto"/>
              <w:ind w:right="17"/>
              <w:jc w:val="right"/>
              <w:rPr>
                <w:rFonts w:ascii="宋体" w:hAnsi="宋体" w:eastAsia="宋体" w:cs="宋体"/>
                <w:sz w:val="18"/>
                <w:szCs w:val="18"/>
              </w:rPr>
            </w:pPr>
            <w:r>
              <w:rPr>
                <w:rFonts w:ascii="宋体" w:hAnsi="宋体" w:eastAsia="宋体" w:cs="宋体"/>
                <w:color w:val="212529"/>
                <w:spacing w:val="-4"/>
                <w:sz w:val="18"/>
                <w:szCs w:val="18"/>
              </w:rPr>
              <w:t>1.31</w:t>
            </w:r>
          </w:p>
        </w:tc>
        <w:tc>
          <w:tcPr>
            <w:tcW w:w="1079" w:type="dxa"/>
            <w:vAlign w:val="top"/>
          </w:tcPr>
          <w:p w14:paraId="3BA33AF9">
            <w:pPr>
              <w:pStyle w:val="6"/>
            </w:pPr>
          </w:p>
        </w:tc>
        <w:tc>
          <w:tcPr>
            <w:tcW w:w="1318" w:type="dxa"/>
            <w:vAlign w:val="top"/>
          </w:tcPr>
          <w:p w14:paraId="1BB4CD65">
            <w:pPr>
              <w:pStyle w:val="6"/>
            </w:pPr>
          </w:p>
        </w:tc>
        <w:tc>
          <w:tcPr>
            <w:tcW w:w="1304" w:type="dxa"/>
            <w:vAlign w:val="top"/>
          </w:tcPr>
          <w:p w14:paraId="50942671">
            <w:pPr>
              <w:pStyle w:val="6"/>
            </w:pPr>
          </w:p>
        </w:tc>
        <w:tc>
          <w:tcPr>
            <w:tcW w:w="1034" w:type="dxa"/>
            <w:vAlign w:val="top"/>
          </w:tcPr>
          <w:p w14:paraId="2170C3B7">
            <w:pPr>
              <w:pStyle w:val="6"/>
            </w:pPr>
          </w:p>
        </w:tc>
        <w:tc>
          <w:tcPr>
            <w:tcW w:w="1086" w:type="dxa"/>
            <w:vAlign w:val="top"/>
          </w:tcPr>
          <w:p w14:paraId="2F53EBD5">
            <w:pPr>
              <w:pStyle w:val="6"/>
            </w:pPr>
          </w:p>
        </w:tc>
      </w:tr>
    </w:tbl>
    <w:p w14:paraId="0EAF40D2">
      <w:pPr>
        <w:pStyle w:val="2"/>
      </w:pPr>
    </w:p>
    <w:p w14:paraId="164A2017">
      <w:pPr>
        <w:sectPr>
          <w:headerReference r:id="rId14" w:type="default"/>
          <w:footerReference r:id="rId15" w:type="default"/>
          <w:pgSz w:w="16840" w:h="11900"/>
          <w:pgMar w:top="642" w:right="0" w:bottom="340" w:left="0" w:header="326" w:footer="93" w:gutter="0"/>
          <w:cols w:space="720" w:num="1"/>
        </w:sectPr>
      </w:pPr>
    </w:p>
    <w:p w14:paraId="6204C475">
      <w:pPr>
        <w:spacing w:before="28"/>
      </w:pPr>
    </w:p>
    <w:p w14:paraId="616246AC">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11"/>
        <w:gridCol w:w="3116"/>
        <w:gridCol w:w="1573"/>
        <w:gridCol w:w="1348"/>
        <w:gridCol w:w="1079"/>
        <w:gridCol w:w="1318"/>
        <w:gridCol w:w="1304"/>
        <w:gridCol w:w="1034"/>
        <w:gridCol w:w="1086"/>
      </w:tblGrid>
      <w:tr w14:paraId="40EFB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611" w:type="dxa"/>
            <w:vAlign w:val="top"/>
          </w:tcPr>
          <w:p w14:paraId="37AF5EC7">
            <w:pPr>
              <w:spacing w:before="115" w:line="239" w:lineRule="auto"/>
              <w:ind w:left="9"/>
              <w:rPr>
                <w:rFonts w:ascii="宋体" w:hAnsi="宋体" w:eastAsia="宋体" w:cs="宋体"/>
                <w:sz w:val="18"/>
                <w:szCs w:val="18"/>
              </w:rPr>
            </w:pPr>
            <w:r>
              <w:rPr>
                <w:rFonts w:ascii="宋体" w:hAnsi="宋体" w:eastAsia="宋体" w:cs="宋体"/>
                <w:color w:val="212529"/>
                <w:spacing w:val="-2"/>
                <w:sz w:val="18"/>
                <w:szCs w:val="18"/>
              </w:rPr>
              <w:t>2101102</w:t>
            </w:r>
          </w:p>
        </w:tc>
        <w:tc>
          <w:tcPr>
            <w:tcW w:w="3116" w:type="dxa"/>
            <w:vAlign w:val="top"/>
          </w:tcPr>
          <w:p w14:paraId="0D02046F">
            <w:pPr>
              <w:spacing w:before="116" w:line="219" w:lineRule="auto"/>
              <w:rPr>
                <w:rFonts w:ascii="宋体" w:hAnsi="宋体" w:eastAsia="宋体" w:cs="宋体"/>
                <w:sz w:val="18"/>
                <w:szCs w:val="18"/>
              </w:rPr>
            </w:pPr>
            <w:r>
              <w:rPr>
                <w:rFonts w:ascii="宋体" w:hAnsi="宋体" w:eastAsia="宋体" w:cs="宋体"/>
                <w:color w:val="212529"/>
                <w:spacing w:val="-2"/>
                <w:sz w:val="18"/>
                <w:szCs w:val="18"/>
              </w:rPr>
              <w:t>事业单位医疗</w:t>
            </w:r>
          </w:p>
        </w:tc>
        <w:tc>
          <w:tcPr>
            <w:tcW w:w="1573" w:type="dxa"/>
            <w:vAlign w:val="top"/>
          </w:tcPr>
          <w:p w14:paraId="561A33AE">
            <w:pPr>
              <w:spacing w:before="116"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4.68</w:t>
            </w:r>
          </w:p>
        </w:tc>
        <w:tc>
          <w:tcPr>
            <w:tcW w:w="1348" w:type="dxa"/>
            <w:vAlign w:val="top"/>
          </w:tcPr>
          <w:p w14:paraId="7C59E20D">
            <w:pPr>
              <w:spacing w:before="116"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4.68</w:t>
            </w:r>
          </w:p>
        </w:tc>
        <w:tc>
          <w:tcPr>
            <w:tcW w:w="1079" w:type="dxa"/>
            <w:vAlign w:val="top"/>
          </w:tcPr>
          <w:p w14:paraId="6F6DF561">
            <w:pPr>
              <w:pStyle w:val="6"/>
            </w:pPr>
          </w:p>
        </w:tc>
        <w:tc>
          <w:tcPr>
            <w:tcW w:w="1318" w:type="dxa"/>
            <w:vAlign w:val="top"/>
          </w:tcPr>
          <w:p w14:paraId="099E181A">
            <w:pPr>
              <w:pStyle w:val="6"/>
            </w:pPr>
          </w:p>
        </w:tc>
        <w:tc>
          <w:tcPr>
            <w:tcW w:w="1304" w:type="dxa"/>
            <w:vAlign w:val="top"/>
          </w:tcPr>
          <w:p w14:paraId="15C1E767">
            <w:pPr>
              <w:pStyle w:val="6"/>
            </w:pPr>
          </w:p>
        </w:tc>
        <w:tc>
          <w:tcPr>
            <w:tcW w:w="1034" w:type="dxa"/>
            <w:vAlign w:val="top"/>
          </w:tcPr>
          <w:p w14:paraId="44440F63">
            <w:pPr>
              <w:pStyle w:val="6"/>
            </w:pPr>
          </w:p>
        </w:tc>
        <w:tc>
          <w:tcPr>
            <w:tcW w:w="1086" w:type="dxa"/>
            <w:vAlign w:val="top"/>
          </w:tcPr>
          <w:p w14:paraId="2C1A8C66">
            <w:pPr>
              <w:pStyle w:val="6"/>
            </w:pPr>
          </w:p>
        </w:tc>
      </w:tr>
      <w:tr w14:paraId="1F3B4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611" w:type="dxa"/>
            <w:vAlign w:val="top"/>
          </w:tcPr>
          <w:p w14:paraId="7A713E4B">
            <w:pPr>
              <w:spacing w:before="110" w:line="239" w:lineRule="auto"/>
              <w:ind w:left="9"/>
              <w:rPr>
                <w:rFonts w:ascii="宋体" w:hAnsi="宋体" w:eastAsia="宋体" w:cs="宋体"/>
                <w:sz w:val="18"/>
                <w:szCs w:val="18"/>
              </w:rPr>
            </w:pPr>
            <w:r>
              <w:rPr>
                <w:rFonts w:ascii="宋体" w:hAnsi="宋体" w:eastAsia="宋体" w:cs="宋体"/>
                <w:color w:val="212529"/>
                <w:spacing w:val="-2"/>
                <w:sz w:val="18"/>
                <w:szCs w:val="18"/>
              </w:rPr>
              <w:t>2101103</w:t>
            </w:r>
          </w:p>
        </w:tc>
        <w:tc>
          <w:tcPr>
            <w:tcW w:w="3116" w:type="dxa"/>
            <w:vAlign w:val="top"/>
          </w:tcPr>
          <w:p w14:paraId="2AB0BB04">
            <w:pPr>
              <w:spacing w:before="110" w:line="219" w:lineRule="auto"/>
              <w:rPr>
                <w:rFonts w:ascii="宋体" w:hAnsi="宋体" w:eastAsia="宋体" w:cs="宋体"/>
                <w:sz w:val="18"/>
                <w:szCs w:val="18"/>
              </w:rPr>
            </w:pPr>
            <w:r>
              <w:rPr>
                <w:rFonts w:ascii="宋体" w:hAnsi="宋体" w:eastAsia="宋体" w:cs="宋体"/>
                <w:color w:val="212529"/>
                <w:spacing w:val="-2"/>
                <w:sz w:val="18"/>
                <w:szCs w:val="18"/>
              </w:rPr>
              <w:t>公务员医疗补助</w:t>
            </w:r>
          </w:p>
        </w:tc>
        <w:tc>
          <w:tcPr>
            <w:tcW w:w="1573" w:type="dxa"/>
            <w:vAlign w:val="top"/>
          </w:tcPr>
          <w:p w14:paraId="7B948E02">
            <w:pPr>
              <w:spacing w:before="111"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0.60</w:t>
            </w:r>
          </w:p>
        </w:tc>
        <w:tc>
          <w:tcPr>
            <w:tcW w:w="1348" w:type="dxa"/>
            <w:vAlign w:val="top"/>
          </w:tcPr>
          <w:p w14:paraId="4001CE37">
            <w:pPr>
              <w:spacing w:before="111"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0.60</w:t>
            </w:r>
          </w:p>
        </w:tc>
        <w:tc>
          <w:tcPr>
            <w:tcW w:w="1079" w:type="dxa"/>
            <w:vAlign w:val="top"/>
          </w:tcPr>
          <w:p w14:paraId="30EDC73D">
            <w:pPr>
              <w:pStyle w:val="6"/>
            </w:pPr>
          </w:p>
        </w:tc>
        <w:tc>
          <w:tcPr>
            <w:tcW w:w="1318" w:type="dxa"/>
            <w:vAlign w:val="top"/>
          </w:tcPr>
          <w:p w14:paraId="5ADD770A">
            <w:pPr>
              <w:pStyle w:val="6"/>
            </w:pPr>
          </w:p>
        </w:tc>
        <w:tc>
          <w:tcPr>
            <w:tcW w:w="1304" w:type="dxa"/>
            <w:vAlign w:val="top"/>
          </w:tcPr>
          <w:p w14:paraId="5BE46612">
            <w:pPr>
              <w:pStyle w:val="6"/>
            </w:pPr>
          </w:p>
        </w:tc>
        <w:tc>
          <w:tcPr>
            <w:tcW w:w="1034" w:type="dxa"/>
            <w:vAlign w:val="top"/>
          </w:tcPr>
          <w:p w14:paraId="22D46831">
            <w:pPr>
              <w:pStyle w:val="6"/>
            </w:pPr>
          </w:p>
        </w:tc>
        <w:tc>
          <w:tcPr>
            <w:tcW w:w="1086" w:type="dxa"/>
            <w:vAlign w:val="top"/>
          </w:tcPr>
          <w:p w14:paraId="3EC6319E">
            <w:pPr>
              <w:pStyle w:val="6"/>
            </w:pPr>
          </w:p>
        </w:tc>
      </w:tr>
      <w:tr w14:paraId="1816E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611" w:type="dxa"/>
            <w:vAlign w:val="top"/>
          </w:tcPr>
          <w:p w14:paraId="013ACB8C">
            <w:pPr>
              <w:spacing w:before="113" w:line="239" w:lineRule="auto"/>
              <w:ind w:left="9"/>
              <w:rPr>
                <w:rFonts w:ascii="宋体" w:hAnsi="宋体" w:eastAsia="宋体" w:cs="宋体"/>
                <w:sz w:val="18"/>
                <w:szCs w:val="18"/>
              </w:rPr>
            </w:pPr>
            <w:r>
              <w:rPr>
                <w:rFonts w:ascii="宋体" w:hAnsi="宋体" w:eastAsia="宋体" w:cs="宋体"/>
                <w:color w:val="212529"/>
                <w:spacing w:val="-2"/>
                <w:sz w:val="18"/>
                <w:szCs w:val="18"/>
              </w:rPr>
              <w:t>2101199</w:t>
            </w:r>
          </w:p>
        </w:tc>
        <w:tc>
          <w:tcPr>
            <w:tcW w:w="3116" w:type="dxa"/>
            <w:vAlign w:val="top"/>
          </w:tcPr>
          <w:p w14:paraId="5FB3C5D7">
            <w:pPr>
              <w:spacing w:before="114" w:line="219" w:lineRule="auto"/>
              <w:rPr>
                <w:rFonts w:ascii="宋体" w:hAnsi="宋体" w:eastAsia="宋体" w:cs="宋体"/>
                <w:sz w:val="18"/>
                <w:szCs w:val="18"/>
              </w:rPr>
            </w:pPr>
            <w:r>
              <w:rPr>
                <w:rFonts w:ascii="宋体" w:hAnsi="宋体" w:eastAsia="宋体" w:cs="宋体"/>
                <w:color w:val="212529"/>
                <w:spacing w:val="-1"/>
                <w:sz w:val="18"/>
                <w:szCs w:val="18"/>
              </w:rPr>
              <w:t>其他行政事业单位医疗支出</w:t>
            </w:r>
          </w:p>
        </w:tc>
        <w:tc>
          <w:tcPr>
            <w:tcW w:w="1573" w:type="dxa"/>
            <w:vAlign w:val="top"/>
          </w:tcPr>
          <w:p w14:paraId="19FA3A91">
            <w:pPr>
              <w:spacing w:before="114"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0.00</w:t>
            </w:r>
          </w:p>
        </w:tc>
        <w:tc>
          <w:tcPr>
            <w:tcW w:w="1348" w:type="dxa"/>
            <w:vAlign w:val="top"/>
          </w:tcPr>
          <w:p w14:paraId="380E9F14">
            <w:pPr>
              <w:spacing w:before="114"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0.00</w:t>
            </w:r>
          </w:p>
        </w:tc>
        <w:tc>
          <w:tcPr>
            <w:tcW w:w="1079" w:type="dxa"/>
            <w:vAlign w:val="top"/>
          </w:tcPr>
          <w:p w14:paraId="09D3DC4C">
            <w:pPr>
              <w:pStyle w:val="6"/>
            </w:pPr>
          </w:p>
        </w:tc>
        <w:tc>
          <w:tcPr>
            <w:tcW w:w="1318" w:type="dxa"/>
            <w:vAlign w:val="top"/>
          </w:tcPr>
          <w:p w14:paraId="7F69C888">
            <w:pPr>
              <w:pStyle w:val="6"/>
            </w:pPr>
          </w:p>
        </w:tc>
        <w:tc>
          <w:tcPr>
            <w:tcW w:w="1304" w:type="dxa"/>
            <w:vAlign w:val="top"/>
          </w:tcPr>
          <w:p w14:paraId="690B65DC">
            <w:pPr>
              <w:pStyle w:val="6"/>
            </w:pPr>
          </w:p>
        </w:tc>
        <w:tc>
          <w:tcPr>
            <w:tcW w:w="1034" w:type="dxa"/>
            <w:vAlign w:val="top"/>
          </w:tcPr>
          <w:p w14:paraId="03DF2D4C">
            <w:pPr>
              <w:pStyle w:val="6"/>
            </w:pPr>
          </w:p>
        </w:tc>
        <w:tc>
          <w:tcPr>
            <w:tcW w:w="1086" w:type="dxa"/>
            <w:vAlign w:val="top"/>
          </w:tcPr>
          <w:p w14:paraId="7EB20E48">
            <w:pPr>
              <w:pStyle w:val="6"/>
            </w:pPr>
          </w:p>
        </w:tc>
      </w:tr>
      <w:tr w14:paraId="12B6A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611" w:type="dxa"/>
            <w:vAlign w:val="top"/>
          </w:tcPr>
          <w:p w14:paraId="2181D77C">
            <w:pPr>
              <w:spacing w:before="117"/>
              <w:ind w:left="9"/>
              <w:rPr>
                <w:rFonts w:ascii="宋体" w:hAnsi="宋体" w:eastAsia="宋体" w:cs="宋体"/>
                <w:sz w:val="18"/>
                <w:szCs w:val="18"/>
              </w:rPr>
            </w:pPr>
            <w:r>
              <w:rPr>
                <w:rFonts w:ascii="宋体" w:hAnsi="宋体" w:eastAsia="宋体" w:cs="宋体"/>
                <w:color w:val="212529"/>
                <w:spacing w:val="-3"/>
                <w:sz w:val="18"/>
                <w:szCs w:val="18"/>
              </w:rPr>
              <w:t>221</w:t>
            </w:r>
          </w:p>
        </w:tc>
        <w:tc>
          <w:tcPr>
            <w:tcW w:w="3116" w:type="dxa"/>
            <w:vAlign w:val="top"/>
          </w:tcPr>
          <w:p w14:paraId="3160F9F2">
            <w:pPr>
              <w:spacing w:before="116" w:line="219" w:lineRule="auto"/>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573" w:type="dxa"/>
            <w:vAlign w:val="top"/>
          </w:tcPr>
          <w:p w14:paraId="46910BBA">
            <w:pPr>
              <w:spacing w:before="117"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348" w:type="dxa"/>
            <w:vAlign w:val="top"/>
          </w:tcPr>
          <w:p w14:paraId="242285AC">
            <w:pPr>
              <w:spacing w:before="117"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079" w:type="dxa"/>
            <w:vAlign w:val="top"/>
          </w:tcPr>
          <w:p w14:paraId="2FF454B1">
            <w:pPr>
              <w:pStyle w:val="6"/>
            </w:pPr>
          </w:p>
        </w:tc>
        <w:tc>
          <w:tcPr>
            <w:tcW w:w="1318" w:type="dxa"/>
            <w:vAlign w:val="top"/>
          </w:tcPr>
          <w:p w14:paraId="2553697C">
            <w:pPr>
              <w:pStyle w:val="6"/>
            </w:pPr>
          </w:p>
        </w:tc>
        <w:tc>
          <w:tcPr>
            <w:tcW w:w="1304" w:type="dxa"/>
            <w:vAlign w:val="top"/>
          </w:tcPr>
          <w:p w14:paraId="34C2229E">
            <w:pPr>
              <w:pStyle w:val="6"/>
            </w:pPr>
          </w:p>
        </w:tc>
        <w:tc>
          <w:tcPr>
            <w:tcW w:w="1034" w:type="dxa"/>
            <w:vAlign w:val="top"/>
          </w:tcPr>
          <w:p w14:paraId="4677D362">
            <w:pPr>
              <w:pStyle w:val="6"/>
            </w:pPr>
          </w:p>
        </w:tc>
        <w:tc>
          <w:tcPr>
            <w:tcW w:w="1086" w:type="dxa"/>
            <w:vAlign w:val="top"/>
          </w:tcPr>
          <w:p w14:paraId="7867CBD2">
            <w:pPr>
              <w:pStyle w:val="6"/>
            </w:pPr>
          </w:p>
        </w:tc>
      </w:tr>
      <w:tr w14:paraId="5DCD9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611" w:type="dxa"/>
            <w:vAlign w:val="top"/>
          </w:tcPr>
          <w:p w14:paraId="18016C79">
            <w:pPr>
              <w:spacing w:before="119" w:line="239" w:lineRule="auto"/>
              <w:ind w:left="9"/>
              <w:rPr>
                <w:rFonts w:ascii="宋体" w:hAnsi="宋体" w:eastAsia="宋体" w:cs="宋体"/>
                <w:sz w:val="18"/>
                <w:szCs w:val="18"/>
              </w:rPr>
            </w:pPr>
            <w:r>
              <w:rPr>
                <w:rFonts w:ascii="宋体" w:hAnsi="宋体" w:eastAsia="宋体" w:cs="宋体"/>
                <w:color w:val="212529"/>
                <w:spacing w:val="-2"/>
                <w:sz w:val="18"/>
                <w:szCs w:val="18"/>
              </w:rPr>
              <w:t>22102</w:t>
            </w:r>
          </w:p>
        </w:tc>
        <w:tc>
          <w:tcPr>
            <w:tcW w:w="3116" w:type="dxa"/>
            <w:vAlign w:val="top"/>
          </w:tcPr>
          <w:p w14:paraId="582D42B4">
            <w:pPr>
              <w:spacing w:before="119" w:line="219" w:lineRule="auto"/>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573" w:type="dxa"/>
            <w:vAlign w:val="top"/>
          </w:tcPr>
          <w:p w14:paraId="24044E43">
            <w:pPr>
              <w:spacing w:before="120"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348" w:type="dxa"/>
            <w:vAlign w:val="top"/>
          </w:tcPr>
          <w:p w14:paraId="2F3C828F">
            <w:pPr>
              <w:spacing w:before="120"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079" w:type="dxa"/>
            <w:vAlign w:val="top"/>
          </w:tcPr>
          <w:p w14:paraId="4FDB5F58">
            <w:pPr>
              <w:pStyle w:val="6"/>
            </w:pPr>
          </w:p>
        </w:tc>
        <w:tc>
          <w:tcPr>
            <w:tcW w:w="1318" w:type="dxa"/>
            <w:vAlign w:val="top"/>
          </w:tcPr>
          <w:p w14:paraId="2C5EDB10">
            <w:pPr>
              <w:pStyle w:val="6"/>
            </w:pPr>
          </w:p>
        </w:tc>
        <w:tc>
          <w:tcPr>
            <w:tcW w:w="1304" w:type="dxa"/>
            <w:vAlign w:val="top"/>
          </w:tcPr>
          <w:p w14:paraId="4F6C02B4">
            <w:pPr>
              <w:pStyle w:val="6"/>
            </w:pPr>
          </w:p>
        </w:tc>
        <w:tc>
          <w:tcPr>
            <w:tcW w:w="1034" w:type="dxa"/>
            <w:vAlign w:val="top"/>
          </w:tcPr>
          <w:p w14:paraId="4F9CC43C">
            <w:pPr>
              <w:pStyle w:val="6"/>
            </w:pPr>
          </w:p>
        </w:tc>
        <w:tc>
          <w:tcPr>
            <w:tcW w:w="1086" w:type="dxa"/>
            <w:vAlign w:val="top"/>
          </w:tcPr>
          <w:p w14:paraId="019194F0">
            <w:pPr>
              <w:pStyle w:val="6"/>
            </w:pPr>
          </w:p>
        </w:tc>
      </w:tr>
      <w:tr w14:paraId="4630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611" w:type="dxa"/>
            <w:vAlign w:val="top"/>
          </w:tcPr>
          <w:p w14:paraId="7E9F269C">
            <w:pPr>
              <w:spacing w:before="121" w:line="239" w:lineRule="auto"/>
              <w:ind w:left="9"/>
              <w:rPr>
                <w:rFonts w:ascii="宋体" w:hAnsi="宋体" w:eastAsia="宋体" w:cs="宋体"/>
                <w:sz w:val="18"/>
                <w:szCs w:val="18"/>
              </w:rPr>
            </w:pPr>
            <w:r>
              <w:rPr>
                <w:rFonts w:ascii="宋体" w:hAnsi="宋体" w:eastAsia="宋体" w:cs="宋体"/>
                <w:color w:val="212529"/>
                <w:spacing w:val="-2"/>
                <w:sz w:val="18"/>
                <w:szCs w:val="18"/>
              </w:rPr>
              <w:t>2210201</w:t>
            </w:r>
          </w:p>
        </w:tc>
        <w:tc>
          <w:tcPr>
            <w:tcW w:w="3116" w:type="dxa"/>
            <w:vAlign w:val="top"/>
          </w:tcPr>
          <w:p w14:paraId="286401E9">
            <w:pPr>
              <w:spacing w:before="122" w:line="219" w:lineRule="auto"/>
              <w:rPr>
                <w:rFonts w:ascii="宋体" w:hAnsi="宋体" w:eastAsia="宋体" w:cs="宋体"/>
                <w:sz w:val="18"/>
                <w:szCs w:val="18"/>
              </w:rPr>
            </w:pPr>
            <w:r>
              <w:rPr>
                <w:rFonts w:ascii="宋体" w:hAnsi="宋体" w:eastAsia="宋体" w:cs="宋体"/>
                <w:color w:val="212529"/>
                <w:spacing w:val="-3"/>
                <w:sz w:val="18"/>
                <w:szCs w:val="18"/>
              </w:rPr>
              <w:t>住房公积金</w:t>
            </w:r>
          </w:p>
        </w:tc>
        <w:tc>
          <w:tcPr>
            <w:tcW w:w="1573" w:type="dxa"/>
            <w:vAlign w:val="top"/>
          </w:tcPr>
          <w:p w14:paraId="6AFB82E4">
            <w:pPr>
              <w:spacing w:before="122"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348" w:type="dxa"/>
            <w:vAlign w:val="top"/>
          </w:tcPr>
          <w:p w14:paraId="1B2C48F2">
            <w:pPr>
              <w:spacing w:before="122"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12.30</w:t>
            </w:r>
          </w:p>
        </w:tc>
        <w:tc>
          <w:tcPr>
            <w:tcW w:w="1079" w:type="dxa"/>
            <w:vAlign w:val="top"/>
          </w:tcPr>
          <w:p w14:paraId="7E78F4AE">
            <w:pPr>
              <w:pStyle w:val="6"/>
            </w:pPr>
          </w:p>
        </w:tc>
        <w:tc>
          <w:tcPr>
            <w:tcW w:w="1318" w:type="dxa"/>
            <w:vAlign w:val="top"/>
          </w:tcPr>
          <w:p w14:paraId="0FEE06E5">
            <w:pPr>
              <w:pStyle w:val="6"/>
            </w:pPr>
          </w:p>
        </w:tc>
        <w:tc>
          <w:tcPr>
            <w:tcW w:w="1304" w:type="dxa"/>
            <w:vAlign w:val="top"/>
          </w:tcPr>
          <w:p w14:paraId="33EDEBF8">
            <w:pPr>
              <w:pStyle w:val="6"/>
            </w:pPr>
          </w:p>
        </w:tc>
        <w:tc>
          <w:tcPr>
            <w:tcW w:w="1034" w:type="dxa"/>
            <w:vAlign w:val="top"/>
          </w:tcPr>
          <w:p w14:paraId="4F27E5D6">
            <w:pPr>
              <w:pStyle w:val="6"/>
            </w:pPr>
          </w:p>
        </w:tc>
        <w:tc>
          <w:tcPr>
            <w:tcW w:w="1086" w:type="dxa"/>
            <w:vAlign w:val="top"/>
          </w:tcPr>
          <w:p w14:paraId="7C07426D">
            <w:pPr>
              <w:pStyle w:val="6"/>
            </w:pPr>
          </w:p>
        </w:tc>
      </w:tr>
    </w:tbl>
    <w:p w14:paraId="347E2CB4">
      <w:pPr>
        <w:pStyle w:val="2"/>
      </w:pPr>
    </w:p>
    <w:p w14:paraId="2CFE0CA1">
      <w:pPr>
        <w:sectPr>
          <w:headerReference r:id="rId16" w:type="default"/>
          <w:footerReference r:id="rId17" w:type="default"/>
          <w:pgSz w:w="16840" w:h="11900"/>
          <w:pgMar w:top="642" w:right="0" w:bottom="340" w:left="0" w:header="326" w:footer="93" w:gutter="0"/>
          <w:cols w:space="720" w:num="1"/>
        </w:sectPr>
      </w:pPr>
    </w:p>
    <w:p w14:paraId="02C1BE07">
      <w:pPr>
        <w:spacing w:before="103"/>
      </w:pPr>
    </w:p>
    <w:p w14:paraId="283F9446">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3153"/>
        <w:gridCol w:w="1426"/>
        <w:gridCol w:w="1382"/>
        <w:gridCol w:w="1388"/>
      </w:tblGrid>
      <w:tr w14:paraId="2C25F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09" w:type="dxa"/>
            <w:tcBorders>
              <w:top w:val="single" w:color="FFFFFF" w:sz="4" w:space="0"/>
              <w:left w:val="single" w:color="FFFFFF" w:sz="2" w:space="0"/>
              <w:bottom w:val="single" w:color="FFFFFF" w:sz="4" w:space="0"/>
              <w:right w:val="single" w:color="FFFFFF" w:sz="2" w:space="0"/>
            </w:tcBorders>
            <w:vAlign w:val="top"/>
          </w:tcPr>
          <w:p w14:paraId="0E3EC63C">
            <w:pPr>
              <w:pStyle w:val="6"/>
            </w:pPr>
          </w:p>
        </w:tc>
        <w:tc>
          <w:tcPr>
            <w:tcW w:w="3153" w:type="dxa"/>
            <w:tcBorders>
              <w:top w:val="single" w:color="FFFFFF" w:sz="4" w:space="0"/>
              <w:left w:val="single" w:color="FFFFFF" w:sz="2" w:space="0"/>
              <w:bottom w:val="single" w:color="FFFFFF" w:sz="4" w:space="0"/>
              <w:right w:val="single" w:color="FFFFFF" w:sz="2" w:space="0"/>
            </w:tcBorders>
            <w:vAlign w:val="top"/>
          </w:tcPr>
          <w:p w14:paraId="407EFF13">
            <w:pPr>
              <w:pStyle w:val="6"/>
            </w:pPr>
          </w:p>
        </w:tc>
        <w:tc>
          <w:tcPr>
            <w:tcW w:w="1426" w:type="dxa"/>
            <w:tcBorders>
              <w:top w:val="single" w:color="FFFFFF" w:sz="4" w:space="0"/>
              <w:left w:val="single" w:color="FFFFFF" w:sz="2" w:space="0"/>
              <w:bottom w:val="single" w:color="FFFFFF" w:sz="4" w:space="0"/>
              <w:right w:val="single" w:color="FFFFFF" w:sz="2" w:space="0"/>
            </w:tcBorders>
            <w:vAlign w:val="top"/>
          </w:tcPr>
          <w:p w14:paraId="3A2DD4D0">
            <w:pPr>
              <w:pStyle w:val="6"/>
            </w:pPr>
          </w:p>
        </w:tc>
        <w:tc>
          <w:tcPr>
            <w:tcW w:w="1382" w:type="dxa"/>
            <w:tcBorders>
              <w:top w:val="single" w:color="FFFFFF" w:sz="4" w:space="0"/>
              <w:left w:val="single" w:color="FFFFFF" w:sz="2" w:space="0"/>
              <w:bottom w:val="single" w:color="FFFFFF" w:sz="4" w:space="0"/>
              <w:right w:val="single" w:color="FFFFFF" w:sz="2" w:space="0"/>
            </w:tcBorders>
            <w:vAlign w:val="top"/>
          </w:tcPr>
          <w:p w14:paraId="69356C5B">
            <w:pPr>
              <w:pStyle w:val="6"/>
            </w:pPr>
          </w:p>
        </w:tc>
        <w:tc>
          <w:tcPr>
            <w:tcW w:w="1388" w:type="dxa"/>
            <w:tcBorders>
              <w:top w:val="single" w:color="FFFFFF" w:sz="4" w:space="0"/>
              <w:left w:val="single" w:color="FFFFFF" w:sz="2" w:space="0"/>
              <w:bottom w:val="single" w:color="FFFFFF" w:sz="4" w:space="0"/>
              <w:right w:val="single" w:color="FFFFFF" w:sz="2" w:space="0"/>
            </w:tcBorders>
            <w:vAlign w:val="top"/>
          </w:tcPr>
          <w:p w14:paraId="07118FB3">
            <w:pPr>
              <w:spacing w:before="94" w:line="234" w:lineRule="auto"/>
              <w:ind w:left="649"/>
              <w:rPr>
                <w:rFonts w:ascii="宋体" w:hAnsi="宋体" w:eastAsia="宋体" w:cs="宋体"/>
                <w:sz w:val="12"/>
                <w:szCs w:val="12"/>
              </w:rPr>
            </w:pPr>
            <w:r>
              <w:rPr>
                <w:rFonts w:ascii="宋体" w:hAnsi="宋体" w:eastAsia="宋体" w:cs="宋体"/>
                <w:color w:val="212529"/>
                <w:spacing w:val="8"/>
                <w:sz w:val="12"/>
                <w:szCs w:val="12"/>
              </w:rPr>
              <w:t>预算公开表3</w:t>
            </w:r>
          </w:p>
        </w:tc>
      </w:tr>
      <w:tr w14:paraId="5FA05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01B3942F">
            <w:pPr>
              <w:spacing w:before="46" w:line="200" w:lineRule="exact"/>
              <w:ind w:left="3665"/>
              <w:outlineLvl w:val="1"/>
              <w:rPr>
                <w:rFonts w:ascii="微软雅黑" w:hAnsi="微软雅黑" w:eastAsia="微软雅黑" w:cs="微软雅黑"/>
                <w:sz w:val="19"/>
                <w:szCs w:val="19"/>
              </w:rPr>
            </w:pPr>
            <w:bookmarkStart w:id="10" w:name="bookmark8"/>
            <w:bookmarkEnd w:id="10"/>
            <w:bookmarkStart w:id="11" w:name="bookmark38"/>
            <w:bookmarkEnd w:id="11"/>
            <w:r>
              <w:rPr>
                <w:rFonts w:ascii="微软雅黑" w:hAnsi="微软雅黑" w:eastAsia="微软雅黑" w:cs="微软雅黑"/>
                <w:color w:val="212529"/>
                <w:spacing w:val="2"/>
                <w:position w:val="-1"/>
                <w:sz w:val="19"/>
                <w:szCs w:val="19"/>
              </w:rPr>
              <w:t>2025年预算支出总表</w:t>
            </w:r>
          </w:p>
        </w:tc>
      </w:tr>
      <w:tr w14:paraId="4F58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388" w:type="dxa"/>
            <w:gridSpan w:val="3"/>
            <w:tcBorders>
              <w:top w:val="single" w:color="FFFFFF" w:sz="4" w:space="0"/>
              <w:left w:val="single" w:color="FFFFFF" w:sz="2" w:space="0"/>
              <w:right w:val="single" w:color="FFFFFF" w:sz="2" w:space="0"/>
            </w:tcBorders>
            <w:vAlign w:val="top"/>
          </w:tcPr>
          <w:p w14:paraId="51F066BC">
            <w:pPr>
              <w:spacing w:before="90"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382" w:type="dxa"/>
            <w:tcBorders>
              <w:top w:val="single" w:color="FFFFFF" w:sz="4" w:space="0"/>
              <w:left w:val="single" w:color="FFFFFF" w:sz="2" w:space="0"/>
              <w:right w:val="single" w:color="FFFFFF" w:sz="2" w:space="0"/>
            </w:tcBorders>
            <w:vAlign w:val="top"/>
          </w:tcPr>
          <w:p w14:paraId="44CA1341">
            <w:pPr>
              <w:pStyle w:val="6"/>
            </w:pPr>
          </w:p>
        </w:tc>
        <w:tc>
          <w:tcPr>
            <w:tcW w:w="1388" w:type="dxa"/>
            <w:tcBorders>
              <w:top w:val="single" w:color="FFFFFF" w:sz="4" w:space="0"/>
              <w:left w:val="single" w:color="FFFFFF" w:sz="2" w:space="0"/>
              <w:right w:val="single" w:color="FFFFFF" w:sz="2" w:space="0"/>
            </w:tcBorders>
            <w:vAlign w:val="top"/>
          </w:tcPr>
          <w:p w14:paraId="70E3FD6A">
            <w:pPr>
              <w:spacing w:before="91" w:line="234" w:lineRule="auto"/>
              <w:ind w:left="715"/>
              <w:rPr>
                <w:rFonts w:ascii="宋体" w:hAnsi="宋体" w:eastAsia="宋体" w:cs="宋体"/>
                <w:sz w:val="12"/>
                <w:szCs w:val="12"/>
              </w:rPr>
            </w:pPr>
            <w:r>
              <w:rPr>
                <w:rFonts w:ascii="宋体" w:hAnsi="宋体" w:eastAsia="宋体" w:cs="宋体"/>
                <w:color w:val="212529"/>
                <w:spacing w:val="8"/>
                <w:sz w:val="12"/>
                <w:szCs w:val="12"/>
              </w:rPr>
              <w:t>单位：万元</w:t>
            </w:r>
          </w:p>
        </w:tc>
      </w:tr>
      <w:tr w14:paraId="20E0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962" w:type="dxa"/>
            <w:gridSpan w:val="2"/>
            <w:vAlign w:val="top"/>
          </w:tcPr>
          <w:p w14:paraId="23A14EEA">
            <w:pPr>
              <w:spacing w:before="77" w:line="154" w:lineRule="exact"/>
              <w:ind w:left="230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196" w:type="dxa"/>
            <w:gridSpan w:val="3"/>
            <w:vAlign w:val="top"/>
          </w:tcPr>
          <w:p w14:paraId="10D64FD1">
            <w:pPr>
              <w:spacing w:before="75" w:line="157" w:lineRule="exact"/>
              <w:ind w:left="1602"/>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37FDB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7301688">
            <w:pPr>
              <w:spacing w:before="75" w:line="157" w:lineRule="exact"/>
              <w:ind w:left="5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153" w:type="dxa"/>
            <w:vAlign w:val="top"/>
          </w:tcPr>
          <w:p w14:paraId="7C450BA4">
            <w:pPr>
              <w:spacing w:before="75" w:line="157" w:lineRule="exact"/>
              <w:ind w:left="1236"/>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426" w:type="dxa"/>
            <w:vAlign w:val="top"/>
          </w:tcPr>
          <w:p w14:paraId="5159BF63">
            <w:pPr>
              <w:spacing w:before="76" w:line="154" w:lineRule="exact"/>
              <w:ind w:left="54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382" w:type="dxa"/>
            <w:vAlign w:val="top"/>
          </w:tcPr>
          <w:p w14:paraId="0CF62685">
            <w:pPr>
              <w:spacing w:before="75" w:line="156" w:lineRule="exact"/>
              <w:ind w:left="358"/>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388" w:type="dxa"/>
            <w:vAlign w:val="top"/>
          </w:tcPr>
          <w:p w14:paraId="480DBB15">
            <w:pPr>
              <w:spacing w:before="75" w:line="156" w:lineRule="exact"/>
              <w:ind w:left="36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D6C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4962" w:type="dxa"/>
            <w:gridSpan w:val="2"/>
            <w:vAlign w:val="top"/>
          </w:tcPr>
          <w:p w14:paraId="3A099933">
            <w:pPr>
              <w:spacing w:before="76" w:line="154" w:lineRule="exact"/>
              <w:ind w:left="230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426" w:type="dxa"/>
            <w:vAlign w:val="top"/>
          </w:tcPr>
          <w:p w14:paraId="617F5E06">
            <w:pPr>
              <w:pStyle w:val="6"/>
              <w:spacing w:before="97" w:line="186" w:lineRule="auto"/>
              <w:ind w:left="924"/>
              <w:rPr>
                <w:sz w:val="13"/>
                <w:szCs w:val="13"/>
              </w:rPr>
            </w:pPr>
            <w:r>
              <w:rPr>
                <w:color w:val="212529"/>
                <w:spacing w:val="4"/>
                <w:sz w:val="13"/>
                <w:szCs w:val="13"/>
              </w:rPr>
              <w:t>703.</w:t>
            </w:r>
            <w:r>
              <w:rPr>
                <w:color w:val="212529"/>
                <w:spacing w:val="14"/>
                <w:w w:val="101"/>
                <w:sz w:val="13"/>
                <w:szCs w:val="13"/>
              </w:rPr>
              <w:t xml:space="preserve"> </w:t>
            </w:r>
            <w:r>
              <w:rPr>
                <w:color w:val="212529"/>
                <w:spacing w:val="4"/>
                <w:sz w:val="13"/>
                <w:szCs w:val="13"/>
              </w:rPr>
              <w:t>29</w:t>
            </w:r>
          </w:p>
        </w:tc>
        <w:tc>
          <w:tcPr>
            <w:tcW w:w="1382" w:type="dxa"/>
            <w:vAlign w:val="top"/>
          </w:tcPr>
          <w:p w14:paraId="49C7E704">
            <w:pPr>
              <w:pStyle w:val="6"/>
              <w:spacing w:before="97" w:line="186" w:lineRule="auto"/>
              <w:ind w:left="887"/>
              <w:rPr>
                <w:sz w:val="13"/>
                <w:szCs w:val="13"/>
              </w:rPr>
            </w:pPr>
            <w:r>
              <w:rPr>
                <w:color w:val="212529"/>
                <w:spacing w:val="4"/>
                <w:sz w:val="13"/>
                <w:szCs w:val="13"/>
              </w:rPr>
              <w:t>171. 29</w:t>
            </w:r>
          </w:p>
        </w:tc>
        <w:tc>
          <w:tcPr>
            <w:tcW w:w="1388" w:type="dxa"/>
            <w:vAlign w:val="top"/>
          </w:tcPr>
          <w:p w14:paraId="15BBA361">
            <w:pPr>
              <w:pStyle w:val="6"/>
              <w:spacing w:before="97" w:line="172" w:lineRule="auto"/>
              <w:ind w:left="878"/>
              <w:rPr>
                <w:sz w:val="14"/>
                <w:szCs w:val="14"/>
              </w:rPr>
            </w:pPr>
            <w:r>
              <w:rPr>
                <w:color w:val="212529"/>
                <w:sz w:val="14"/>
                <w:szCs w:val="14"/>
              </w:rPr>
              <w:t>532.</w:t>
            </w:r>
            <w:r>
              <w:rPr>
                <w:color w:val="212529"/>
                <w:spacing w:val="6"/>
                <w:sz w:val="14"/>
                <w:szCs w:val="14"/>
              </w:rPr>
              <w:t xml:space="preserve"> </w:t>
            </w:r>
            <w:r>
              <w:rPr>
                <w:color w:val="212529"/>
                <w:sz w:val="14"/>
                <w:szCs w:val="14"/>
              </w:rPr>
              <w:t>00</w:t>
            </w:r>
          </w:p>
        </w:tc>
      </w:tr>
      <w:tr w14:paraId="30495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23F55332">
            <w:pPr>
              <w:spacing w:before="78"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201</w:t>
            </w:r>
          </w:p>
        </w:tc>
        <w:tc>
          <w:tcPr>
            <w:tcW w:w="3153" w:type="dxa"/>
            <w:vAlign w:val="top"/>
          </w:tcPr>
          <w:p w14:paraId="67F339C5">
            <w:pPr>
              <w:spacing w:before="78" w:line="229" w:lineRule="auto"/>
              <w:ind w:left="4"/>
              <w:rPr>
                <w:rFonts w:ascii="宋体" w:hAnsi="宋体" w:eastAsia="宋体" w:cs="宋体"/>
                <w:sz w:val="15"/>
                <w:szCs w:val="15"/>
              </w:rPr>
            </w:pPr>
            <w:r>
              <w:rPr>
                <w:rFonts w:ascii="宋体" w:hAnsi="宋体" w:eastAsia="宋体" w:cs="宋体"/>
                <w:color w:val="212529"/>
                <w:spacing w:val="10"/>
                <w:sz w:val="15"/>
                <w:szCs w:val="15"/>
              </w:rPr>
              <w:t>一般公共服务支出</w:t>
            </w:r>
          </w:p>
        </w:tc>
        <w:tc>
          <w:tcPr>
            <w:tcW w:w="1426" w:type="dxa"/>
            <w:vAlign w:val="top"/>
          </w:tcPr>
          <w:p w14:paraId="76D4BAD0">
            <w:pPr>
              <w:spacing w:before="78"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665.26</w:t>
            </w:r>
          </w:p>
        </w:tc>
        <w:tc>
          <w:tcPr>
            <w:tcW w:w="1382" w:type="dxa"/>
            <w:vAlign w:val="top"/>
          </w:tcPr>
          <w:p w14:paraId="12BAAEC7">
            <w:pPr>
              <w:pStyle w:val="6"/>
              <w:spacing w:before="97" w:line="162" w:lineRule="auto"/>
              <w:ind w:left="887"/>
              <w:rPr>
                <w:sz w:val="15"/>
                <w:szCs w:val="15"/>
              </w:rPr>
            </w:pPr>
            <w:r>
              <w:rPr>
                <w:color w:val="212529"/>
                <w:spacing w:val="1"/>
                <w:sz w:val="15"/>
                <w:szCs w:val="15"/>
              </w:rPr>
              <w:t>133.26</w:t>
            </w:r>
          </w:p>
        </w:tc>
        <w:tc>
          <w:tcPr>
            <w:tcW w:w="1388" w:type="dxa"/>
            <w:vAlign w:val="top"/>
          </w:tcPr>
          <w:p w14:paraId="064D62C2">
            <w:pPr>
              <w:pStyle w:val="6"/>
              <w:spacing w:before="98" w:line="172" w:lineRule="auto"/>
              <w:ind w:left="878"/>
              <w:rPr>
                <w:sz w:val="14"/>
                <w:szCs w:val="14"/>
              </w:rPr>
            </w:pPr>
            <w:r>
              <w:rPr>
                <w:color w:val="212529"/>
                <w:sz w:val="14"/>
                <w:szCs w:val="14"/>
              </w:rPr>
              <w:t>532.</w:t>
            </w:r>
            <w:r>
              <w:rPr>
                <w:color w:val="212529"/>
                <w:spacing w:val="6"/>
                <w:sz w:val="14"/>
                <w:szCs w:val="14"/>
              </w:rPr>
              <w:t xml:space="preserve"> </w:t>
            </w:r>
            <w:r>
              <w:rPr>
                <w:color w:val="212529"/>
                <w:sz w:val="14"/>
                <w:szCs w:val="14"/>
              </w:rPr>
              <w:t>00</w:t>
            </w:r>
          </w:p>
        </w:tc>
      </w:tr>
      <w:tr w14:paraId="0741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746F1A70">
            <w:pPr>
              <w:spacing w:before="78"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w:t>
            </w:r>
          </w:p>
        </w:tc>
        <w:tc>
          <w:tcPr>
            <w:tcW w:w="3153" w:type="dxa"/>
            <w:vAlign w:val="top"/>
          </w:tcPr>
          <w:p w14:paraId="6B3F62A5">
            <w:pPr>
              <w:spacing w:before="78" w:line="229" w:lineRule="auto"/>
              <w:ind w:left="2"/>
              <w:rPr>
                <w:rFonts w:ascii="宋体" w:hAnsi="宋体" w:eastAsia="宋体" w:cs="宋体"/>
                <w:sz w:val="15"/>
                <w:szCs w:val="15"/>
              </w:rPr>
            </w:pPr>
            <w:r>
              <w:rPr>
                <w:rFonts w:ascii="宋体" w:hAnsi="宋体" w:eastAsia="宋体" w:cs="宋体"/>
                <w:color w:val="212529"/>
                <w:spacing w:val="9"/>
                <w:sz w:val="15"/>
                <w:szCs w:val="15"/>
              </w:rPr>
              <w:t>信访事务</w:t>
            </w:r>
          </w:p>
        </w:tc>
        <w:tc>
          <w:tcPr>
            <w:tcW w:w="1426" w:type="dxa"/>
            <w:vAlign w:val="top"/>
          </w:tcPr>
          <w:p w14:paraId="0F000278">
            <w:pPr>
              <w:spacing w:before="78"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661.04</w:t>
            </w:r>
          </w:p>
        </w:tc>
        <w:tc>
          <w:tcPr>
            <w:tcW w:w="1382" w:type="dxa"/>
            <w:vAlign w:val="top"/>
          </w:tcPr>
          <w:p w14:paraId="4D438889">
            <w:pPr>
              <w:pStyle w:val="6"/>
              <w:spacing w:before="97" w:line="162" w:lineRule="auto"/>
              <w:ind w:right="16"/>
              <w:jc w:val="right"/>
              <w:rPr>
                <w:sz w:val="15"/>
                <w:szCs w:val="15"/>
              </w:rPr>
            </w:pPr>
            <w:r>
              <w:rPr>
                <w:color w:val="212529"/>
                <w:spacing w:val="1"/>
                <w:sz w:val="15"/>
                <w:szCs w:val="15"/>
              </w:rPr>
              <w:t>129.04</w:t>
            </w:r>
          </w:p>
        </w:tc>
        <w:tc>
          <w:tcPr>
            <w:tcW w:w="1388" w:type="dxa"/>
            <w:vAlign w:val="top"/>
          </w:tcPr>
          <w:p w14:paraId="45003155">
            <w:pPr>
              <w:pStyle w:val="6"/>
              <w:spacing w:before="98" w:line="172" w:lineRule="auto"/>
              <w:ind w:left="878"/>
              <w:rPr>
                <w:sz w:val="14"/>
                <w:szCs w:val="14"/>
              </w:rPr>
            </w:pPr>
            <w:r>
              <w:rPr>
                <w:color w:val="212529"/>
                <w:sz w:val="14"/>
                <w:szCs w:val="14"/>
              </w:rPr>
              <w:t>532.</w:t>
            </w:r>
            <w:r>
              <w:rPr>
                <w:color w:val="212529"/>
                <w:spacing w:val="6"/>
                <w:sz w:val="14"/>
                <w:szCs w:val="14"/>
              </w:rPr>
              <w:t xml:space="preserve"> </w:t>
            </w:r>
            <w:r>
              <w:rPr>
                <w:color w:val="212529"/>
                <w:sz w:val="14"/>
                <w:szCs w:val="14"/>
              </w:rPr>
              <w:t>00</w:t>
            </w:r>
          </w:p>
        </w:tc>
      </w:tr>
      <w:tr w14:paraId="39D10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28AE8BA">
            <w:pPr>
              <w:spacing w:before="79"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2014001</w:t>
            </w:r>
          </w:p>
        </w:tc>
        <w:tc>
          <w:tcPr>
            <w:tcW w:w="3153" w:type="dxa"/>
            <w:vAlign w:val="top"/>
          </w:tcPr>
          <w:p w14:paraId="2944BAF6">
            <w:pPr>
              <w:spacing w:before="79" w:line="230" w:lineRule="auto"/>
              <w:ind w:left="2"/>
              <w:rPr>
                <w:rFonts w:ascii="宋体" w:hAnsi="宋体" w:eastAsia="宋体" w:cs="宋体"/>
                <w:sz w:val="15"/>
                <w:szCs w:val="15"/>
              </w:rPr>
            </w:pPr>
            <w:r>
              <w:rPr>
                <w:rFonts w:ascii="宋体" w:hAnsi="宋体" w:eastAsia="宋体" w:cs="宋体"/>
                <w:color w:val="212529"/>
                <w:spacing w:val="9"/>
                <w:sz w:val="15"/>
                <w:szCs w:val="15"/>
              </w:rPr>
              <w:t>行政运行</w:t>
            </w:r>
          </w:p>
        </w:tc>
        <w:tc>
          <w:tcPr>
            <w:tcW w:w="1426" w:type="dxa"/>
            <w:vAlign w:val="top"/>
          </w:tcPr>
          <w:p w14:paraId="6CC7BE2D">
            <w:pPr>
              <w:spacing w:before="79"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50.96</w:t>
            </w:r>
          </w:p>
        </w:tc>
        <w:tc>
          <w:tcPr>
            <w:tcW w:w="1382" w:type="dxa"/>
            <w:vAlign w:val="top"/>
          </w:tcPr>
          <w:p w14:paraId="10DF058F">
            <w:pPr>
              <w:spacing w:before="79"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50.96</w:t>
            </w:r>
          </w:p>
        </w:tc>
        <w:tc>
          <w:tcPr>
            <w:tcW w:w="1388" w:type="dxa"/>
            <w:vAlign w:val="top"/>
          </w:tcPr>
          <w:p w14:paraId="71B069D5">
            <w:pPr>
              <w:pStyle w:val="6"/>
            </w:pPr>
          </w:p>
        </w:tc>
      </w:tr>
      <w:tr w14:paraId="6C5C2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6FF5F76">
            <w:pPr>
              <w:spacing w:before="79"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2014002</w:t>
            </w:r>
          </w:p>
        </w:tc>
        <w:tc>
          <w:tcPr>
            <w:tcW w:w="3153" w:type="dxa"/>
            <w:vAlign w:val="top"/>
          </w:tcPr>
          <w:p w14:paraId="289218F8">
            <w:pPr>
              <w:spacing w:before="79" w:line="229" w:lineRule="auto"/>
              <w:ind w:left="4"/>
              <w:rPr>
                <w:rFonts w:ascii="宋体" w:hAnsi="宋体" w:eastAsia="宋体" w:cs="宋体"/>
                <w:sz w:val="15"/>
                <w:szCs w:val="15"/>
              </w:rPr>
            </w:pPr>
            <w:r>
              <w:rPr>
                <w:rFonts w:ascii="宋体" w:hAnsi="宋体" w:eastAsia="宋体" w:cs="宋体"/>
                <w:color w:val="212529"/>
                <w:spacing w:val="10"/>
                <w:sz w:val="15"/>
                <w:szCs w:val="15"/>
              </w:rPr>
              <w:t>一般行政管理事务</w:t>
            </w:r>
          </w:p>
        </w:tc>
        <w:tc>
          <w:tcPr>
            <w:tcW w:w="1426" w:type="dxa"/>
            <w:vAlign w:val="top"/>
          </w:tcPr>
          <w:p w14:paraId="5FF7C20C">
            <w:pPr>
              <w:spacing w:before="79"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c>
          <w:tcPr>
            <w:tcW w:w="1382" w:type="dxa"/>
            <w:vAlign w:val="top"/>
          </w:tcPr>
          <w:p w14:paraId="13E6D131">
            <w:pPr>
              <w:pStyle w:val="6"/>
            </w:pPr>
          </w:p>
        </w:tc>
        <w:tc>
          <w:tcPr>
            <w:tcW w:w="1388" w:type="dxa"/>
            <w:vAlign w:val="top"/>
          </w:tcPr>
          <w:p w14:paraId="320F7FAA">
            <w:pPr>
              <w:spacing w:before="79"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r>
      <w:tr w14:paraId="1E411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7F37C69">
            <w:pPr>
              <w:spacing w:before="79"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2014004</w:t>
            </w:r>
          </w:p>
        </w:tc>
        <w:tc>
          <w:tcPr>
            <w:tcW w:w="3153" w:type="dxa"/>
            <w:vAlign w:val="top"/>
          </w:tcPr>
          <w:p w14:paraId="2298ED61">
            <w:pPr>
              <w:spacing w:before="79" w:line="229" w:lineRule="auto"/>
              <w:ind w:left="2"/>
              <w:rPr>
                <w:rFonts w:ascii="宋体" w:hAnsi="宋体" w:eastAsia="宋体" w:cs="宋体"/>
                <w:sz w:val="15"/>
                <w:szCs w:val="15"/>
              </w:rPr>
            </w:pPr>
            <w:r>
              <w:rPr>
                <w:rFonts w:ascii="宋体" w:hAnsi="宋体" w:eastAsia="宋体" w:cs="宋体"/>
                <w:color w:val="212529"/>
                <w:spacing w:val="9"/>
                <w:sz w:val="15"/>
                <w:szCs w:val="15"/>
              </w:rPr>
              <w:t>信访业务</w:t>
            </w:r>
          </w:p>
        </w:tc>
        <w:tc>
          <w:tcPr>
            <w:tcW w:w="1426" w:type="dxa"/>
            <w:vAlign w:val="top"/>
          </w:tcPr>
          <w:p w14:paraId="7AC7478E">
            <w:pPr>
              <w:spacing w:before="79"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36.00</w:t>
            </w:r>
          </w:p>
        </w:tc>
        <w:tc>
          <w:tcPr>
            <w:tcW w:w="1382" w:type="dxa"/>
            <w:vAlign w:val="top"/>
          </w:tcPr>
          <w:p w14:paraId="622C36F0">
            <w:pPr>
              <w:pStyle w:val="6"/>
            </w:pPr>
          </w:p>
        </w:tc>
        <w:tc>
          <w:tcPr>
            <w:tcW w:w="1388" w:type="dxa"/>
            <w:vAlign w:val="top"/>
          </w:tcPr>
          <w:p w14:paraId="169C1A4B">
            <w:pPr>
              <w:spacing w:before="79"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36.00</w:t>
            </w:r>
          </w:p>
        </w:tc>
      </w:tr>
      <w:tr w14:paraId="588D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25D71172">
            <w:pPr>
              <w:spacing w:before="80"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2014050</w:t>
            </w:r>
          </w:p>
        </w:tc>
        <w:tc>
          <w:tcPr>
            <w:tcW w:w="3153" w:type="dxa"/>
            <w:vAlign w:val="top"/>
          </w:tcPr>
          <w:p w14:paraId="4781796F">
            <w:pPr>
              <w:spacing w:before="80" w:line="230" w:lineRule="auto"/>
              <w:ind w:left="4"/>
              <w:rPr>
                <w:rFonts w:ascii="宋体" w:hAnsi="宋体" w:eastAsia="宋体" w:cs="宋体"/>
                <w:sz w:val="15"/>
                <w:szCs w:val="15"/>
              </w:rPr>
            </w:pPr>
            <w:r>
              <w:rPr>
                <w:rFonts w:ascii="宋体" w:hAnsi="宋体" w:eastAsia="宋体" w:cs="宋体"/>
                <w:color w:val="212529"/>
                <w:spacing w:val="9"/>
                <w:sz w:val="15"/>
                <w:szCs w:val="15"/>
              </w:rPr>
              <w:t>事业运行</w:t>
            </w:r>
          </w:p>
        </w:tc>
        <w:tc>
          <w:tcPr>
            <w:tcW w:w="1426" w:type="dxa"/>
            <w:vAlign w:val="top"/>
          </w:tcPr>
          <w:p w14:paraId="40570AE6">
            <w:pPr>
              <w:spacing w:before="8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78.08</w:t>
            </w:r>
          </w:p>
        </w:tc>
        <w:tc>
          <w:tcPr>
            <w:tcW w:w="1382" w:type="dxa"/>
            <w:vAlign w:val="top"/>
          </w:tcPr>
          <w:p w14:paraId="28B0A526">
            <w:pPr>
              <w:spacing w:before="80"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78.08</w:t>
            </w:r>
          </w:p>
        </w:tc>
        <w:tc>
          <w:tcPr>
            <w:tcW w:w="1388" w:type="dxa"/>
            <w:vAlign w:val="top"/>
          </w:tcPr>
          <w:p w14:paraId="16C329B2">
            <w:pPr>
              <w:pStyle w:val="6"/>
            </w:pPr>
          </w:p>
        </w:tc>
      </w:tr>
      <w:tr w14:paraId="69FD9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4EB49548">
            <w:pPr>
              <w:spacing w:before="80"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2014099</w:t>
            </w:r>
          </w:p>
        </w:tc>
        <w:tc>
          <w:tcPr>
            <w:tcW w:w="3153" w:type="dxa"/>
            <w:vAlign w:val="top"/>
          </w:tcPr>
          <w:p w14:paraId="7C182D02">
            <w:pPr>
              <w:spacing w:before="80" w:line="229" w:lineRule="auto"/>
              <w:ind w:left="2"/>
              <w:rPr>
                <w:rFonts w:ascii="宋体" w:hAnsi="宋体" w:eastAsia="宋体" w:cs="宋体"/>
                <w:sz w:val="15"/>
                <w:szCs w:val="15"/>
              </w:rPr>
            </w:pPr>
            <w:r>
              <w:rPr>
                <w:rFonts w:ascii="宋体" w:hAnsi="宋体" w:eastAsia="宋体" w:cs="宋体"/>
                <w:color w:val="212529"/>
                <w:spacing w:val="11"/>
                <w:sz w:val="15"/>
                <w:szCs w:val="15"/>
              </w:rPr>
              <w:t>其他信访事务支出</w:t>
            </w:r>
          </w:p>
        </w:tc>
        <w:tc>
          <w:tcPr>
            <w:tcW w:w="1426" w:type="dxa"/>
            <w:vAlign w:val="top"/>
          </w:tcPr>
          <w:p w14:paraId="704CB0C3">
            <w:pPr>
              <w:spacing w:before="80"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466.00</w:t>
            </w:r>
          </w:p>
        </w:tc>
        <w:tc>
          <w:tcPr>
            <w:tcW w:w="1382" w:type="dxa"/>
            <w:vAlign w:val="top"/>
          </w:tcPr>
          <w:p w14:paraId="0E3A9394">
            <w:pPr>
              <w:pStyle w:val="6"/>
            </w:pPr>
          </w:p>
        </w:tc>
        <w:tc>
          <w:tcPr>
            <w:tcW w:w="1388" w:type="dxa"/>
            <w:vAlign w:val="top"/>
          </w:tcPr>
          <w:p w14:paraId="361231A0">
            <w:pPr>
              <w:spacing w:before="80" w:line="202" w:lineRule="exact"/>
              <w:ind w:right="24"/>
              <w:jc w:val="right"/>
              <w:rPr>
                <w:rFonts w:ascii="宋体" w:hAnsi="宋体" w:eastAsia="宋体" w:cs="宋体"/>
                <w:sz w:val="15"/>
                <w:szCs w:val="15"/>
              </w:rPr>
            </w:pPr>
            <w:r>
              <w:rPr>
                <w:rFonts w:ascii="宋体" w:hAnsi="宋体" w:eastAsia="宋体" w:cs="宋体"/>
                <w:color w:val="212529"/>
                <w:spacing w:val="4"/>
                <w:position w:val="1"/>
                <w:sz w:val="15"/>
                <w:szCs w:val="15"/>
              </w:rPr>
              <w:t>466.00</w:t>
            </w:r>
          </w:p>
        </w:tc>
      </w:tr>
      <w:tr w14:paraId="3A563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3A4D824C">
            <w:pPr>
              <w:spacing w:before="81"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20141</w:t>
            </w:r>
          </w:p>
        </w:tc>
        <w:tc>
          <w:tcPr>
            <w:tcW w:w="3153" w:type="dxa"/>
            <w:vAlign w:val="top"/>
          </w:tcPr>
          <w:p w14:paraId="6E3BC25F">
            <w:pPr>
              <w:spacing w:before="81" w:line="229" w:lineRule="auto"/>
              <w:ind w:left="4"/>
              <w:rPr>
                <w:rFonts w:ascii="宋体" w:hAnsi="宋体" w:eastAsia="宋体" w:cs="宋体"/>
                <w:sz w:val="15"/>
                <w:szCs w:val="15"/>
              </w:rPr>
            </w:pPr>
            <w:r>
              <w:rPr>
                <w:rFonts w:ascii="宋体" w:hAnsi="宋体" w:eastAsia="宋体" w:cs="宋体"/>
                <w:color w:val="212529"/>
                <w:spacing w:val="9"/>
                <w:sz w:val="15"/>
                <w:szCs w:val="15"/>
              </w:rPr>
              <w:t>数据事务</w:t>
            </w:r>
          </w:p>
        </w:tc>
        <w:tc>
          <w:tcPr>
            <w:tcW w:w="1426" w:type="dxa"/>
            <w:vAlign w:val="top"/>
          </w:tcPr>
          <w:p w14:paraId="1B49810C">
            <w:pPr>
              <w:spacing w:before="81" w:line="201"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82" w:type="dxa"/>
            <w:vAlign w:val="top"/>
          </w:tcPr>
          <w:p w14:paraId="7775CBEF">
            <w:pPr>
              <w:pStyle w:val="6"/>
              <w:spacing w:before="100" w:line="186" w:lineRule="auto"/>
              <w:ind w:left="1037"/>
              <w:rPr>
                <w:sz w:val="13"/>
                <w:szCs w:val="13"/>
              </w:rPr>
            </w:pPr>
            <w:r>
              <w:rPr>
                <w:color w:val="212529"/>
                <w:spacing w:val="3"/>
                <w:sz w:val="13"/>
                <w:szCs w:val="13"/>
              </w:rPr>
              <w:t>4.</w:t>
            </w:r>
            <w:r>
              <w:rPr>
                <w:color w:val="212529"/>
                <w:spacing w:val="11"/>
                <w:w w:val="102"/>
                <w:sz w:val="13"/>
                <w:szCs w:val="13"/>
              </w:rPr>
              <w:t xml:space="preserve"> </w:t>
            </w:r>
            <w:r>
              <w:rPr>
                <w:color w:val="212529"/>
                <w:spacing w:val="3"/>
                <w:sz w:val="13"/>
                <w:szCs w:val="13"/>
              </w:rPr>
              <w:t>22</w:t>
            </w:r>
          </w:p>
        </w:tc>
        <w:tc>
          <w:tcPr>
            <w:tcW w:w="1388" w:type="dxa"/>
            <w:vAlign w:val="top"/>
          </w:tcPr>
          <w:p w14:paraId="4616F425">
            <w:pPr>
              <w:pStyle w:val="6"/>
            </w:pPr>
          </w:p>
        </w:tc>
      </w:tr>
      <w:tr w14:paraId="361C5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61CB48E2">
            <w:pPr>
              <w:spacing w:before="81"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2014150</w:t>
            </w:r>
          </w:p>
        </w:tc>
        <w:tc>
          <w:tcPr>
            <w:tcW w:w="3153" w:type="dxa"/>
            <w:vAlign w:val="top"/>
          </w:tcPr>
          <w:p w14:paraId="3E935C1B">
            <w:pPr>
              <w:spacing w:before="81" w:line="230" w:lineRule="auto"/>
              <w:ind w:left="4"/>
              <w:rPr>
                <w:rFonts w:ascii="宋体" w:hAnsi="宋体" w:eastAsia="宋体" w:cs="宋体"/>
                <w:sz w:val="15"/>
                <w:szCs w:val="15"/>
              </w:rPr>
            </w:pPr>
            <w:r>
              <w:rPr>
                <w:rFonts w:ascii="宋体" w:hAnsi="宋体" w:eastAsia="宋体" w:cs="宋体"/>
                <w:color w:val="212529"/>
                <w:spacing w:val="9"/>
                <w:sz w:val="15"/>
                <w:szCs w:val="15"/>
              </w:rPr>
              <w:t>事业运行</w:t>
            </w:r>
          </w:p>
        </w:tc>
        <w:tc>
          <w:tcPr>
            <w:tcW w:w="1426" w:type="dxa"/>
            <w:vAlign w:val="top"/>
          </w:tcPr>
          <w:p w14:paraId="097357CB">
            <w:pPr>
              <w:spacing w:before="81"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82" w:type="dxa"/>
            <w:vAlign w:val="top"/>
          </w:tcPr>
          <w:p w14:paraId="630CF875">
            <w:pPr>
              <w:spacing w:before="81"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88" w:type="dxa"/>
            <w:vAlign w:val="top"/>
          </w:tcPr>
          <w:p w14:paraId="6D97B553">
            <w:pPr>
              <w:pStyle w:val="6"/>
            </w:pPr>
          </w:p>
        </w:tc>
      </w:tr>
      <w:tr w14:paraId="7815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469EEE44">
            <w:pPr>
              <w:spacing w:before="81"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208</w:t>
            </w:r>
          </w:p>
        </w:tc>
        <w:tc>
          <w:tcPr>
            <w:tcW w:w="3153" w:type="dxa"/>
            <w:vAlign w:val="top"/>
          </w:tcPr>
          <w:p w14:paraId="573198FB">
            <w:pPr>
              <w:spacing w:before="81" w:line="228" w:lineRule="auto"/>
              <w:ind w:left="4"/>
              <w:rPr>
                <w:rFonts w:ascii="宋体" w:hAnsi="宋体" w:eastAsia="宋体" w:cs="宋体"/>
                <w:sz w:val="15"/>
                <w:szCs w:val="15"/>
              </w:rPr>
            </w:pPr>
            <w:r>
              <w:rPr>
                <w:rFonts w:ascii="宋体" w:hAnsi="宋体" w:eastAsia="宋体" w:cs="宋体"/>
                <w:color w:val="212529"/>
                <w:spacing w:val="10"/>
                <w:sz w:val="15"/>
                <w:szCs w:val="15"/>
              </w:rPr>
              <w:t>社会保障和就业支出</w:t>
            </w:r>
          </w:p>
        </w:tc>
        <w:tc>
          <w:tcPr>
            <w:tcW w:w="1426" w:type="dxa"/>
            <w:vAlign w:val="top"/>
          </w:tcPr>
          <w:p w14:paraId="632FB5F4">
            <w:pPr>
              <w:spacing w:before="81"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382" w:type="dxa"/>
            <w:vAlign w:val="top"/>
          </w:tcPr>
          <w:p w14:paraId="43B4E7A1">
            <w:pPr>
              <w:pStyle w:val="6"/>
              <w:spacing w:before="100" w:line="186" w:lineRule="auto"/>
              <w:ind w:right="16"/>
              <w:jc w:val="right"/>
              <w:rPr>
                <w:sz w:val="13"/>
                <w:szCs w:val="13"/>
              </w:rPr>
            </w:pPr>
            <w:r>
              <w:rPr>
                <w:color w:val="212529"/>
                <w:spacing w:val="2"/>
                <w:sz w:val="13"/>
                <w:szCs w:val="13"/>
              </w:rPr>
              <w:t>19.</w:t>
            </w:r>
            <w:r>
              <w:rPr>
                <w:color w:val="212529"/>
                <w:spacing w:val="14"/>
                <w:w w:val="101"/>
                <w:sz w:val="13"/>
                <w:szCs w:val="13"/>
              </w:rPr>
              <w:t xml:space="preserve"> </w:t>
            </w:r>
            <w:r>
              <w:rPr>
                <w:color w:val="212529"/>
                <w:spacing w:val="2"/>
                <w:sz w:val="13"/>
                <w:szCs w:val="13"/>
              </w:rPr>
              <w:t>14</w:t>
            </w:r>
          </w:p>
        </w:tc>
        <w:tc>
          <w:tcPr>
            <w:tcW w:w="1388" w:type="dxa"/>
            <w:vAlign w:val="top"/>
          </w:tcPr>
          <w:p w14:paraId="7AB70B61">
            <w:pPr>
              <w:pStyle w:val="6"/>
            </w:pPr>
          </w:p>
        </w:tc>
      </w:tr>
      <w:tr w14:paraId="5851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5200D5AA">
            <w:pPr>
              <w:spacing w:before="82"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w:t>
            </w:r>
          </w:p>
        </w:tc>
        <w:tc>
          <w:tcPr>
            <w:tcW w:w="3153" w:type="dxa"/>
            <w:vAlign w:val="top"/>
          </w:tcPr>
          <w:p w14:paraId="265F01EC">
            <w:pPr>
              <w:spacing w:before="82" w:line="229" w:lineRule="auto"/>
              <w:ind w:left="2"/>
              <w:rPr>
                <w:rFonts w:ascii="宋体" w:hAnsi="宋体" w:eastAsia="宋体" w:cs="宋体"/>
                <w:sz w:val="15"/>
                <w:szCs w:val="15"/>
              </w:rPr>
            </w:pPr>
            <w:r>
              <w:rPr>
                <w:rFonts w:ascii="宋体" w:hAnsi="宋体" w:eastAsia="宋体" w:cs="宋体"/>
                <w:color w:val="212529"/>
                <w:spacing w:val="11"/>
                <w:sz w:val="15"/>
                <w:szCs w:val="15"/>
              </w:rPr>
              <w:t>行政事业单位养老支出</w:t>
            </w:r>
          </w:p>
        </w:tc>
        <w:tc>
          <w:tcPr>
            <w:tcW w:w="1426" w:type="dxa"/>
            <w:vAlign w:val="top"/>
          </w:tcPr>
          <w:p w14:paraId="2B04F5DF">
            <w:pPr>
              <w:spacing w:before="82" w:line="201"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382" w:type="dxa"/>
            <w:vAlign w:val="top"/>
          </w:tcPr>
          <w:p w14:paraId="67C5071E">
            <w:pPr>
              <w:pStyle w:val="6"/>
              <w:spacing w:before="101" w:line="186" w:lineRule="auto"/>
              <w:ind w:right="16"/>
              <w:jc w:val="right"/>
              <w:rPr>
                <w:sz w:val="13"/>
                <w:szCs w:val="13"/>
              </w:rPr>
            </w:pPr>
            <w:r>
              <w:rPr>
                <w:color w:val="212529"/>
                <w:spacing w:val="2"/>
                <w:sz w:val="13"/>
                <w:szCs w:val="13"/>
              </w:rPr>
              <w:t>19.</w:t>
            </w:r>
            <w:r>
              <w:rPr>
                <w:color w:val="212529"/>
                <w:spacing w:val="14"/>
                <w:w w:val="101"/>
                <w:sz w:val="13"/>
                <w:szCs w:val="13"/>
              </w:rPr>
              <w:t xml:space="preserve"> </w:t>
            </w:r>
            <w:r>
              <w:rPr>
                <w:color w:val="212529"/>
                <w:spacing w:val="2"/>
                <w:sz w:val="13"/>
                <w:szCs w:val="13"/>
              </w:rPr>
              <w:t>14</w:t>
            </w:r>
          </w:p>
        </w:tc>
        <w:tc>
          <w:tcPr>
            <w:tcW w:w="1388" w:type="dxa"/>
            <w:vAlign w:val="top"/>
          </w:tcPr>
          <w:p w14:paraId="7DC95AC3">
            <w:pPr>
              <w:pStyle w:val="6"/>
            </w:pPr>
          </w:p>
        </w:tc>
      </w:tr>
      <w:tr w14:paraId="5E76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51CA9EFE">
            <w:pPr>
              <w:spacing w:before="82"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2080501</w:t>
            </w:r>
          </w:p>
        </w:tc>
        <w:tc>
          <w:tcPr>
            <w:tcW w:w="3153" w:type="dxa"/>
            <w:vAlign w:val="top"/>
          </w:tcPr>
          <w:p w14:paraId="09BBB0C5">
            <w:pPr>
              <w:spacing w:before="82" w:line="229" w:lineRule="auto"/>
              <w:ind w:left="2"/>
              <w:rPr>
                <w:rFonts w:ascii="宋体" w:hAnsi="宋体" w:eastAsia="宋体" w:cs="宋体"/>
                <w:sz w:val="15"/>
                <w:szCs w:val="15"/>
              </w:rPr>
            </w:pPr>
            <w:r>
              <w:rPr>
                <w:rFonts w:ascii="宋体" w:hAnsi="宋体" w:eastAsia="宋体" w:cs="宋体"/>
                <w:color w:val="212529"/>
                <w:spacing w:val="10"/>
                <w:sz w:val="15"/>
                <w:szCs w:val="15"/>
              </w:rPr>
              <w:t>行政单位离退休</w:t>
            </w:r>
          </w:p>
        </w:tc>
        <w:tc>
          <w:tcPr>
            <w:tcW w:w="1426" w:type="dxa"/>
            <w:vAlign w:val="top"/>
          </w:tcPr>
          <w:p w14:paraId="3D2194BC">
            <w:pPr>
              <w:spacing w:before="82"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382" w:type="dxa"/>
            <w:vAlign w:val="top"/>
          </w:tcPr>
          <w:p w14:paraId="0D03CF63">
            <w:pPr>
              <w:spacing w:before="82"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388" w:type="dxa"/>
            <w:vAlign w:val="top"/>
          </w:tcPr>
          <w:p w14:paraId="5D754449">
            <w:pPr>
              <w:pStyle w:val="6"/>
            </w:pPr>
          </w:p>
        </w:tc>
      </w:tr>
      <w:tr w14:paraId="39D25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019422D3">
            <w:pPr>
              <w:spacing w:before="8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2080505</w:t>
            </w:r>
          </w:p>
        </w:tc>
        <w:tc>
          <w:tcPr>
            <w:tcW w:w="3153" w:type="dxa"/>
            <w:vAlign w:val="top"/>
          </w:tcPr>
          <w:p w14:paraId="0401C798">
            <w:pPr>
              <w:spacing w:before="82" w:line="228" w:lineRule="auto"/>
              <w:ind w:left="2"/>
              <w:rPr>
                <w:rFonts w:ascii="宋体" w:hAnsi="宋体" w:eastAsia="宋体" w:cs="宋体"/>
                <w:sz w:val="15"/>
                <w:szCs w:val="15"/>
              </w:rPr>
            </w:pPr>
            <w:r>
              <w:rPr>
                <w:rFonts w:ascii="宋体" w:hAnsi="宋体" w:eastAsia="宋体" w:cs="宋体"/>
                <w:color w:val="212529"/>
                <w:spacing w:val="11"/>
                <w:sz w:val="15"/>
                <w:szCs w:val="15"/>
              </w:rPr>
              <w:t>机关事业单位基本养老保险缴费支出</w:t>
            </w:r>
          </w:p>
        </w:tc>
        <w:tc>
          <w:tcPr>
            <w:tcW w:w="1426" w:type="dxa"/>
            <w:vAlign w:val="top"/>
          </w:tcPr>
          <w:p w14:paraId="59FB15ED">
            <w:pPr>
              <w:spacing w:before="8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14.72</w:t>
            </w:r>
          </w:p>
        </w:tc>
        <w:tc>
          <w:tcPr>
            <w:tcW w:w="1382" w:type="dxa"/>
            <w:vAlign w:val="top"/>
          </w:tcPr>
          <w:p w14:paraId="325B0F25">
            <w:pPr>
              <w:spacing w:before="82"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14.72</w:t>
            </w:r>
          </w:p>
        </w:tc>
        <w:tc>
          <w:tcPr>
            <w:tcW w:w="1388" w:type="dxa"/>
            <w:vAlign w:val="top"/>
          </w:tcPr>
          <w:p w14:paraId="6CA687D9">
            <w:pPr>
              <w:pStyle w:val="6"/>
            </w:pPr>
          </w:p>
        </w:tc>
      </w:tr>
      <w:tr w14:paraId="3B31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3C37EF0A">
            <w:pPr>
              <w:spacing w:before="83" w:line="202" w:lineRule="exact"/>
              <w:ind w:left="8"/>
              <w:rPr>
                <w:rFonts w:ascii="宋体" w:hAnsi="宋体" w:eastAsia="宋体" w:cs="宋体"/>
                <w:sz w:val="15"/>
                <w:szCs w:val="15"/>
              </w:rPr>
            </w:pPr>
            <w:r>
              <w:rPr>
                <w:rFonts w:ascii="宋体" w:hAnsi="宋体" w:eastAsia="宋体" w:cs="宋体"/>
                <w:color w:val="212529"/>
                <w:spacing w:val="2"/>
                <w:position w:val="1"/>
                <w:sz w:val="15"/>
                <w:szCs w:val="15"/>
              </w:rPr>
              <w:t>210</w:t>
            </w:r>
          </w:p>
        </w:tc>
        <w:tc>
          <w:tcPr>
            <w:tcW w:w="3153" w:type="dxa"/>
            <w:vAlign w:val="top"/>
          </w:tcPr>
          <w:p w14:paraId="32C2959B">
            <w:pPr>
              <w:spacing w:before="83" w:line="229" w:lineRule="auto"/>
              <w:ind w:left="4"/>
              <w:rPr>
                <w:rFonts w:ascii="宋体" w:hAnsi="宋体" w:eastAsia="宋体" w:cs="宋体"/>
                <w:sz w:val="15"/>
                <w:szCs w:val="15"/>
              </w:rPr>
            </w:pPr>
            <w:r>
              <w:rPr>
                <w:rFonts w:ascii="宋体" w:hAnsi="宋体" w:eastAsia="宋体" w:cs="宋体"/>
                <w:color w:val="212529"/>
                <w:spacing w:val="10"/>
                <w:sz w:val="15"/>
                <w:szCs w:val="15"/>
              </w:rPr>
              <w:t>卫生健康支出</w:t>
            </w:r>
          </w:p>
        </w:tc>
        <w:tc>
          <w:tcPr>
            <w:tcW w:w="1426" w:type="dxa"/>
            <w:vAlign w:val="top"/>
          </w:tcPr>
          <w:p w14:paraId="6515D9A1">
            <w:pPr>
              <w:spacing w:before="83"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382" w:type="dxa"/>
            <w:vAlign w:val="top"/>
          </w:tcPr>
          <w:p w14:paraId="3B613610">
            <w:pPr>
              <w:pStyle w:val="6"/>
              <w:spacing w:before="102" w:line="186" w:lineRule="auto"/>
              <w:ind w:left="1039"/>
              <w:rPr>
                <w:sz w:val="13"/>
                <w:szCs w:val="13"/>
              </w:rPr>
            </w:pPr>
            <w:r>
              <w:rPr>
                <w:color w:val="212529"/>
                <w:spacing w:val="3"/>
                <w:sz w:val="13"/>
                <w:szCs w:val="13"/>
              </w:rPr>
              <w:t>6.</w:t>
            </w:r>
            <w:r>
              <w:rPr>
                <w:color w:val="212529"/>
                <w:spacing w:val="10"/>
                <w:w w:val="102"/>
                <w:sz w:val="13"/>
                <w:szCs w:val="13"/>
              </w:rPr>
              <w:t xml:space="preserve"> </w:t>
            </w:r>
            <w:r>
              <w:rPr>
                <w:color w:val="212529"/>
                <w:spacing w:val="3"/>
                <w:sz w:val="13"/>
                <w:szCs w:val="13"/>
              </w:rPr>
              <w:t>59</w:t>
            </w:r>
          </w:p>
        </w:tc>
        <w:tc>
          <w:tcPr>
            <w:tcW w:w="1388" w:type="dxa"/>
            <w:vAlign w:val="top"/>
          </w:tcPr>
          <w:p w14:paraId="00C3B797">
            <w:pPr>
              <w:pStyle w:val="6"/>
            </w:pPr>
          </w:p>
        </w:tc>
      </w:tr>
      <w:tr w14:paraId="78DB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080E7506">
            <w:pPr>
              <w:spacing w:before="8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w:t>
            </w:r>
          </w:p>
        </w:tc>
        <w:tc>
          <w:tcPr>
            <w:tcW w:w="3153" w:type="dxa"/>
            <w:vAlign w:val="top"/>
          </w:tcPr>
          <w:p w14:paraId="41A53ECD">
            <w:pPr>
              <w:spacing w:before="83" w:line="230" w:lineRule="auto"/>
              <w:ind w:left="2"/>
              <w:rPr>
                <w:rFonts w:ascii="宋体" w:hAnsi="宋体" w:eastAsia="宋体" w:cs="宋体"/>
                <w:sz w:val="15"/>
                <w:szCs w:val="15"/>
              </w:rPr>
            </w:pPr>
            <w:r>
              <w:rPr>
                <w:rFonts w:ascii="宋体" w:hAnsi="宋体" w:eastAsia="宋体" w:cs="宋体"/>
                <w:color w:val="212529"/>
                <w:spacing w:val="10"/>
                <w:sz w:val="15"/>
                <w:szCs w:val="15"/>
              </w:rPr>
              <w:t>行政事业单位医疗</w:t>
            </w:r>
          </w:p>
        </w:tc>
        <w:tc>
          <w:tcPr>
            <w:tcW w:w="1426" w:type="dxa"/>
            <w:vAlign w:val="top"/>
          </w:tcPr>
          <w:p w14:paraId="63A8AA9E">
            <w:pPr>
              <w:spacing w:before="83"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382" w:type="dxa"/>
            <w:vAlign w:val="top"/>
          </w:tcPr>
          <w:p w14:paraId="18FE4DD2">
            <w:pPr>
              <w:pStyle w:val="6"/>
              <w:spacing w:before="102" w:line="186" w:lineRule="auto"/>
              <w:ind w:left="1039"/>
              <w:rPr>
                <w:sz w:val="13"/>
                <w:szCs w:val="13"/>
              </w:rPr>
            </w:pPr>
            <w:r>
              <w:rPr>
                <w:color w:val="212529"/>
                <w:spacing w:val="3"/>
                <w:sz w:val="13"/>
                <w:szCs w:val="13"/>
              </w:rPr>
              <w:t>6.</w:t>
            </w:r>
            <w:r>
              <w:rPr>
                <w:color w:val="212529"/>
                <w:spacing w:val="10"/>
                <w:w w:val="102"/>
                <w:sz w:val="13"/>
                <w:szCs w:val="13"/>
              </w:rPr>
              <w:t xml:space="preserve"> </w:t>
            </w:r>
            <w:r>
              <w:rPr>
                <w:color w:val="212529"/>
                <w:spacing w:val="3"/>
                <w:sz w:val="13"/>
                <w:szCs w:val="13"/>
              </w:rPr>
              <w:t>59</w:t>
            </w:r>
          </w:p>
        </w:tc>
        <w:tc>
          <w:tcPr>
            <w:tcW w:w="1388" w:type="dxa"/>
            <w:vAlign w:val="top"/>
          </w:tcPr>
          <w:p w14:paraId="371091CC">
            <w:pPr>
              <w:pStyle w:val="6"/>
            </w:pPr>
          </w:p>
        </w:tc>
      </w:tr>
      <w:tr w14:paraId="403F7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5D1C7AF1">
            <w:pPr>
              <w:spacing w:before="83"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2101101</w:t>
            </w:r>
          </w:p>
        </w:tc>
        <w:tc>
          <w:tcPr>
            <w:tcW w:w="3153" w:type="dxa"/>
            <w:vAlign w:val="top"/>
          </w:tcPr>
          <w:p w14:paraId="29F128BA">
            <w:pPr>
              <w:spacing w:before="83" w:line="230" w:lineRule="auto"/>
              <w:ind w:left="2"/>
              <w:rPr>
                <w:rFonts w:ascii="宋体" w:hAnsi="宋体" w:eastAsia="宋体" w:cs="宋体"/>
                <w:sz w:val="15"/>
                <w:szCs w:val="15"/>
              </w:rPr>
            </w:pPr>
            <w:r>
              <w:rPr>
                <w:rFonts w:ascii="宋体" w:hAnsi="宋体" w:eastAsia="宋体" w:cs="宋体"/>
                <w:color w:val="212529"/>
                <w:spacing w:val="10"/>
                <w:sz w:val="15"/>
                <w:szCs w:val="15"/>
              </w:rPr>
              <w:t>行政单位医疗</w:t>
            </w:r>
          </w:p>
        </w:tc>
        <w:tc>
          <w:tcPr>
            <w:tcW w:w="1426" w:type="dxa"/>
            <w:vAlign w:val="top"/>
          </w:tcPr>
          <w:p w14:paraId="76EFC4FC">
            <w:pPr>
              <w:spacing w:before="83" w:line="202" w:lineRule="exact"/>
              <w:ind w:right="16"/>
              <w:jc w:val="right"/>
              <w:rPr>
                <w:rFonts w:ascii="宋体" w:hAnsi="宋体" w:eastAsia="宋体" w:cs="宋体"/>
                <w:sz w:val="15"/>
                <w:szCs w:val="15"/>
              </w:rPr>
            </w:pPr>
            <w:r>
              <w:rPr>
                <w:rFonts w:ascii="宋体" w:hAnsi="宋体" w:eastAsia="宋体" w:cs="宋体"/>
                <w:color w:val="212529"/>
                <w:spacing w:val="1"/>
                <w:position w:val="1"/>
                <w:sz w:val="15"/>
                <w:szCs w:val="15"/>
              </w:rPr>
              <w:t>1.31</w:t>
            </w:r>
          </w:p>
        </w:tc>
        <w:tc>
          <w:tcPr>
            <w:tcW w:w="1382" w:type="dxa"/>
            <w:vAlign w:val="top"/>
          </w:tcPr>
          <w:p w14:paraId="33CA76C8">
            <w:pPr>
              <w:spacing w:before="83" w:line="202" w:lineRule="exact"/>
              <w:ind w:right="17"/>
              <w:jc w:val="right"/>
              <w:rPr>
                <w:rFonts w:ascii="宋体" w:hAnsi="宋体" w:eastAsia="宋体" w:cs="宋体"/>
                <w:sz w:val="15"/>
                <w:szCs w:val="15"/>
              </w:rPr>
            </w:pPr>
            <w:r>
              <w:rPr>
                <w:rFonts w:ascii="宋体" w:hAnsi="宋体" w:eastAsia="宋体" w:cs="宋体"/>
                <w:color w:val="212529"/>
                <w:spacing w:val="1"/>
                <w:position w:val="1"/>
                <w:sz w:val="15"/>
                <w:szCs w:val="15"/>
              </w:rPr>
              <w:t>1.31</w:t>
            </w:r>
          </w:p>
        </w:tc>
        <w:tc>
          <w:tcPr>
            <w:tcW w:w="1388" w:type="dxa"/>
            <w:vAlign w:val="top"/>
          </w:tcPr>
          <w:p w14:paraId="54B1D609">
            <w:pPr>
              <w:pStyle w:val="6"/>
            </w:pPr>
          </w:p>
        </w:tc>
      </w:tr>
      <w:tr w14:paraId="49AC5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3532DA36">
            <w:pPr>
              <w:spacing w:before="8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2101102</w:t>
            </w:r>
          </w:p>
        </w:tc>
        <w:tc>
          <w:tcPr>
            <w:tcW w:w="3153" w:type="dxa"/>
            <w:vAlign w:val="top"/>
          </w:tcPr>
          <w:p w14:paraId="530E5B4C">
            <w:pPr>
              <w:spacing w:before="83" w:line="230" w:lineRule="auto"/>
              <w:ind w:left="4"/>
              <w:rPr>
                <w:rFonts w:ascii="宋体" w:hAnsi="宋体" w:eastAsia="宋体" w:cs="宋体"/>
                <w:sz w:val="15"/>
                <w:szCs w:val="15"/>
              </w:rPr>
            </w:pPr>
            <w:r>
              <w:rPr>
                <w:rFonts w:ascii="宋体" w:hAnsi="宋体" w:eastAsia="宋体" w:cs="宋体"/>
                <w:color w:val="212529"/>
                <w:spacing w:val="10"/>
                <w:sz w:val="15"/>
                <w:szCs w:val="15"/>
              </w:rPr>
              <w:t>事业单位医疗</w:t>
            </w:r>
          </w:p>
        </w:tc>
        <w:tc>
          <w:tcPr>
            <w:tcW w:w="1426" w:type="dxa"/>
            <w:vAlign w:val="top"/>
          </w:tcPr>
          <w:p w14:paraId="7942E7A7">
            <w:pPr>
              <w:spacing w:before="84" w:line="201"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382" w:type="dxa"/>
            <w:vAlign w:val="top"/>
          </w:tcPr>
          <w:p w14:paraId="7BB2E2D2">
            <w:pPr>
              <w:spacing w:before="84" w:line="201"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388" w:type="dxa"/>
            <w:vAlign w:val="top"/>
          </w:tcPr>
          <w:p w14:paraId="6B08243B">
            <w:pPr>
              <w:pStyle w:val="6"/>
            </w:pPr>
          </w:p>
        </w:tc>
      </w:tr>
      <w:tr w14:paraId="15980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FC6A8D9">
            <w:pPr>
              <w:spacing w:before="8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2101103</w:t>
            </w:r>
          </w:p>
        </w:tc>
        <w:tc>
          <w:tcPr>
            <w:tcW w:w="3153" w:type="dxa"/>
            <w:vAlign w:val="top"/>
          </w:tcPr>
          <w:p w14:paraId="7762FD55">
            <w:pPr>
              <w:spacing w:before="84" w:line="229" w:lineRule="auto"/>
              <w:ind w:left="7"/>
              <w:rPr>
                <w:rFonts w:ascii="宋体" w:hAnsi="宋体" w:eastAsia="宋体" w:cs="宋体"/>
                <w:sz w:val="15"/>
                <w:szCs w:val="15"/>
              </w:rPr>
            </w:pPr>
            <w:r>
              <w:rPr>
                <w:rFonts w:ascii="宋体" w:hAnsi="宋体" w:eastAsia="宋体" w:cs="宋体"/>
                <w:color w:val="212529"/>
                <w:spacing w:val="10"/>
                <w:sz w:val="15"/>
                <w:szCs w:val="15"/>
              </w:rPr>
              <w:t>公务员医疗补助</w:t>
            </w:r>
          </w:p>
        </w:tc>
        <w:tc>
          <w:tcPr>
            <w:tcW w:w="1426" w:type="dxa"/>
            <w:vAlign w:val="top"/>
          </w:tcPr>
          <w:p w14:paraId="375A7E54">
            <w:pPr>
              <w:spacing w:before="84"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382" w:type="dxa"/>
            <w:vAlign w:val="top"/>
          </w:tcPr>
          <w:p w14:paraId="2CB476BD">
            <w:pPr>
              <w:spacing w:before="84"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388" w:type="dxa"/>
            <w:vAlign w:val="top"/>
          </w:tcPr>
          <w:p w14:paraId="1E3BC8C4">
            <w:pPr>
              <w:pStyle w:val="6"/>
            </w:pPr>
          </w:p>
        </w:tc>
      </w:tr>
      <w:tr w14:paraId="5E4C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1BFCEF4D">
            <w:pPr>
              <w:spacing w:before="84"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2101199</w:t>
            </w:r>
          </w:p>
        </w:tc>
        <w:tc>
          <w:tcPr>
            <w:tcW w:w="3153" w:type="dxa"/>
            <w:vAlign w:val="top"/>
          </w:tcPr>
          <w:p w14:paraId="476020CA">
            <w:pPr>
              <w:spacing w:before="84" w:line="230" w:lineRule="auto"/>
              <w:ind w:left="2"/>
              <w:rPr>
                <w:rFonts w:ascii="宋体" w:hAnsi="宋体" w:eastAsia="宋体" w:cs="宋体"/>
                <w:sz w:val="15"/>
                <w:szCs w:val="15"/>
              </w:rPr>
            </w:pPr>
            <w:r>
              <w:rPr>
                <w:rFonts w:ascii="宋体" w:hAnsi="宋体" w:eastAsia="宋体" w:cs="宋体"/>
                <w:color w:val="212529"/>
                <w:spacing w:val="11"/>
                <w:sz w:val="15"/>
                <w:szCs w:val="15"/>
              </w:rPr>
              <w:t>其他行政事业单位医疗支出</w:t>
            </w:r>
          </w:p>
        </w:tc>
        <w:tc>
          <w:tcPr>
            <w:tcW w:w="1426" w:type="dxa"/>
            <w:vAlign w:val="top"/>
          </w:tcPr>
          <w:p w14:paraId="18236690">
            <w:pPr>
              <w:spacing w:before="84"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0.00</w:t>
            </w:r>
          </w:p>
        </w:tc>
        <w:tc>
          <w:tcPr>
            <w:tcW w:w="1382" w:type="dxa"/>
            <w:vAlign w:val="top"/>
          </w:tcPr>
          <w:p w14:paraId="77C6517F">
            <w:pPr>
              <w:spacing w:before="84"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0.00</w:t>
            </w:r>
          </w:p>
        </w:tc>
        <w:tc>
          <w:tcPr>
            <w:tcW w:w="1388" w:type="dxa"/>
            <w:vAlign w:val="top"/>
          </w:tcPr>
          <w:p w14:paraId="408869AF">
            <w:pPr>
              <w:pStyle w:val="6"/>
            </w:pPr>
          </w:p>
        </w:tc>
      </w:tr>
      <w:tr w14:paraId="1DDB2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0CAF1436">
            <w:pPr>
              <w:spacing w:before="85"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221</w:t>
            </w:r>
          </w:p>
        </w:tc>
        <w:tc>
          <w:tcPr>
            <w:tcW w:w="3153" w:type="dxa"/>
            <w:vAlign w:val="top"/>
          </w:tcPr>
          <w:p w14:paraId="63156536">
            <w:pPr>
              <w:spacing w:before="85" w:line="229" w:lineRule="auto"/>
              <w:ind w:left="3"/>
              <w:rPr>
                <w:rFonts w:ascii="宋体" w:hAnsi="宋体" w:eastAsia="宋体" w:cs="宋体"/>
                <w:sz w:val="15"/>
                <w:szCs w:val="15"/>
              </w:rPr>
            </w:pPr>
            <w:r>
              <w:rPr>
                <w:rFonts w:ascii="宋体" w:hAnsi="宋体" w:eastAsia="宋体" w:cs="宋体"/>
                <w:color w:val="212529"/>
                <w:spacing w:val="10"/>
                <w:sz w:val="15"/>
                <w:szCs w:val="15"/>
              </w:rPr>
              <w:t>住房保障支出</w:t>
            </w:r>
          </w:p>
        </w:tc>
        <w:tc>
          <w:tcPr>
            <w:tcW w:w="1426" w:type="dxa"/>
            <w:vAlign w:val="top"/>
          </w:tcPr>
          <w:p w14:paraId="4881EEC9">
            <w:pPr>
              <w:spacing w:before="85"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82" w:type="dxa"/>
            <w:vAlign w:val="top"/>
          </w:tcPr>
          <w:p w14:paraId="56ADA7AF">
            <w:pPr>
              <w:pStyle w:val="6"/>
              <w:spacing w:before="103" w:line="162" w:lineRule="auto"/>
              <w:ind w:left="968"/>
              <w:rPr>
                <w:sz w:val="15"/>
                <w:szCs w:val="15"/>
              </w:rPr>
            </w:pPr>
            <w:r>
              <w:rPr>
                <w:color w:val="212529"/>
                <w:spacing w:val="1"/>
                <w:sz w:val="15"/>
                <w:szCs w:val="15"/>
              </w:rPr>
              <w:t>12.30</w:t>
            </w:r>
          </w:p>
        </w:tc>
        <w:tc>
          <w:tcPr>
            <w:tcW w:w="1388" w:type="dxa"/>
            <w:vAlign w:val="top"/>
          </w:tcPr>
          <w:p w14:paraId="26DF7218">
            <w:pPr>
              <w:pStyle w:val="6"/>
            </w:pPr>
          </w:p>
        </w:tc>
      </w:tr>
      <w:tr w14:paraId="6F85B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09" w:type="dxa"/>
            <w:vAlign w:val="top"/>
          </w:tcPr>
          <w:p w14:paraId="07D5F1DE">
            <w:pPr>
              <w:spacing w:before="85"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w:t>
            </w:r>
          </w:p>
        </w:tc>
        <w:tc>
          <w:tcPr>
            <w:tcW w:w="3153" w:type="dxa"/>
            <w:vAlign w:val="top"/>
          </w:tcPr>
          <w:p w14:paraId="21771C46">
            <w:pPr>
              <w:spacing w:before="85" w:line="229" w:lineRule="auto"/>
              <w:ind w:left="3"/>
              <w:rPr>
                <w:rFonts w:ascii="宋体" w:hAnsi="宋体" w:eastAsia="宋体" w:cs="宋体"/>
                <w:sz w:val="15"/>
                <w:szCs w:val="15"/>
              </w:rPr>
            </w:pPr>
            <w:r>
              <w:rPr>
                <w:rFonts w:ascii="宋体" w:hAnsi="宋体" w:eastAsia="宋体" w:cs="宋体"/>
                <w:color w:val="212529"/>
                <w:spacing w:val="10"/>
                <w:sz w:val="15"/>
                <w:szCs w:val="15"/>
              </w:rPr>
              <w:t>住房改革支出</w:t>
            </w:r>
          </w:p>
        </w:tc>
        <w:tc>
          <w:tcPr>
            <w:tcW w:w="1426" w:type="dxa"/>
            <w:vAlign w:val="top"/>
          </w:tcPr>
          <w:p w14:paraId="3514FA4C">
            <w:pPr>
              <w:spacing w:before="85"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82" w:type="dxa"/>
            <w:vAlign w:val="top"/>
          </w:tcPr>
          <w:p w14:paraId="3A4C68C4">
            <w:pPr>
              <w:pStyle w:val="6"/>
              <w:spacing w:before="103" w:line="162" w:lineRule="auto"/>
              <w:ind w:left="968"/>
              <w:rPr>
                <w:sz w:val="15"/>
                <w:szCs w:val="15"/>
              </w:rPr>
            </w:pPr>
            <w:r>
              <w:rPr>
                <w:color w:val="212529"/>
                <w:spacing w:val="1"/>
                <w:sz w:val="15"/>
                <w:szCs w:val="15"/>
              </w:rPr>
              <w:t>12.30</w:t>
            </w:r>
          </w:p>
        </w:tc>
        <w:tc>
          <w:tcPr>
            <w:tcW w:w="1388" w:type="dxa"/>
            <w:vAlign w:val="top"/>
          </w:tcPr>
          <w:p w14:paraId="432EAB46">
            <w:pPr>
              <w:pStyle w:val="6"/>
            </w:pPr>
          </w:p>
        </w:tc>
      </w:tr>
      <w:tr w14:paraId="73B44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09" w:type="dxa"/>
            <w:vAlign w:val="top"/>
          </w:tcPr>
          <w:p w14:paraId="469F9174">
            <w:pPr>
              <w:spacing w:before="85"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2210201</w:t>
            </w:r>
          </w:p>
        </w:tc>
        <w:tc>
          <w:tcPr>
            <w:tcW w:w="3153" w:type="dxa"/>
            <w:vAlign w:val="top"/>
          </w:tcPr>
          <w:p w14:paraId="195CDD9C">
            <w:pPr>
              <w:spacing w:before="85" w:line="230" w:lineRule="auto"/>
              <w:ind w:left="3"/>
              <w:rPr>
                <w:rFonts w:ascii="宋体" w:hAnsi="宋体" w:eastAsia="宋体" w:cs="宋体"/>
                <w:sz w:val="15"/>
                <w:szCs w:val="15"/>
              </w:rPr>
            </w:pPr>
            <w:r>
              <w:rPr>
                <w:rFonts w:ascii="宋体" w:hAnsi="宋体" w:eastAsia="宋体" w:cs="宋体"/>
                <w:color w:val="212529"/>
                <w:spacing w:val="10"/>
                <w:sz w:val="15"/>
                <w:szCs w:val="15"/>
              </w:rPr>
              <w:t>住房公积金</w:t>
            </w:r>
          </w:p>
        </w:tc>
        <w:tc>
          <w:tcPr>
            <w:tcW w:w="1426" w:type="dxa"/>
            <w:vAlign w:val="top"/>
          </w:tcPr>
          <w:p w14:paraId="60348E49">
            <w:pPr>
              <w:spacing w:before="85"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82" w:type="dxa"/>
            <w:vAlign w:val="top"/>
          </w:tcPr>
          <w:p w14:paraId="78E40F2A">
            <w:pPr>
              <w:spacing w:before="85"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88" w:type="dxa"/>
            <w:vAlign w:val="top"/>
          </w:tcPr>
          <w:p w14:paraId="7031E292">
            <w:pPr>
              <w:pStyle w:val="6"/>
            </w:pPr>
          </w:p>
        </w:tc>
      </w:tr>
    </w:tbl>
    <w:p w14:paraId="19F339A4">
      <w:pPr>
        <w:pStyle w:val="2"/>
      </w:pPr>
    </w:p>
    <w:p w14:paraId="1A052AA5">
      <w:pPr>
        <w:sectPr>
          <w:headerReference r:id="rId18" w:type="default"/>
          <w:footerReference r:id="rId19" w:type="default"/>
          <w:pgSz w:w="11900" w:h="16840"/>
          <w:pgMar w:top="642" w:right="0" w:bottom="340" w:left="0" w:header="326" w:footer="93" w:gutter="0"/>
          <w:cols w:space="720" w:num="1"/>
        </w:sectPr>
      </w:pPr>
    </w:p>
    <w:p w14:paraId="1A84C642">
      <w:pPr>
        <w:spacing w:before="103"/>
      </w:pPr>
    </w:p>
    <w:p w14:paraId="1E93A3CE">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1069"/>
        <w:gridCol w:w="1998"/>
        <w:gridCol w:w="1069"/>
        <w:gridCol w:w="1101"/>
        <w:gridCol w:w="886"/>
        <w:gridCol w:w="1118"/>
      </w:tblGrid>
      <w:tr w14:paraId="55E2C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917" w:type="dxa"/>
            <w:tcBorders>
              <w:top w:val="single" w:color="FFFFFF" w:sz="4" w:space="0"/>
              <w:left w:val="single" w:color="FFFFFF" w:sz="2" w:space="0"/>
              <w:bottom w:val="single" w:color="FFFFFF" w:sz="4" w:space="0"/>
              <w:right w:val="single" w:color="FFFFFF" w:sz="2" w:space="0"/>
            </w:tcBorders>
            <w:vAlign w:val="top"/>
          </w:tcPr>
          <w:p w14:paraId="123CDC10">
            <w:pPr>
              <w:pStyle w:val="6"/>
            </w:pPr>
          </w:p>
        </w:tc>
        <w:tc>
          <w:tcPr>
            <w:tcW w:w="1069" w:type="dxa"/>
            <w:tcBorders>
              <w:top w:val="single" w:color="FFFFFF" w:sz="4" w:space="0"/>
              <w:left w:val="single" w:color="FFFFFF" w:sz="2" w:space="0"/>
              <w:bottom w:val="single" w:color="FFFFFF" w:sz="4" w:space="0"/>
              <w:right w:val="single" w:color="FFFFFF" w:sz="2" w:space="0"/>
            </w:tcBorders>
            <w:vAlign w:val="top"/>
          </w:tcPr>
          <w:p w14:paraId="3D299A9E">
            <w:pPr>
              <w:pStyle w:val="6"/>
            </w:pPr>
          </w:p>
        </w:tc>
        <w:tc>
          <w:tcPr>
            <w:tcW w:w="1998" w:type="dxa"/>
            <w:tcBorders>
              <w:top w:val="single" w:color="FFFFFF" w:sz="4" w:space="0"/>
              <w:left w:val="single" w:color="FFFFFF" w:sz="2" w:space="0"/>
              <w:bottom w:val="single" w:color="FFFFFF" w:sz="4" w:space="0"/>
              <w:right w:val="single" w:color="FFFFFF" w:sz="2" w:space="0"/>
            </w:tcBorders>
            <w:vAlign w:val="top"/>
          </w:tcPr>
          <w:p w14:paraId="5156EBD8">
            <w:pPr>
              <w:pStyle w:val="6"/>
            </w:pPr>
          </w:p>
        </w:tc>
        <w:tc>
          <w:tcPr>
            <w:tcW w:w="1069" w:type="dxa"/>
            <w:tcBorders>
              <w:top w:val="single" w:color="FFFFFF" w:sz="4" w:space="0"/>
              <w:left w:val="single" w:color="FFFFFF" w:sz="2" w:space="0"/>
              <w:bottom w:val="single" w:color="FFFFFF" w:sz="4" w:space="0"/>
              <w:right w:val="single" w:color="FFFFFF" w:sz="2" w:space="0"/>
            </w:tcBorders>
            <w:vAlign w:val="top"/>
          </w:tcPr>
          <w:p w14:paraId="63E981D4">
            <w:pPr>
              <w:pStyle w:val="6"/>
            </w:pPr>
          </w:p>
        </w:tc>
        <w:tc>
          <w:tcPr>
            <w:tcW w:w="1101" w:type="dxa"/>
            <w:tcBorders>
              <w:top w:val="single" w:color="FFFFFF" w:sz="4" w:space="0"/>
              <w:left w:val="single" w:color="FFFFFF" w:sz="2" w:space="0"/>
              <w:bottom w:val="single" w:color="FFFFFF" w:sz="4" w:space="0"/>
              <w:right w:val="single" w:color="FFFFFF" w:sz="2" w:space="0"/>
            </w:tcBorders>
            <w:vAlign w:val="top"/>
          </w:tcPr>
          <w:p w14:paraId="577C8B2A">
            <w:pPr>
              <w:pStyle w:val="6"/>
            </w:pPr>
          </w:p>
        </w:tc>
        <w:tc>
          <w:tcPr>
            <w:tcW w:w="2004" w:type="dxa"/>
            <w:gridSpan w:val="2"/>
            <w:tcBorders>
              <w:top w:val="single" w:color="FFFFFF" w:sz="4" w:space="0"/>
              <w:left w:val="single" w:color="FFFFFF" w:sz="2" w:space="0"/>
              <w:bottom w:val="single" w:color="FFFFFF" w:sz="4" w:space="0"/>
              <w:right w:val="single" w:color="FFFFFF" w:sz="2" w:space="0"/>
            </w:tcBorders>
            <w:vAlign w:val="top"/>
          </w:tcPr>
          <w:p w14:paraId="5BE8C60C">
            <w:pPr>
              <w:spacing w:before="114" w:line="225" w:lineRule="auto"/>
              <w:ind w:right="24"/>
              <w:jc w:val="right"/>
              <w:rPr>
                <w:rFonts w:ascii="宋体" w:hAnsi="宋体" w:eastAsia="宋体" w:cs="宋体"/>
                <w:sz w:val="14"/>
                <w:szCs w:val="14"/>
              </w:rPr>
            </w:pPr>
            <w:r>
              <w:rPr>
                <w:rFonts w:ascii="宋体" w:hAnsi="宋体" w:eastAsia="宋体" w:cs="宋体"/>
                <w:color w:val="212529"/>
                <w:spacing w:val="2"/>
                <w:sz w:val="14"/>
                <w:szCs w:val="14"/>
              </w:rPr>
              <w:t>预算公开表4</w:t>
            </w:r>
          </w:p>
        </w:tc>
      </w:tr>
      <w:tr w14:paraId="0A87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158" w:type="dxa"/>
            <w:gridSpan w:val="7"/>
            <w:tcBorders>
              <w:top w:val="single" w:color="FFFFFF" w:sz="4" w:space="0"/>
              <w:left w:val="single" w:color="FFFFFF" w:sz="4" w:space="0"/>
              <w:bottom w:val="single" w:color="FFFFFF" w:sz="4" w:space="0"/>
              <w:right w:val="single" w:color="FFFFFF" w:sz="4" w:space="0"/>
            </w:tcBorders>
            <w:vAlign w:val="top"/>
          </w:tcPr>
          <w:p w14:paraId="03B5FF27">
            <w:pPr>
              <w:spacing w:before="78" w:line="201" w:lineRule="exact"/>
              <w:ind w:left="3464"/>
              <w:outlineLvl w:val="1"/>
              <w:rPr>
                <w:rFonts w:ascii="微软雅黑" w:hAnsi="微软雅黑" w:eastAsia="微软雅黑" w:cs="微软雅黑"/>
                <w:sz w:val="20"/>
                <w:szCs w:val="20"/>
              </w:rPr>
            </w:pPr>
            <w:bookmarkStart w:id="12" w:name="bookmark9"/>
            <w:bookmarkEnd w:id="12"/>
            <w:bookmarkStart w:id="13" w:name="bookmark39"/>
            <w:bookmarkEnd w:id="13"/>
            <w:r>
              <w:rPr>
                <w:rFonts w:ascii="微软雅黑" w:hAnsi="微软雅黑" w:eastAsia="微软雅黑" w:cs="微软雅黑"/>
                <w:color w:val="212529"/>
                <w:spacing w:val="-5"/>
                <w:position w:val="-1"/>
                <w:sz w:val="20"/>
                <w:szCs w:val="20"/>
              </w:rPr>
              <w:t>2025年财政拨款收支总表</w:t>
            </w:r>
          </w:p>
        </w:tc>
      </w:tr>
      <w:tr w14:paraId="72BBE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040" w:type="dxa"/>
            <w:gridSpan w:val="6"/>
            <w:tcBorders>
              <w:top w:val="single" w:color="FFFFFF" w:sz="4" w:space="0"/>
              <w:left w:val="single" w:color="FFFFFF" w:sz="2" w:space="0"/>
              <w:right w:val="single" w:color="FFFFFF" w:sz="2" w:space="0"/>
            </w:tcBorders>
            <w:vAlign w:val="top"/>
          </w:tcPr>
          <w:p w14:paraId="48EFAF46">
            <w:pPr>
              <w:spacing w:before="122"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118" w:type="dxa"/>
            <w:tcBorders>
              <w:top w:val="single" w:color="FFFFFF" w:sz="4" w:space="0"/>
              <w:left w:val="single" w:color="FFFFFF" w:sz="2" w:space="0"/>
              <w:right w:val="single" w:color="FFFFFF" w:sz="2" w:space="0"/>
            </w:tcBorders>
            <w:vAlign w:val="top"/>
          </w:tcPr>
          <w:p w14:paraId="401A13DD">
            <w:pPr>
              <w:spacing w:before="123" w:line="234" w:lineRule="auto"/>
              <w:ind w:left="445"/>
              <w:rPr>
                <w:rFonts w:ascii="宋体" w:hAnsi="宋体" w:eastAsia="宋体" w:cs="宋体"/>
                <w:sz w:val="12"/>
                <w:szCs w:val="12"/>
              </w:rPr>
            </w:pPr>
            <w:r>
              <w:rPr>
                <w:rFonts w:ascii="宋体" w:hAnsi="宋体" w:eastAsia="宋体" w:cs="宋体"/>
                <w:color w:val="212529"/>
                <w:spacing w:val="8"/>
                <w:sz w:val="12"/>
                <w:szCs w:val="12"/>
              </w:rPr>
              <w:t>单位：万元</w:t>
            </w:r>
          </w:p>
        </w:tc>
      </w:tr>
      <w:tr w14:paraId="788D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86" w:type="dxa"/>
            <w:gridSpan w:val="2"/>
            <w:vAlign w:val="top"/>
          </w:tcPr>
          <w:p w14:paraId="026A8606">
            <w:pPr>
              <w:spacing w:before="107" w:line="157" w:lineRule="exact"/>
              <w:ind w:left="1326"/>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收入</w:t>
            </w:r>
          </w:p>
        </w:tc>
        <w:tc>
          <w:tcPr>
            <w:tcW w:w="6172" w:type="dxa"/>
            <w:gridSpan w:val="5"/>
            <w:vAlign w:val="top"/>
          </w:tcPr>
          <w:p w14:paraId="71CF4A36">
            <w:pPr>
              <w:spacing w:before="107" w:line="154" w:lineRule="exact"/>
              <w:ind w:left="2914"/>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支出</w:t>
            </w:r>
          </w:p>
        </w:tc>
      </w:tr>
      <w:tr w14:paraId="44C0D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Merge w:val="restart"/>
            <w:tcBorders>
              <w:bottom w:val="nil"/>
            </w:tcBorders>
            <w:vAlign w:val="top"/>
          </w:tcPr>
          <w:p w14:paraId="74033CDF">
            <w:pPr>
              <w:spacing w:before="304" w:line="154" w:lineRule="exact"/>
              <w:ind w:left="78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069" w:type="dxa"/>
            <w:vMerge w:val="restart"/>
            <w:tcBorders>
              <w:bottom w:val="nil"/>
            </w:tcBorders>
            <w:vAlign w:val="top"/>
          </w:tcPr>
          <w:p w14:paraId="0ED3CD11">
            <w:pPr>
              <w:spacing w:before="302" w:line="157" w:lineRule="exact"/>
              <w:ind w:left="359"/>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金额</w:t>
            </w:r>
          </w:p>
        </w:tc>
        <w:tc>
          <w:tcPr>
            <w:tcW w:w="1998" w:type="dxa"/>
            <w:vMerge w:val="restart"/>
            <w:tcBorders>
              <w:bottom w:val="nil"/>
            </w:tcBorders>
            <w:vAlign w:val="top"/>
          </w:tcPr>
          <w:p w14:paraId="1CC9FDA3">
            <w:pPr>
              <w:spacing w:before="304" w:line="154" w:lineRule="exact"/>
              <w:ind w:left="82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174" w:type="dxa"/>
            <w:gridSpan w:val="4"/>
            <w:vAlign w:val="top"/>
          </w:tcPr>
          <w:p w14:paraId="1802FFEB">
            <w:pPr>
              <w:spacing w:before="107" w:line="157" w:lineRule="exact"/>
              <w:ind w:left="1911"/>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金额</w:t>
            </w:r>
          </w:p>
        </w:tc>
      </w:tr>
      <w:tr w14:paraId="5133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Merge w:val="continue"/>
            <w:tcBorders>
              <w:top w:val="nil"/>
            </w:tcBorders>
            <w:vAlign w:val="top"/>
          </w:tcPr>
          <w:p w14:paraId="5C626A84">
            <w:pPr>
              <w:pStyle w:val="6"/>
            </w:pPr>
          </w:p>
        </w:tc>
        <w:tc>
          <w:tcPr>
            <w:tcW w:w="1069" w:type="dxa"/>
            <w:vMerge w:val="continue"/>
            <w:tcBorders>
              <w:top w:val="nil"/>
            </w:tcBorders>
            <w:vAlign w:val="top"/>
          </w:tcPr>
          <w:p w14:paraId="7F704680">
            <w:pPr>
              <w:pStyle w:val="6"/>
            </w:pPr>
          </w:p>
        </w:tc>
        <w:tc>
          <w:tcPr>
            <w:tcW w:w="1998" w:type="dxa"/>
            <w:vMerge w:val="continue"/>
            <w:tcBorders>
              <w:top w:val="nil"/>
            </w:tcBorders>
            <w:vAlign w:val="top"/>
          </w:tcPr>
          <w:p w14:paraId="0F2EA991">
            <w:pPr>
              <w:pStyle w:val="6"/>
            </w:pPr>
          </w:p>
        </w:tc>
        <w:tc>
          <w:tcPr>
            <w:tcW w:w="1069" w:type="dxa"/>
            <w:vAlign w:val="top"/>
          </w:tcPr>
          <w:p w14:paraId="433A654B">
            <w:pPr>
              <w:spacing w:before="108" w:line="154" w:lineRule="exact"/>
              <w:ind w:left="36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101" w:type="dxa"/>
            <w:vAlign w:val="top"/>
          </w:tcPr>
          <w:p w14:paraId="2E35804E">
            <w:pPr>
              <w:spacing w:before="107" w:line="157" w:lineRule="exact"/>
              <w:ind w:left="57"/>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886" w:type="dxa"/>
            <w:vAlign w:val="top"/>
          </w:tcPr>
          <w:p w14:paraId="3C170932">
            <w:pPr>
              <w:spacing w:before="21" w:line="159" w:lineRule="auto"/>
              <w:ind w:left="273" w:right="37" w:hanging="240"/>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政府性基金预算</w:t>
            </w:r>
          </w:p>
        </w:tc>
        <w:tc>
          <w:tcPr>
            <w:tcW w:w="1118" w:type="dxa"/>
            <w:vAlign w:val="top"/>
          </w:tcPr>
          <w:p w14:paraId="5F4FBE5D">
            <w:pPr>
              <w:spacing w:before="21" w:line="159" w:lineRule="auto"/>
              <w:ind w:left="386" w:right="77" w:hanging="30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国有资本经营</w:t>
            </w:r>
            <w:r>
              <w:rPr>
                <w:rFonts w:ascii="微软雅黑" w:hAnsi="微软雅黑" w:eastAsia="微软雅黑" w:cs="微软雅黑"/>
                <w:color w:val="212529"/>
                <w:spacing w:val="11"/>
                <w:sz w:val="15"/>
                <w:szCs w:val="15"/>
              </w:rPr>
              <w:t>预算</w:t>
            </w:r>
          </w:p>
        </w:tc>
      </w:tr>
      <w:tr w14:paraId="1209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CE49CB7">
            <w:pPr>
              <w:spacing w:before="110" w:line="229" w:lineRule="auto"/>
              <w:ind w:left="8"/>
              <w:rPr>
                <w:rFonts w:ascii="宋体" w:hAnsi="宋体" w:eastAsia="宋体" w:cs="宋体"/>
                <w:sz w:val="15"/>
                <w:szCs w:val="15"/>
              </w:rPr>
            </w:pPr>
            <w:r>
              <w:rPr>
                <w:rFonts w:ascii="宋体" w:hAnsi="宋体" w:eastAsia="宋体" w:cs="宋体"/>
                <w:color w:val="212529"/>
                <w:spacing w:val="10"/>
                <w:sz w:val="15"/>
                <w:szCs w:val="15"/>
              </w:rPr>
              <w:t>一、一般公共预算</w:t>
            </w:r>
          </w:p>
        </w:tc>
        <w:tc>
          <w:tcPr>
            <w:tcW w:w="1069" w:type="dxa"/>
            <w:vAlign w:val="top"/>
          </w:tcPr>
          <w:p w14:paraId="43599F79">
            <w:pPr>
              <w:spacing w:before="110" w:line="202" w:lineRule="exact"/>
              <w:ind w:right="20"/>
              <w:jc w:val="right"/>
              <w:rPr>
                <w:rFonts w:ascii="宋体" w:hAnsi="宋体" w:eastAsia="宋体" w:cs="宋体"/>
                <w:sz w:val="15"/>
                <w:szCs w:val="15"/>
              </w:rPr>
            </w:pPr>
            <w:r>
              <w:rPr>
                <w:rFonts w:ascii="宋体" w:hAnsi="宋体" w:eastAsia="宋体" w:cs="宋体"/>
                <w:color w:val="212529"/>
                <w:spacing w:val="4"/>
                <w:position w:val="1"/>
                <w:sz w:val="15"/>
                <w:szCs w:val="15"/>
              </w:rPr>
              <w:t>703.29</w:t>
            </w:r>
          </w:p>
        </w:tc>
        <w:tc>
          <w:tcPr>
            <w:tcW w:w="1998" w:type="dxa"/>
            <w:vAlign w:val="top"/>
          </w:tcPr>
          <w:p w14:paraId="5F4AFEE4">
            <w:pPr>
              <w:spacing w:before="110" w:line="229" w:lineRule="auto"/>
              <w:ind w:left="11"/>
              <w:rPr>
                <w:rFonts w:ascii="宋体" w:hAnsi="宋体" w:eastAsia="宋体" w:cs="宋体"/>
                <w:sz w:val="15"/>
                <w:szCs w:val="15"/>
              </w:rPr>
            </w:pPr>
            <w:r>
              <w:rPr>
                <w:rFonts w:ascii="宋体" w:hAnsi="宋体" w:eastAsia="宋体" w:cs="宋体"/>
                <w:color w:val="212529"/>
                <w:spacing w:val="10"/>
                <w:sz w:val="15"/>
                <w:szCs w:val="15"/>
              </w:rPr>
              <w:t>一、一般公共服务支出</w:t>
            </w:r>
          </w:p>
        </w:tc>
        <w:tc>
          <w:tcPr>
            <w:tcW w:w="1069" w:type="dxa"/>
            <w:vAlign w:val="top"/>
          </w:tcPr>
          <w:p w14:paraId="508AF985">
            <w:pPr>
              <w:spacing w:before="110"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665.26</w:t>
            </w:r>
          </w:p>
        </w:tc>
        <w:tc>
          <w:tcPr>
            <w:tcW w:w="1101" w:type="dxa"/>
            <w:vAlign w:val="top"/>
          </w:tcPr>
          <w:p w14:paraId="565A7DF0">
            <w:pPr>
              <w:spacing w:before="110"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665.26</w:t>
            </w:r>
          </w:p>
        </w:tc>
        <w:tc>
          <w:tcPr>
            <w:tcW w:w="886" w:type="dxa"/>
            <w:vAlign w:val="top"/>
          </w:tcPr>
          <w:p w14:paraId="691A708A">
            <w:pPr>
              <w:pStyle w:val="6"/>
            </w:pPr>
          </w:p>
        </w:tc>
        <w:tc>
          <w:tcPr>
            <w:tcW w:w="1118" w:type="dxa"/>
            <w:vAlign w:val="top"/>
          </w:tcPr>
          <w:p w14:paraId="3470ACFB">
            <w:pPr>
              <w:pStyle w:val="6"/>
            </w:pPr>
          </w:p>
        </w:tc>
      </w:tr>
      <w:tr w14:paraId="3851A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007BC083">
            <w:pPr>
              <w:spacing w:before="110" w:line="228" w:lineRule="auto"/>
              <w:ind w:left="9"/>
              <w:rPr>
                <w:rFonts w:ascii="宋体" w:hAnsi="宋体" w:eastAsia="宋体" w:cs="宋体"/>
                <w:sz w:val="15"/>
                <w:szCs w:val="15"/>
              </w:rPr>
            </w:pPr>
            <w:r>
              <w:rPr>
                <w:rFonts w:ascii="宋体" w:hAnsi="宋体" w:eastAsia="宋体" w:cs="宋体"/>
                <w:color w:val="212529"/>
                <w:spacing w:val="10"/>
                <w:sz w:val="15"/>
                <w:szCs w:val="15"/>
              </w:rPr>
              <w:t>二、政府性基金预算</w:t>
            </w:r>
          </w:p>
        </w:tc>
        <w:tc>
          <w:tcPr>
            <w:tcW w:w="1069" w:type="dxa"/>
            <w:vAlign w:val="top"/>
          </w:tcPr>
          <w:p w14:paraId="0104FEA7">
            <w:pPr>
              <w:pStyle w:val="6"/>
            </w:pPr>
          </w:p>
        </w:tc>
        <w:tc>
          <w:tcPr>
            <w:tcW w:w="1998" w:type="dxa"/>
            <w:vAlign w:val="top"/>
          </w:tcPr>
          <w:p w14:paraId="1FC650C6">
            <w:pPr>
              <w:spacing w:before="110" w:line="230" w:lineRule="auto"/>
              <w:ind w:left="12"/>
              <w:rPr>
                <w:rFonts w:ascii="宋体" w:hAnsi="宋体" w:eastAsia="宋体" w:cs="宋体"/>
                <w:sz w:val="15"/>
                <w:szCs w:val="15"/>
              </w:rPr>
            </w:pPr>
            <w:r>
              <w:rPr>
                <w:rFonts w:ascii="宋体" w:hAnsi="宋体" w:eastAsia="宋体" w:cs="宋体"/>
                <w:color w:val="212529"/>
                <w:spacing w:val="10"/>
                <w:sz w:val="15"/>
                <w:szCs w:val="15"/>
              </w:rPr>
              <w:t>二、外交支出</w:t>
            </w:r>
          </w:p>
        </w:tc>
        <w:tc>
          <w:tcPr>
            <w:tcW w:w="1069" w:type="dxa"/>
            <w:vAlign w:val="top"/>
          </w:tcPr>
          <w:p w14:paraId="4DDDAA25">
            <w:pPr>
              <w:pStyle w:val="6"/>
            </w:pPr>
          </w:p>
        </w:tc>
        <w:tc>
          <w:tcPr>
            <w:tcW w:w="1101" w:type="dxa"/>
            <w:vAlign w:val="top"/>
          </w:tcPr>
          <w:p w14:paraId="730EB4D9">
            <w:pPr>
              <w:pStyle w:val="6"/>
            </w:pPr>
          </w:p>
        </w:tc>
        <w:tc>
          <w:tcPr>
            <w:tcW w:w="886" w:type="dxa"/>
            <w:vAlign w:val="top"/>
          </w:tcPr>
          <w:p w14:paraId="42F0F2A4">
            <w:pPr>
              <w:pStyle w:val="6"/>
            </w:pPr>
          </w:p>
        </w:tc>
        <w:tc>
          <w:tcPr>
            <w:tcW w:w="1118" w:type="dxa"/>
            <w:vAlign w:val="top"/>
          </w:tcPr>
          <w:p w14:paraId="4F8A2567">
            <w:pPr>
              <w:pStyle w:val="6"/>
            </w:pPr>
          </w:p>
        </w:tc>
      </w:tr>
      <w:tr w14:paraId="72FD3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B32A1A0">
            <w:pPr>
              <w:spacing w:before="110" w:line="228" w:lineRule="auto"/>
              <w:ind w:left="6"/>
              <w:rPr>
                <w:rFonts w:ascii="宋体" w:hAnsi="宋体" w:eastAsia="宋体" w:cs="宋体"/>
                <w:sz w:val="15"/>
                <w:szCs w:val="15"/>
              </w:rPr>
            </w:pPr>
            <w:r>
              <w:rPr>
                <w:rFonts w:ascii="宋体" w:hAnsi="宋体" w:eastAsia="宋体" w:cs="宋体"/>
                <w:color w:val="212529"/>
                <w:spacing w:val="8"/>
                <w:sz w:val="15"/>
                <w:szCs w:val="15"/>
              </w:rPr>
              <w:t>三、</w:t>
            </w:r>
            <w:r>
              <w:rPr>
                <w:rFonts w:ascii="宋体" w:hAnsi="宋体" w:eastAsia="宋体" w:cs="宋体"/>
                <w:color w:val="212529"/>
                <w:spacing w:val="-44"/>
                <w:sz w:val="15"/>
                <w:szCs w:val="15"/>
              </w:rPr>
              <w:t xml:space="preserve"> </w:t>
            </w:r>
            <w:r>
              <w:rPr>
                <w:rFonts w:ascii="宋体" w:hAnsi="宋体" w:eastAsia="宋体" w:cs="宋体"/>
                <w:color w:val="212529"/>
                <w:spacing w:val="8"/>
                <w:sz w:val="15"/>
                <w:szCs w:val="15"/>
              </w:rPr>
              <w:t>国有资本经营预算</w:t>
            </w:r>
          </w:p>
        </w:tc>
        <w:tc>
          <w:tcPr>
            <w:tcW w:w="1069" w:type="dxa"/>
            <w:vAlign w:val="top"/>
          </w:tcPr>
          <w:p w14:paraId="3D44EE1D">
            <w:pPr>
              <w:pStyle w:val="6"/>
            </w:pPr>
          </w:p>
        </w:tc>
        <w:tc>
          <w:tcPr>
            <w:tcW w:w="1998" w:type="dxa"/>
            <w:vAlign w:val="top"/>
          </w:tcPr>
          <w:p w14:paraId="4D52EF28">
            <w:pPr>
              <w:spacing w:before="110" w:line="230" w:lineRule="auto"/>
              <w:ind w:left="9"/>
              <w:rPr>
                <w:rFonts w:ascii="宋体" w:hAnsi="宋体" w:eastAsia="宋体" w:cs="宋体"/>
                <w:sz w:val="15"/>
                <w:szCs w:val="15"/>
              </w:rPr>
            </w:pPr>
            <w:r>
              <w:rPr>
                <w:rFonts w:ascii="宋体" w:hAnsi="宋体" w:eastAsia="宋体" w:cs="宋体"/>
                <w:color w:val="212529"/>
                <w:spacing w:val="5"/>
                <w:sz w:val="15"/>
                <w:szCs w:val="15"/>
              </w:rPr>
              <w:t>三、</w:t>
            </w:r>
            <w:r>
              <w:rPr>
                <w:rFonts w:ascii="宋体" w:hAnsi="宋体" w:eastAsia="宋体" w:cs="宋体"/>
                <w:color w:val="212529"/>
                <w:spacing w:val="-43"/>
                <w:sz w:val="15"/>
                <w:szCs w:val="15"/>
              </w:rPr>
              <w:t xml:space="preserve"> </w:t>
            </w:r>
            <w:r>
              <w:rPr>
                <w:rFonts w:ascii="宋体" w:hAnsi="宋体" w:eastAsia="宋体" w:cs="宋体"/>
                <w:color w:val="212529"/>
                <w:spacing w:val="5"/>
                <w:sz w:val="15"/>
                <w:szCs w:val="15"/>
              </w:rPr>
              <w:t>国防支出</w:t>
            </w:r>
          </w:p>
        </w:tc>
        <w:tc>
          <w:tcPr>
            <w:tcW w:w="1069" w:type="dxa"/>
            <w:vAlign w:val="top"/>
          </w:tcPr>
          <w:p w14:paraId="166F86C3">
            <w:pPr>
              <w:pStyle w:val="6"/>
            </w:pPr>
          </w:p>
        </w:tc>
        <w:tc>
          <w:tcPr>
            <w:tcW w:w="1101" w:type="dxa"/>
            <w:vAlign w:val="top"/>
          </w:tcPr>
          <w:p w14:paraId="1C145E5B">
            <w:pPr>
              <w:pStyle w:val="6"/>
            </w:pPr>
          </w:p>
        </w:tc>
        <w:tc>
          <w:tcPr>
            <w:tcW w:w="886" w:type="dxa"/>
            <w:vAlign w:val="top"/>
          </w:tcPr>
          <w:p w14:paraId="52361871">
            <w:pPr>
              <w:pStyle w:val="6"/>
            </w:pPr>
          </w:p>
        </w:tc>
        <w:tc>
          <w:tcPr>
            <w:tcW w:w="1118" w:type="dxa"/>
            <w:vAlign w:val="top"/>
          </w:tcPr>
          <w:p w14:paraId="32C3CEE2">
            <w:pPr>
              <w:pStyle w:val="6"/>
            </w:pPr>
          </w:p>
        </w:tc>
      </w:tr>
      <w:tr w14:paraId="0268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4BA45B7">
            <w:pPr>
              <w:pStyle w:val="6"/>
            </w:pPr>
          </w:p>
        </w:tc>
        <w:tc>
          <w:tcPr>
            <w:tcW w:w="1069" w:type="dxa"/>
            <w:vAlign w:val="top"/>
          </w:tcPr>
          <w:p w14:paraId="52E62796">
            <w:pPr>
              <w:pStyle w:val="6"/>
            </w:pPr>
          </w:p>
        </w:tc>
        <w:tc>
          <w:tcPr>
            <w:tcW w:w="1998" w:type="dxa"/>
            <w:vAlign w:val="top"/>
          </w:tcPr>
          <w:p w14:paraId="3BEA1316">
            <w:pPr>
              <w:spacing w:before="110" w:line="229" w:lineRule="auto"/>
              <w:ind w:left="24"/>
              <w:rPr>
                <w:rFonts w:ascii="宋体" w:hAnsi="宋体" w:eastAsia="宋体" w:cs="宋体"/>
                <w:sz w:val="15"/>
                <w:szCs w:val="15"/>
              </w:rPr>
            </w:pPr>
            <w:r>
              <w:rPr>
                <w:rFonts w:ascii="宋体" w:hAnsi="宋体" w:eastAsia="宋体" w:cs="宋体"/>
                <w:color w:val="212529"/>
                <w:spacing w:val="9"/>
                <w:sz w:val="15"/>
                <w:szCs w:val="15"/>
              </w:rPr>
              <w:t>四、公共安全支出</w:t>
            </w:r>
          </w:p>
        </w:tc>
        <w:tc>
          <w:tcPr>
            <w:tcW w:w="1069" w:type="dxa"/>
            <w:vAlign w:val="top"/>
          </w:tcPr>
          <w:p w14:paraId="4FDBABD4">
            <w:pPr>
              <w:pStyle w:val="6"/>
            </w:pPr>
          </w:p>
        </w:tc>
        <w:tc>
          <w:tcPr>
            <w:tcW w:w="1101" w:type="dxa"/>
            <w:vAlign w:val="top"/>
          </w:tcPr>
          <w:p w14:paraId="7044A090">
            <w:pPr>
              <w:pStyle w:val="6"/>
            </w:pPr>
          </w:p>
        </w:tc>
        <w:tc>
          <w:tcPr>
            <w:tcW w:w="886" w:type="dxa"/>
            <w:vAlign w:val="top"/>
          </w:tcPr>
          <w:p w14:paraId="2FD96FDB">
            <w:pPr>
              <w:pStyle w:val="6"/>
            </w:pPr>
          </w:p>
        </w:tc>
        <w:tc>
          <w:tcPr>
            <w:tcW w:w="1118" w:type="dxa"/>
            <w:vAlign w:val="top"/>
          </w:tcPr>
          <w:p w14:paraId="21AB9413">
            <w:pPr>
              <w:pStyle w:val="6"/>
            </w:pPr>
          </w:p>
        </w:tc>
      </w:tr>
      <w:tr w14:paraId="2F634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E2F7AF7">
            <w:pPr>
              <w:pStyle w:val="6"/>
            </w:pPr>
          </w:p>
        </w:tc>
        <w:tc>
          <w:tcPr>
            <w:tcW w:w="1069" w:type="dxa"/>
            <w:vAlign w:val="top"/>
          </w:tcPr>
          <w:p w14:paraId="0548DD17">
            <w:pPr>
              <w:pStyle w:val="6"/>
            </w:pPr>
          </w:p>
        </w:tc>
        <w:tc>
          <w:tcPr>
            <w:tcW w:w="1998" w:type="dxa"/>
            <w:vAlign w:val="top"/>
          </w:tcPr>
          <w:p w14:paraId="620630FE">
            <w:pPr>
              <w:spacing w:before="111" w:line="229" w:lineRule="auto"/>
              <w:ind w:left="12"/>
              <w:rPr>
                <w:rFonts w:ascii="宋体" w:hAnsi="宋体" w:eastAsia="宋体" w:cs="宋体"/>
                <w:sz w:val="15"/>
                <w:szCs w:val="15"/>
              </w:rPr>
            </w:pPr>
            <w:r>
              <w:rPr>
                <w:rFonts w:ascii="宋体" w:hAnsi="宋体" w:eastAsia="宋体" w:cs="宋体"/>
                <w:color w:val="212529"/>
                <w:spacing w:val="10"/>
                <w:sz w:val="15"/>
                <w:szCs w:val="15"/>
              </w:rPr>
              <w:t>五、教育支出</w:t>
            </w:r>
          </w:p>
        </w:tc>
        <w:tc>
          <w:tcPr>
            <w:tcW w:w="1069" w:type="dxa"/>
            <w:vAlign w:val="top"/>
          </w:tcPr>
          <w:p w14:paraId="77CBF2A4">
            <w:pPr>
              <w:pStyle w:val="6"/>
            </w:pPr>
          </w:p>
        </w:tc>
        <w:tc>
          <w:tcPr>
            <w:tcW w:w="1101" w:type="dxa"/>
            <w:vAlign w:val="top"/>
          </w:tcPr>
          <w:p w14:paraId="1E8C16D9">
            <w:pPr>
              <w:pStyle w:val="6"/>
            </w:pPr>
          </w:p>
        </w:tc>
        <w:tc>
          <w:tcPr>
            <w:tcW w:w="886" w:type="dxa"/>
            <w:vAlign w:val="top"/>
          </w:tcPr>
          <w:p w14:paraId="1D1E8516">
            <w:pPr>
              <w:pStyle w:val="6"/>
            </w:pPr>
          </w:p>
        </w:tc>
        <w:tc>
          <w:tcPr>
            <w:tcW w:w="1118" w:type="dxa"/>
            <w:vAlign w:val="top"/>
          </w:tcPr>
          <w:p w14:paraId="2E74FDB9">
            <w:pPr>
              <w:pStyle w:val="6"/>
            </w:pPr>
          </w:p>
        </w:tc>
      </w:tr>
      <w:tr w14:paraId="7A71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A9F39DB">
            <w:pPr>
              <w:pStyle w:val="6"/>
            </w:pPr>
          </w:p>
        </w:tc>
        <w:tc>
          <w:tcPr>
            <w:tcW w:w="1069" w:type="dxa"/>
            <w:vAlign w:val="top"/>
          </w:tcPr>
          <w:p w14:paraId="5C6A012C">
            <w:pPr>
              <w:pStyle w:val="6"/>
            </w:pPr>
          </w:p>
        </w:tc>
        <w:tc>
          <w:tcPr>
            <w:tcW w:w="1998" w:type="dxa"/>
            <w:vAlign w:val="top"/>
          </w:tcPr>
          <w:p w14:paraId="0D538C59">
            <w:pPr>
              <w:spacing w:before="111" w:line="228" w:lineRule="auto"/>
              <w:ind w:left="9"/>
              <w:rPr>
                <w:rFonts w:ascii="宋体" w:hAnsi="宋体" w:eastAsia="宋体" w:cs="宋体"/>
                <w:sz w:val="15"/>
                <w:szCs w:val="15"/>
              </w:rPr>
            </w:pPr>
            <w:r>
              <w:rPr>
                <w:rFonts w:ascii="宋体" w:hAnsi="宋体" w:eastAsia="宋体" w:cs="宋体"/>
                <w:color w:val="212529"/>
                <w:spacing w:val="10"/>
                <w:sz w:val="15"/>
                <w:szCs w:val="15"/>
              </w:rPr>
              <w:t>六、科学技术支出</w:t>
            </w:r>
          </w:p>
        </w:tc>
        <w:tc>
          <w:tcPr>
            <w:tcW w:w="1069" w:type="dxa"/>
            <w:vAlign w:val="top"/>
          </w:tcPr>
          <w:p w14:paraId="16716BF0">
            <w:pPr>
              <w:pStyle w:val="6"/>
            </w:pPr>
          </w:p>
        </w:tc>
        <w:tc>
          <w:tcPr>
            <w:tcW w:w="1101" w:type="dxa"/>
            <w:vAlign w:val="top"/>
          </w:tcPr>
          <w:p w14:paraId="7496D322">
            <w:pPr>
              <w:pStyle w:val="6"/>
            </w:pPr>
          </w:p>
        </w:tc>
        <w:tc>
          <w:tcPr>
            <w:tcW w:w="886" w:type="dxa"/>
            <w:vAlign w:val="top"/>
          </w:tcPr>
          <w:p w14:paraId="44D71E03">
            <w:pPr>
              <w:pStyle w:val="6"/>
            </w:pPr>
          </w:p>
        </w:tc>
        <w:tc>
          <w:tcPr>
            <w:tcW w:w="1118" w:type="dxa"/>
            <w:vAlign w:val="top"/>
          </w:tcPr>
          <w:p w14:paraId="40BA7C89">
            <w:pPr>
              <w:pStyle w:val="6"/>
            </w:pPr>
          </w:p>
        </w:tc>
      </w:tr>
      <w:tr w14:paraId="469E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1E17CC82">
            <w:pPr>
              <w:pStyle w:val="6"/>
            </w:pPr>
          </w:p>
        </w:tc>
        <w:tc>
          <w:tcPr>
            <w:tcW w:w="1069" w:type="dxa"/>
            <w:vAlign w:val="top"/>
          </w:tcPr>
          <w:p w14:paraId="5D9603FB">
            <w:pPr>
              <w:pStyle w:val="6"/>
            </w:pPr>
          </w:p>
        </w:tc>
        <w:tc>
          <w:tcPr>
            <w:tcW w:w="1998" w:type="dxa"/>
            <w:vAlign w:val="top"/>
          </w:tcPr>
          <w:p w14:paraId="0B02477A">
            <w:pPr>
              <w:spacing w:before="25" w:line="211" w:lineRule="auto"/>
              <w:ind w:left="22" w:right="41" w:hanging="13"/>
              <w:rPr>
                <w:rFonts w:ascii="宋体" w:hAnsi="宋体" w:eastAsia="宋体" w:cs="宋体"/>
                <w:sz w:val="15"/>
                <w:szCs w:val="15"/>
              </w:rPr>
            </w:pPr>
            <w:r>
              <w:rPr>
                <w:rFonts w:ascii="宋体" w:hAnsi="宋体" w:eastAsia="宋体" w:cs="宋体"/>
                <w:color w:val="212529"/>
                <w:spacing w:val="11"/>
                <w:sz w:val="15"/>
                <w:szCs w:val="15"/>
              </w:rPr>
              <w:t>七、文化旅游体育与传媒支</w:t>
            </w:r>
            <w:r>
              <w:rPr>
                <w:rFonts w:ascii="宋体" w:hAnsi="宋体" w:eastAsia="宋体" w:cs="宋体"/>
                <w:color w:val="212529"/>
                <w:sz w:val="15"/>
                <w:szCs w:val="15"/>
              </w:rPr>
              <w:t>出</w:t>
            </w:r>
          </w:p>
        </w:tc>
        <w:tc>
          <w:tcPr>
            <w:tcW w:w="1069" w:type="dxa"/>
            <w:vAlign w:val="top"/>
          </w:tcPr>
          <w:p w14:paraId="25A46886">
            <w:pPr>
              <w:pStyle w:val="6"/>
            </w:pPr>
          </w:p>
        </w:tc>
        <w:tc>
          <w:tcPr>
            <w:tcW w:w="1101" w:type="dxa"/>
            <w:vAlign w:val="top"/>
          </w:tcPr>
          <w:p w14:paraId="7EEA3882">
            <w:pPr>
              <w:pStyle w:val="6"/>
            </w:pPr>
          </w:p>
        </w:tc>
        <w:tc>
          <w:tcPr>
            <w:tcW w:w="886" w:type="dxa"/>
            <w:vAlign w:val="top"/>
          </w:tcPr>
          <w:p w14:paraId="569CEB38">
            <w:pPr>
              <w:pStyle w:val="6"/>
            </w:pPr>
          </w:p>
        </w:tc>
        <w:tc>
          <w:tcPr>
            <w:tcW w:w="1118" w:type="dxa"/>
            <w:vAlign w:val="top"/>
          </w:tcPr>
          <w:p w14:paraId="74931A77">
            <w:pPr>
              <w:pStyle w:val="6"/>
            </w:pPr>
          </w:p>
        </w:tc>
      </w:tr>
      <w:tr w14:paraId="58B0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C0E5C20">
            <w:pPr>
              <w:pStyle w:val="6"/>
            </w:pPr>
          </w:p>
        </w:tc>
        <w:tc>
          <w:tcPr>
            <w:tcW w:w="1069" w:type="dxa"/>
            <w:vAlign w:val="top"/>
          </w:tcPr>
          <w:p w14:paraId="2E201C9C">
            <w:pPr>
              <w:pStyle w:val="6"/>
            </w:pPr>
          </w:p>
        </w:tc>
        <w:tc>
          <w:tcPr>
            <w:tcW w:w="1998" w:type="dxa"/>
            <w:vAlign w:val="top"/>
          </w:tcPr>
          <w:p w14:paraId="7FBDA40E">
            <w:pPr>
              <w:spacing w:before="112" w:line="228" w:lineRule="auto"/>
              <w:ind w:left="12"/>
              <w:rPr>
                <w:rFonts w:ascii="宋体" w:hAnsi="宋体" w:eastAsia="宋体" w:cs="宋体"/>
                <w:sz w:val="15"/>
                <w:szCs w:val="15"/>
              </w:rPr>
            </w:pPr>
            <w:r>
              <w:rPr>
                <w:rFonts w:ascii="宋体" w:hAnsi="宋体" w:eastAsia="宋体" w:cs="宋体"/>
                <w:color w:val="212529"/>
                <w:spacing w:val="11"/>
                <w:sz w:val="15"/>
                <w:szCs w:val="15"/>
              </w:rPr>
              <w:t>八、社会保障和就业支出</w:t>
            </w:r>
          </w:p>
        </w:tc>
        <w:tc>
          <w:tcPr>
            <w:tcW w:w="1069" w:type="dxa"/>
            <w:vAlign w:val="top"/>
          </w:tcPr>
          <w:p w14:paraId="17D24536">
            <w:pPr>
              <w:spacing w:before="112"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101" w:type="dxa"/>
            <w:vAlign w:val="top"/>
          </w:tcPr>
          <w:p w14:paraId="567659EA">
            <w:pPr>
              <w:spacing w:before="112"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886" w:type="dxa"/>
            <w:vAlign w:val="top"/>
          </w:tcPr>
          <w:p w14:paraId="7E3BC1C2">
            <w:pPr>
              <w:pStyle w:val="6"/>
            </w:pPr>
          </w:p>
        </w:tc>
        <w:tc>
          <w:tcPr>
            <w:tcW w:w="1118" w:type="dxa"/>
            <w:vAlign w:val="top"/>
          </w:tcPr>
          <w:p w14:paraId="639E0CA2">
            <w:pPr>
              <w:pStyle w:val="6"/>
            </w:pPr>
          </w:p>
        </w:tc>
      </w:tr>
      <w:tr w14:paraId="5D1C7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BE5BC1B">
            <w:pPr>
              <w:pStyle w:val="6"/>
            </w:pPr>
          </w:p>
        </w:tc>
        <w:tc>
          <w:tcPr>
            <w:tcW w:w="1069" w:type="dxa"/>
            <w:vAlign w:val="top"/>
          </w:tcPr>
          <w:p w14:paraId="0A2B6053">
            <w:pPr>
              <w:pStyle w:val="6"/>
            </w:pPr>
          </w:p>
        </w:tc>
        <w:tc>
          <w:tcPr>
            <w:tcW w:w="1998" w:type="dxa"/>
            <w:vAlign w:val="top"/>
          </w:tcPr>
          <w:p w14:paraId="6D3D0A14">
            <w:pPr>
              <w:spacing w:before="113" w:line="228" w:lineRule="auto"/>
              <w:ind w:left="12"/>
              <w:rPr>
                <w:rFonts w:ascii="宋体" w:hAnsi="宋体" w:eastAsia="宋体" w:cs="宋体"/>
                <w:sz w:val="15"/>
                <w:szCs w:val="15"/>
              </w:rPr>
            </w:pPr>
            <w:r>
              <w:rPr>
                <w:rFonts w:ascii="宋体" w:hAnsi="宋体" w:eastAsia="宋体" w:cs="宋体"/>
                <w:color w:val="212529"/>
                <w:spacing w:val="10"/>
                <w:sz w:val="15"/>
                <w:szCs w:val="15"/>
              </w:rPr>
              <w:t>九、社会保险基金支出</w:t>
            </w:r>
          </w:p>
        </w:tc>
        <w:tc>
          <w:tcPr>
            <w:tcW w:w="1069" w:type="dxa"/>
            <w:vAlign w:val="top"/>
          </w:tcPr>
          <w:p w14:paraId="03E7CBB3">
            <w:pPr>
              <w:pStyle w:val="6"/>
            </w:pPr>
          </w:p>
        </w:tc>
        <w:tc>
          <w:tcPr>
            <w:tcW w:w="1101" w:type="dxa"/>
            <w:vAlign w:val="top"/>
          </w:tcPr>
          <w:p w14:paraId="114E881B">
            <w:pPr>
              <w:pStyle w:val="6"/>
            </w:pPr>
          </w:p>
        </w:tc>
        <w:tc>
          <w:tcPr>
            <w:tcW w:w="886" w:type="dxa"/>
            <w:vAlign w:val="top"/>
          </w:tcPr>
          <w:p w14:paraId="298C70B1">
            <w:pPr>
              <w:pStyle w:val="6"/>
            </w:pPr>
          </w:p>
        </w:tc>
        <w:tc>
          <w:tcPr>
            <w:tcW w:w="1118" w:type="dxa"/>
            <w:vAlign w:val="top"/>
          </w:tcPr>
          <w:p w14:paraId="372ED590">
            <w:pPr>
              <w:pStyle w:val="6"/>
            </w:pPr>
          </w:p>
        </w:tc>
      </w:tr>
      <w:tr w14:paraId="2282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C46882C">
            <w:pPr>
              <w:pStyle w:val="6"/>
            </w:pPr>
          </w:p>
        </w:tc>
        <w:tc>
          <w:tcPr>
            <w:tcW w:w="1069" w:type="dxa"/>
            <w:vAlign w:val="top"/>
          </w:tcPr>
          <w:p w14:paraId="621DFEDA">
            <w:pPr>
              <w:pStyle w:val="6"/>
            </w:pPr>
          </w:p>
        </w:tc>
        <w:tc>
          <w:tcPr>
            <w:tcW w:w="1998" w:type="dxa"/>
            <w:vAlign w:val="top"/>
          </w:tcPr>
          <w:p w14:paraId="45283A25">
            <w:pPr>
              <w:spacing w:before="113" w:line="229" w:lineRule="auto"/>
              <w:ind w:left="10"/>
              <w:rPr>
                <w:rFonts w:ascii="宋体" w:hAnsi="宋体" w:eastAsia="宋体" w:cs="宋体"/>
                <w:sz w:val="15"/>
                <w:szCs w:val="15"/>
              </w:rPr>
            </w:pPr>
            <w:r>
              <w:rPr>
                <w:rFonts w:ascii="宋体" w:hAnsi="宋体" w:eastAsia="宋体" w:cs="宋体"/>
                <w:color w:val="212529"/>
                <w:spacing w:val="10"/>
                <w:sz w:val="15"/>
                <w:szCs w:val="15"/>
              </w:rPr>
              <w:t>十、卫生健康支出</w:t>
            </w:r>
          </w:p>
        </w:tc>
        <w:tc>
          <w:tcPr>
            <w:tcW w:w="1069" w:type="dxa"/>
            <w:vAlign w:val="top"/>
          </w:tcPr>
          <w:p w14:paraId="494B85EB">
            <w:pPr>
              <w:spacing w:before="113"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101" w:type="dxa"/>
            <w:vAlign w:val="top"/>
          </w:tcPr>
          <w:p w14:paraId="44BBF0AA">
            <w:pPr>
              <w:spacing w:before="113"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886" w:type="dxa"/>
            <w:vAlign w:val="top"/>
          </w:tcPr>
          <w:p w14:paraId="04D361CE">
            <w:pPr>
              <w:pStyle w:val="6"/>
            </w:pPr>
          </w:p>
        </w:tc>
        <w:tc>
          <w:tcPr>
            <w:tcW w:w="1118" w:type="dxa"/>
            <w:vAlign w:val="top"/>
          </w:tcPr>
          <w:p w14:paraId="1494AA7D">
            <w:pPr>
              <w:pStyle w:val="6"/>
            </w:pPr>
          </w:p>
        </w:tc>
      </w:tr>
      <w:tr w14:paraId="75E39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2FA95D14">
            <w:pPr>
              <w:pStyle w:val="6"/>
            </w:pPr>
          </w:p>
        </w:tc>
        <w:tc>
          <w:tcPr>
            <w:tcW w:w="1069" w:type="dxa"/>
            <w:vAlign w:val="top"/>
          </w:tcPr>
          <w:p w14:paraId="3CA35896">
            <w:pPr>
              <w:pStyle w:val="6"/>
            </w:pPr>
          </w:p>
        </w:tc>
        <w:tc>
          <w:tcPr>
            <w:tcW w:w="1998" w:type="dxa"/>
            <w:vAlign w:val="top"/>
          </w:tcPr>
          <w:p w14:paraId="4C622955">
            <w:pPr>
              <w:spacing w:before="113" w:line="230" w:lineRule="auto"/>
              <w:ind w:left="10"/>
              <w:rPr>
                <w:rFonts w:ascii="宋体" w:hAnsi="宋体" w:eastAsia="宋体" w:cs="宋体"/>
                <w:sz w:val="15"/>
                <w:szCs w:val="15"/>
              </w:rPr>
            </w:pPr>
            <w:r>
              <w:rPr>
                <w:rFonts w:ascii="宋体" w:hAnsi="宋体" w:eastAsia="宋体" w:cs="宋体"/>
                <w:color w:val="212529"/>
                <w:spacing w:val="11"/>
                <w:sz w:val="15"/>
                <w:szCs w:val="15"/>
              </w:rPr>
              <w:t>十一、节能环保支出</w:t>
            </w:r>
          </w:p>
        </w:tc>
        <w:tc>
          <w:tcPr>
            <w:tcW w:w="1069" w:type="dxa"/>
            <w:vAlign w:val="top"/>
          </w:tcPr>
          <w:p w14:paraId="2092DB7F">
            <w:pPr>
              <w:pStyle w:val="6"/>
            </w:pPr>
          </w:p>
        </w:tc>
        <w:tc>
          <w:tcPr>
            <w:tcW w:w="1101" w:type="dxa"/>
            <w:vAlign w:val="top"/>
          </w:tcPr>
          <w:p w14:paraId="71E34E37">
            <w:pPr>
              <w:pStyle w:val="6"/>
            </w:pPr>
          </w:p>
        </w:tc>
        <w:tc>
          <w:tcPr>
            <w:tcW w:w="886" w:type="dxa"/>
            <w:vAlign w:val="top"/>
          </w:tcPr>
          <w:p w14:paraId="7F3EF8A0">
            <w:pPr>
              <w:pStyle w:val="6"/>
            </w:pPr>
          </w:p>
        </w:tc>
        <w:tc>
          <w:tcPr>
            <w:tcW w:w="1118" w:type="dxa"/>
            <w:vAlign w:val="top"/>
          </w:tcPr>
          <w:p w14:paraId="66A916A6">
            <w:pPr>
              <w:pStyle w:val="6"/>
            </w:pPr>
          </w:p>
        </w:tc>
      </w:tr>
      <w:tr w14:paraId="3334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1813103">
            <w:pPr>
              <w:pStyle w:val="6"/>
            </w:pPr>
          </w:p>
        </w:tc>
        <w:tc>
          <w:tcPr>
            <w:tcW w:w="1069" w:type="dxa"/>
            <w:vAlign w:val="top"/>
          </w:tcPr>
          <w:p w14:paraId="6DC3FFAD">
            <w:pPr>
              <w:pStyle w:val="6"/>
            </w:pPr>
          </w:p>
        </w:tc>
        <w:tc>
          <w:tcPr>
            <w:tcW w:w="1998" w:type="dxa"/>
            <w:vAlign w:val="top"/>
          </w:tcPr>
          <w:p w14:paraId="56EF083B">
            <w:pPr>
              <w:spacing w:before="114" w:line="229" w:lineRule="auto"/>
              <w:ind w:left="10"/>
              <w:rPr>
                <w:rFonts w:ascii="宋体" w:hAnsi="宋体" w:eastAsia="宋体" w:cs="宋体"/>
                <w:sz w:val="15"/>
                <w:szCs w:val="15"/>
              </w:rPr>
            </w:pPr>
            <w:r>
              <w:rPr>
                <w:rFonts w:ascii="宋体" w:hAnsi="宋体" w:eastAsia="宋体" w:cs="宋体"/>
                <w:color w:val="212529"/>
                <w:spacing w:val="11"/>
                <w:sz w:val="15"/>
                <w:szCs w:val="15"/>
              </w:rPr>
              <w:t>十二、城乡社区支出</w:t>
            </w:r>
          </w:p>
        </w:tc>
        <w:tc>
          <w:tcPr>
            <w:tcW w:w="1069" w:type="dxa"/>
            <w:vAlign w:val="top"/>
          </w:tcPr>
          <w:p w14:paraId="6C8AF47F">
            <w:pPr>
              <w:pStyle w:val="6"/>
            </w:pPr>
          </w:p>
        </w:tc>
        <w:tc>
          <w:tcPr>
            <w:tcW w:w="1101" w:type="dxa"/>
            <w:vAlign w:val="top"/>
          </w:tcPr>
          <w:p w14:paraId="19DD9894">
            <w:pPr>
              <w:pStyle w:val="6"/>
            </w:pPr>
          </w:p>
        </w:tc>
        <w:tc>
          <w:tcPr>
            <w:tcW w:w="886" w:type="dxa"/>
            <w:vAlign w:val="top"/>
          </w:tcPr>
          <w:p w14:paraId="7AF373C1">
            <w:pPr>
              <w:pStyle w:val="6"/>
            </w:pPr>
          </w:p>
        </w:tc>
        <w:tc>
          <w:tcPr>
            <w:tcW w:w="1118" w:type="dxa"/>
            <w:vAlign w:val="top"/>
          </w:tcPr>
          <w:p w14:paraId="07FDB6C9">
            <w:pPr>
              <w:pStyle w:val="6"/>
            </w:pPr>
          </w:p>
        </w:tc>
      </w:tr>
      <w:tr w14:paraId="6F5A5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DD9E68B">
            <w:pPr>
              <w:pStyle w:val="6"/>
            </w:pPr>
          </w:p>
        </w:tc>
        <w:tc>
          <w:tcPr>
            <w:tcW w:w="1069" w:type="dxa"/>
            <w:vAlign w:val="top"/>
          </w:tcPr>
          <w:p w14:paraId="359931DE">
            <w:pPr>
              <w:pStyle w:val="6"/>
            </w:pPr>
          </w:p>
        </w:tc>
        <w:tc>
          <w:tcPr>
            <w:tcW w:w="1998" w:type="dxa"/>
            <w:vAlign w:val="top"/>
          </w:tcPr>
          <w:p w14:paraId="509E1FB4">
            <w:pPr>
              <w:spacing w:before="114" w:line="229" w:lineRule="auto"/>
              <w:ind w:left="10"/>
              <w:rPr>
                <w:rFonts w:ascii="宋体" w:hAnsi="宋体" w:eastAsia="宋体" w:cs="宋体"/>
                <w:sz w:val="15"/>
                <w:szCs w:val="15"/>
              </w:rPr>
            </w:pPr>
            <w:r>
              <w:rPr>
                <w:rFonts w:ascii="宋体" w:hAnsi="宋体" w:eastAsia="宋体" w:cs="宋体"/>
                <w:color w:val="212529"/>
                <w:spacing w:val="10"/>
                <w:sz w:val="15"/>
                <w:szCs w:val="15"/>
              </w:rPr>
              <w:t>十三、农林水支出</w:t>
            </w:r>
          </w:p>
        </w:tc>
        <w:tc>
          <w:tcPr>
            <w:tcW w:w="1069" w:type="dxa"/>
            <w:vAlign w:val="top"/>
          </w:tcPr>
          <w:p w14:paraId="4BC2F2E2">
            <w:pPr>
              <w:pStyle w:val="6"/>
            </w:pPr>
          </w:p>
        </w:tc>
        <w:tc>
          <w:tcPr>
            <w:tcW w:w="1101" w:type="dxa"/>
            <w:vAlign w:val="top"/>
          </w:tcPr>
          <w:p w14:paraId="69EAB295">
            <w:pPr>
              <w:pStyle w:val="6"/>
            </w:pPr>
          </w:p>
        </w:tc>
        <w:tc>
          <w:tcPr>
            <w:tcW w:w="886" w:type="dxa"/>
            <w:vAlign w:val="top"/>
          </w:tcPr>
          <w:p w14:paraId="4E3C2457">
            <w:pPr>
              <w:pStyle w:val="6"/>
            </w:pPr>
          </w:p>
        </w:tc>
        <w:tc>
          <w:tcPr>
            <w:tcW w:w="1118" w:type="dxa"/>
            <w:vAlign w:val="top"/>
          </w:tcPr>
          <w:p w14:paraId="49495AA7">
            <w:pPr>
              <w:pStyle w:val="6"/>
            </w:pPr>
          </w:p>
        </w:tc>
      </w:tr>
      <w:tr w14:paraId="0A0E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332DD8F">
            <w:pPr>
              <w:pStyle w:val="6"/>
            </w:pPr>
          </w:p>
        </w:tc>
        <w:tc>
          <w:tcPr>
            <w:tcW w:w="1069" w:type="dxa"/>
            <w:vAlign w:val="top"/>
          </w:tcPr>
          <w:p w14:paraId="50FEF91A">
            <w:pPr>
              <w:pStyle w:val="6"/>
            </w:pPr>
          </w:p>
        </w:tc>
        <w:tc>
          <w:tcPr>
            <w:tcW w:w="1998" w:type="dxa"/>
            <w:vAlign w:val="top"/>
          </w:tcPr>
          <w:p w14:paraId="3FB83C1E">
            <w:pPr>
              <w:spacing w:before="115" w:line="229" w:lineRule="auto"/>
              <w:ind w:left="10"/>
              <w:rPr>
                <w:rFonts w:ascii="宋体" w:hAnsi="宋体" w:eastAsia="宋体" w:cs="宋体"/>
                <w:sz w:val="15"/>
                <w:szCs w:val="15"/>
              </w:rPr>
            </w:pPr>
            <w:r>
              <w:rPr>
                <w:rFonts w:ascii="宋体" w:hAnsi="宋体" w:eastAsia="宋体" w:cs="宋体"/>
                <w:color w:val="212529"/>
                <w:spacing w:val="11"/>
                <w:sz w:val="15"/>
                <w:szCs w:val="15"/>
              </w:rPr>
              <w:t>十四、交通运输支出</w:t>
            </w:r>
          </w:p>
        </w:tc>
        <w:tc>
          <w:tcPr>
            <w:tcW w:w="1069" w:type="dxa"/>
            <w:vAlign w:val="top"/>
          </w:tcPr>
          <w:p w14:paraId="3A117E18">
            <w:pPr>
              <w:pStyle w:val="6"/>
            </w:pPr>
          </w:p>
        </w:tc>
        <w:tc>
          <w:tcPr>
            <w:tcW w:w="1101" w:type="dxa"/>
            <w:vAlign w:val="top"/>
          </w:tcPr>
          <w:p w14:paraId="5760BF53">
            <w:pPr>
              <w:pStyle w:val="6"/>
            </w:pPr>
          </w:p>
        </w:tc>
        <w:tc>
          <w:tcPr>
            <w:tcW w:w="886" w:type="dxa"/>
            <w:vAlign w:val="top"/>
          </w:tcPr>
          <w:p w14:paraId="09DE6E82">
            <w:pPr>
              <w:pStyle w:val="6"/>
            </w:pPr>
          </w:p>
        </w:tc>
        <w:tc>
          <w:tcPr>
            <w:tcW w:w="1118" w:type="dxa"/>
            <w:vAlign w:val="top"/>
          </w:tcPr>
          <w:p w14:paraId="3BFE2523">
            <w:pPr>
              <w:pStyle w:val="6"/>
            </w:pPr>
          </w:p>
        </w:tc>
      </w:tr>
      <w:tr w14:paraId="60BFC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60705BD">
            <w:pPr>
              <w:pStyle w:val="6"/>
            </w:pPr>
          </w:p>
        </w:tc>
        <w:tc>
          <w:tcPr>
            <w:tcW w:w="1069" w:type="dxa"/>
            <w:vAlign w:val="top"/>
          </w:tcPr>
          <w:p w14:paraId="2FD0B596">
            <w:pPr>
              <w:pStyle w:val="6"/>
            </w:pPr>
          </w:p>
        </w:tc>
        <w:tc>
          <w:tcPr>
            <w:tcW w:w="1998" w:type="dxa"/>
            <w:vAlign w:val="top"/>
          </w:tcPr>
          <w:p w14:paraId="326069B2">
            <w:pPr>
              <w:spacing w:before="29" w:line="209" w:lineRule="auto"/>
              <w:ind w:left="10" w:right="41"/>
              <w:rPr>
                <w:rFonts w:ascii="宋体" w:hAnsi="宋体" w:eastAsia="宋体" w:cs="宋体"/>
                <w:sz w:val="15"/>
                <w:szCs w:val="15"/>
              </w:rPr>
            </w:pPr>
            <w:r>
              <w:rPr>
                <w:rFonts w:ascii="宋体" w:hAnsi="宋体" w:eastAsia="宋体" w:cs="宋体"/>
                <w:color w:val="212529"/>
                <w:spacing w:val="11"/>
                <w:sz w:val="15"/>
                <w:szCs w:val="15"/>
              </w:rPr>
              <w:t>十五、资源勘探工业信息等</w:t>
            </w:r>
            <w:r>
              <w:rPr>
                <w:rFonts w:ascii="宋体" w:hAnsi="宋体" w:eastAsia="宋体" w:cs="宋体"/>
                <w:color w:val="212529"/>
                <w:spacing w:val="6"/>
                <w:sz w:val="15"/>
                <w:szCs w:val="15"/>
              </w:rPr>
              <w:t>支出</w:t>
            </w:r>
          </w:p>
        </w:tc>
        <w:tc>
          <w:tcPr>
            <w:tcW w:w="1069" w:type="dxa"/>
            <w:vAlign w:val="top"/>
          </w:tcPr>
          <w:p w14:paraId="4C488FF1">
            <w:pPr>
              <w:pStyle w:val="6"/>
            </w:pPr>
          </w:p>
        </w:tc>
        <w:tc>
          <w:tcPr>
            <w:tcW w:w="1101" w:type="dxa"/>
            <w:vAlign w:val="top"/>
          </w:tcPr>
          <w:p w14:paraId="7666C19E">
            <w:pPr>
              <w:pStyle w:val="6"/>
            </w:pPr>
          </w:p>
        </w:tc>
        <w:tc>
          <w:tcPr>
            <w:tcW w:w="886" w:type="dxa"/>
            <w:vAlign w:val="top"/>
          </w:tcPr>
          <w:p w14:paraId="4B36DFD3">
            <w:pPr>
              <w:pStyle w:val="6"/>
            </w:pPr>
          </w:p>
        </w:tc>
        <w:tc>
          <w:tcPr>
            <w:tcW w:w="1118" w:type="dxa"/>
            <w:vAlign w:val="top"/>
          </w:tcPr>
          <w:p w14:paraId="7B9FD84B">
            <w:pPr>
              <w:pStyle w:val="6"/>
            </w:pPr>
          </w:p>
        </w:tc>
      </w:tr>
      <w:tr w14:paraId="680E7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A9DCC8B">
            <w:pPr>
              <w:pStyle w:val="6"/>
            </w:pPr>
          </w:p>
        </w:tc>
        <w:tc>
          <w:tcPr>
            <w:tcW w:w="1069" w:type="dxa"/>
            <w:vAlign w:val="top"/>
          </w:tcPr>
          <w:p w14:paraId="12C855A6">
            <w:pPr>
              <w:pStyle w:val="6"/>
            </w:pPr>
          </w:p>
        </w:tc>
        <w:tc>
          <w:tcPr>
            <w:tcW w:w="1998" w:type="dxa"/>
            <w:vAlign w:val="top"/>
          </w:tcPr>
          <w:p w14:paraId="5277C402">
            <w:pPr>
              <w:spacing w:before="115" w:line="229" w:lineRule="auto"/>
              <w:ind w:left="10"/>
              <w:rPr>
                <w:rFonts w:ascii="宋体" w:hAnsi="宋体" w:eastAsia="宋体" w:cs="宋体"/>
                <w:sz w:val="15"/>
                <w:szCs w:val="15"/>
              </w:rPr>
            </w:pPr>
            <w:r>
              <w:rPr>
                <w:rFonts w:ascii="宋体" w:hAnsi="宋体" w:eastAsia="宋体" w:cs="宋体"/>
                <w:color w:val="212529"/>
                <w:spacing w:val="11"/>
                <w:sz w:val="15"/>
                <w:szCs w:val="15"/>
              </w:rPr>
              <w:t>十六、商业服务业等支出</w:t>
            </w:r>
          </w:p>
        </w:tc>
        <w:tc>
          <w:tcPr>
            <w:tcW w:w="1069" w:type="dxa"/>
            <w:vAlign w:val="top"/>
          </w:tcPr>
          <w:p w14:paraId="30AE3BD9">
            <w:pPr>
              <w:pStyle w:val="6"/>
            </w:pPr>
          </w:p>
        </w:tc>
        <w:tc>
          <w:tcPr>
            <w:tcW w:w="1101" w:type="dxa"/>
            <w:vAlign w:val="top"/>
          </w:tcPr>
          <w:p w14:paraId="6E8A59D0">
            <w:pPr>
              <w:pStyle w:val="6"/>
            </w:pPr>
          </w:p>
        </w:tc>
        <w:tc>
          <w:tcPr>
            <w:tcW w:w="886" w:type="dxa"/>
            <w:vAlign w:val="top"/>
          </w:tcPr>
          <w:p w14:paraId="36C460D0">
            <w:pPr>
              <w:pStyle w:val="6"/>
            </w:pPr>
          </w:p>
        </w:tc>
        <w:tc>
          <w:tcPr>
            <w:tcW w:w="1118" w:type="dxa"/>
            <w:vAlign w:val="top"/>
          </w:tcPr>
          <w:p w14:paraId="32F160E7">
            <w:pPr>
              <w:pStyle w:val="6"/>
            </w:pPr>
          </w:p>
        </w:tc>
      </w:tr>
      <w:tr w14:paraId="1CC5E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9F0E2FF">
            <w:pPr>
              <w:pStyle w:val="6"/>
            </w:pPr>
          </w:p>
        </w:tc>
        <w:tc>
          <w:tcPr>
            <w:tcW w:w="1069" w:type="dxa"/>
            <w:vAlign w:val="top"/>
          </w:tcPr>
          <w:p w14:paraId="1BD45561">
            <w:pPr>
              <w:pStyle w:val="6"/>
            </w:pPr>
          </w:p>
        </w:tc>
        <w:tc>
          <w:tcPr>
            <w:tcW w:w="1998" w:type="dxa"/>
            <w:vAlign w:val="top"/>
          </w:tcPr>
          <w:p w14:paraId="7B0EAD51">
            <w:pPr>
              <w:spacing w:before="115" w:line="230" w:lineRule="auto"/>
              <w:ind w:left="10"/>
              <w:rPr>
                <w:rFonts w:ascii="宋体" w:hAnsi="宋体" w:eastAsia="宋体" w:cs="宋体"/>
                <w:sz w:val="15"/>
                <w:szCs w:val="15"/>
              </w:rPr>
            </w:pPr>
            <w:r>
              <w:rPr>
                <w:rFonts w:ascii="宋体" w:hAnsi="宋体" w:eastAsia="宋体" w:cs="宋体"/>
                <w:color w:val="212529"/>
                <w:spacing w:val="10"/>
                <w:sz w:val="15"/>
                <w:szCs w:val="15"/>
              </w:rPr>
              <w:t>十七、金融支出</w:t>
            </w:r>
          </w:p>
        </w:tc>
        <w:tc>
          <w:tcPr>
            <w:tcW w:w="1069" w:type="dxa"/>
            <w:vAlign w:val="top"/>
          </w:tcPr>
          <w:p w14:paraId="6E93CBD4">
            <w:pPr>
              <w:pStyle w:val="6"/>
            </w:pPr>
          </w:p>
        </w:tc>
        <w:tc>
          <w:tcPr>
            <w:tcW w:w="1101" w:type="dxa"/>
            <w:vAlign w:val="top"/>
          </w:tcPr>
          <w:p w14:paraId="3B818477">
            <w:pPr>
              <w:pStyle w:val="6"/>
            </w:pPr>
          </w:p>
        </w:tc>
        <w:tc>
          <w:tcPr>
            <w:tcW w:w="886" w:type="dxa"/>
            <w:vAlign w:val="top"/>
          </w:tcPr>
          <w:p w14:paraId="7D44BAC6">
            <w:pPr>
              <w:pStyle w:val="6"/>
            </w:pPr>
          </w:p>
        </w:tc>
        <w:tc>
          <w:tcPr>
            <w:tcW w:w="1118" w:type="dxa"/>
            <w:vAlign w:val="top"/>
          </w:tcPr>
          <w:p w14:paraId="330FC3FF">
            <w:pPr>
              <w:pStyle w:val="6"/>
            </w:pPr>
          </w:p>
        </w:tc>
      </w:tr>
      <w:tr w14:paraId="395C1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4B889E1">
            <w:pPr>
              <w:pStyle w:val="6"/>
            </w:pPr>
          </w:p>
        </w:tc>
        <w:tc>
          <w:tcPr>
            <w:tcW w:w="1069" w:type="dxa"/>
            <w:vAlign w:val="top"/>
          </w:tcPr>
          <w:p w14:paraId="3AA0585E">
            <w:pPr>
              <w:pStyle w:val="6"/>
            </w:pPr>
          </w:p>
        </w:tc>
        <w:tc>
          <w:tcPr>
            <w:tcW w:w="1998" w:type="dxa"/>
            <w:vAlign w:val="top"/>
          </w:tcPr>
          <w:p w14:paraId="2B741FAF">
            <w:pPr>
              <w:spacing w:before="115" w:line="230" w:lineRule="auto"/>
              <w:ind w:left="10"/>
              <w:rPr>
                <w:rFonts w:ascii="宋体" w:hAnsi="宋体" w:eastAsia="宋体" w:cs="宋体"/>
                <w:sz w:val="15"/>
                <w:szCs w:val="15"/>
              </w:rPr>
            </w:pPr>
            <w:r>
              <w:rPr>
                <w:rFonts w:ascii="宋体" w:hAnsi="宋体" w:eastAsia="宋体" w:cs="宋体"/>
                <w:color w:val="212529"/>
                <w:spacing w:val="11"/>
                <w:sz w:val="15"/>
                <w:szCs w:val="15"/>
              </w:rPr>
              <w:t>十八、援助其他地区支出</w:t>
            </w:r>
          </w:p>
        </w:tc>
        <w:tc>
          <w:tcPr>
            <w:tcW w:w="1069" w:type="dxa"/>
            <w:vAlign w:val="top"/>
          </w:tcPr>
          <w:p w14:paraId="368A65D8">
            <w:pPr>
              <w:pStyle w:val="6"/>
            </w:pPr>
          </w:p>
        </w:tc>
        <w:tc>
          <w:tcPr>
            <w:tcW w:w="1101" w:type="dxa"/>
            <w:vAlign w:val="top"/>
          </w:tcPr>
          <w:p w14:paraId="01F61BE4">
            <w:pPr>
              <w:pStyle w:val="6"/>
            </w:pPr>
          </w:p>
        </w:tc>
        <w:tc>
          <w:tcPr>
            <w:tcW w:w="886" w:type="dxa"/>
            <w:vAlign w:val="top"/>
          </w:tcPr>
          <w:p w14:paraId="554C785E">
            <w:pPr>
              <w:pStyle w:val="6"/>
            </w:pPr>
          </w:p>
        </w:tc>
        <w:tc>
          <w:tcPr>
            <w:tcW w:w="1118" w:type="dxa"/>
            <w:vAlign w:val="top"/>
          </w:tcPr>
          <w:p w14:paraId="5329FFC7">
            <w:pPr>
              <w:pStyle w:val="6"/>
            </w:pPr>
          </w:p>
        </w:tc>
      </w:tr>
      <w:tr w14:paraId="0C73D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65D80970">
            <w:pPr>
              <w:pStyle w:val="6"/>
            </w:pPr>
          </w:p>
        </w:tc>
        <w:tc>
          <w:tcPr>
            <w:tcW w:w="1069" w:type="dxa"/>
            <w:vAlign w:val="top"/>
          </w:tcPr>
          <w:p w14:paraId="589CB1E2">
            <w:pPr>
              <w:pStyle w:val="6"/>
            </w:pPr>
          </w:p>
        </w:tc>
        <w:tc>
          <w:tcPr>
            <w:tcW w:w="1998" w:type="dxa"/>
            <w:vAlign w:val="top"/>
          </w:tcPr>
          <w:p w14:paraId="097B0DC3">
            <w:pPr>
              <w:spacing w:before="29" w:line="209" w:lineRule="auto"/>
              <w:ind w:left="10" w:right="41"/>
              <w:rPr>
                <w:rFonts w:ascii="宋体" w:hAnsi="宋体" w:eastAsia="宋体" w:cs="宋体"/>
                <w:sz w:val="15"/>
                <w:szCs w:val="15"/>
              </w:rPr>
            </w:pPr>
            <w:r>
              <w:rPr>
                <w:rFonts w:ascii="宋体" w:hAnsi="宋体" w:eastAsia="宋体" w:cs="宋体"/>
                <w:color w:val="212529"/>
                <w:spacing w:val="7"/>
                <w:sz w:val="15"/>
                <w:szCs w:val="15"/>
              </w:rPr>
              <w:t>十九、</w:t>
            </w:r>
            <w:r>
              <w:rPr>
                <w:rFonts w:ascii="宋体" w:hAnsi="宋体" w:eastAsia="宋体" w:cs="宋体"/>
                <w:color w:val="212529"/>
                <w:spacing w:val="-25"/>
                <w:sz w:val="15"/>
                <w:szCs w:val="15"/>
              </w:rPr>
              <w:t xml:space="preserve"> </w:t>
            </w:r>
            <w:r>
              <w:rPr>
                <w:rFonts w:ascii="宋体" w:hAnsi="宋体" w:eastAsia="宋体" w:cs="宋体"/>
                <w:color w:val="212529"/>
                <w:spacing w:val="7"/>
                <w:sz w:val="15"/>
                <w:szCs w:val="15"/>
              </w:rPr>
              <w:t>自然资源海洋气象等</w:t>
            </w:r>
            <w:r>
              <w:rPr>
                <w:rFonts w:ascii="宋体" w:hAnsi="宋体" w:eastAsia="宋体" w:cs="宋体"/>
                <w:color w:val="212529"/>
                <w:spacing w:val="6"/>
                <w:sz w:val="15"/>
                <w:szCs w:val="15"/>
              </w:rPr>
              <w:t>支出</w:t>
            </w:r>
          </w:p>
        </w:tc>
        <w:tc>
          <w:tcPr>
            <w:tcW w:w="1069" w:type="dxa"/>
            <w:vAlign w:val="top"/>
          </w:tcPr>
          <w:p w14:paraId="13CC86AA">
            <w:pPr>
              <w:pStyle w:val="6"/>
            </w:pPr>
          </w:p>
        </w:tc>
        <w:tc>
          <w:tcPr>
            <w:tcW w:w="1101" w:type="dxa"/>
            <w:vAlign w:val="top"/>
          </w:tcPr>
          <w:p w14:paraId="69244AE5">
            <w:pPr>
              <w:pStyle w:val="6"/>
            </w:pPr>
          </w:p>
        </w:tc>
        <w:tc>
          <w:tcPr>
            <w:tcW w:w="886" w:type="dxa"/>
            <w:vAlign w:val="top"/>
          </w:tcPr>
          <w:p w14:paraId="157E2B8E">
            <w:pPr>
              <w:pStyle w:val="6"/>
            </w:pPr>
          </w:p>
        </w:tc>
        <w:tc>
          <w:tcPr>
            <w:tcW w:w="1118" w:type="dxa"/>
            <w:vAlign w:val="top"/>
          </w:tcPr>
          <w:p w14:paraId="1F83B5AB">
            <w:pPr>
              <w:pStyle w:val="6"/>
            </w:pPr>
          </w:p>
        </w:tc>
      </w:tr>
      <w:tr w14:paraId="24A65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BB75F21">
            <w:pPr>
              <w:pStyle w:val="6"/>
            </w:pPr>
          </w:p>
        </w:tc>
        <w:tc>
          <w:tcPr>
            <w:tcW w:w="1069" w:type="dxa"/>
            <w:vAlign w:val="top"/>
          </w:tcPr>
          <w:p w14:paraId="6AFC8310">
            <w:pPr>
              <w:pStyle w:val="6"/>
            </w:pPr>
          </w:p>
        </w:tc>
        <w:tc>
          <w:tcPr>
            <w:tcW w:w="1998" w:type="dxa"/>
            <w:vAlign w:val="top"/>
          </w:tcPr>
          <w:p w14:paraId="2D9AC35E">
            <w:pPr>
              <w:spacing w:before="116" w:line="229" w:lineRule="auto"/>
              <w:ind w:left="12"/>
              <w:rPr>
                <w:rFonts w:ascii="宋体" w:hAnsi="宋体" w:eastAsia="宋体" w:cs="宋体"/>
                <w:sz w:val="15"/>
                <w:szCs w:val="15"/>
              </w:rPr>
            </w:pPr>
            <w:r>
              <w:rPr>
                <w:rFonts w:ascii="宋体" w:hAnsi="宋体" w:eastAsia="宋体" w:cs="宋体"/>
                <w:color w:val="212529"/>
                <w:spacing w:val="10"/>
                <w:sz w:val="15"/>
                <w:szCs w:val="15"/>
              </w:rPr>
              <w:t>二十、住房保障支出</w:t>
            </w:r>
          </w:p>
        </w:tc>
        <w:tc>
          <w:tcPr>
            <w:tcW w:w="1069" w:type="dxa"/>
            <w:vAlign w:val="top"/>
          </w:tcPr>
          <w:p w14:paraId="6CCB7CA0">
            <w:pPr>
              <w:spacing w:before="116"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101" w:type="dxa"/>
            <w:vAlign w:val="top"/>
          </w:tcPr>
          <w:p w14:paraId="7D77518E">
            <w:pPr>
              <w:spacing w:before="116"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886" w:type="dxa"/>
            <w:vAlign w:val="top"/>
          </w:tcPr>
          <w:p w14:paraId="632353F3">
            <w:pPr>
              <w:pStyle w:val="6"/>
            </w:pPr>
          </w:p>
        </w:tc>
        <w:tc>
          <w:tcPr>
            <w:tcW w:w="1118" w:type="dxa"/>
            <w:vAlign w:val="top"/>
          </w:tcPr>
          <w:p w14:paraId="0877C3EE">
            <w:pPr>
              <w:pStyle w:val="6"/>
            </w:pPr>
          </w:p>
        </w:tc>
      </w:tr>
      <w:tr w14:paraId="33E3F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957D986">
            <w:pPr>
              <w:pStyle w:val="6"/>
            </w:pPr>
          </w:p>
        </w:tc>
        <w:tc>
          <w:tcPr>
            <w:tcW w:w="1069" w:type="dxa"/>
            <w:vAlign w:val="top"/>
          </w:tcPr>
          <w:p w14:paraId="2EF0399C">
            <w:pPr>
              <w:pStyle w:val="6"/>
            </w:pPr>
          </w:p>
        </w:tc>
        <w:tc>
          <w:tcPr>
            <w:tcW w:w="1998" w:type="dxa"/>
            <w:vAlign w:val="top"/>
          </w:tcPr>
          <w:p w14:paraId="2971D734">
            <w:pPr>
              <w:spacing w:before="116" w:line="228" w:lineRule="auto"/>
              <w:ind w:left="12"/>
              <w:rPr>
                <w:rFonts w:ascii="宋体" w:hAnsi="宋体" w:eastAsia="宋体" w:cs="宋体"/>
                <w:sz w:val="15"/>
                <w:szCs w:val="15"/>
              </w:rPr>
            </w:pPr>
            <w:r>
              <w:rPr>
                <w:rFonts w:ascii="宋体" w:hAnsi="宋体" w:eastAsia="宋体" w:cs="宋体"/>
                <w:color w:val="212529"/>
                <w:spacing w:val="11"/>
                <w:sz w:val="15"/>
                <w:szCs w:val="15"/>
              </w:rPr>
              <w:t>二十一、粮油物资储备支出</w:t>
            </w:r>
          </w:p>
        </w:tc>
        <w:tc>
          <w:tcPr>
            <w:tcW w:w="1069" w:type="dxa"/>
            <w:vAlign w:val="top"/>
          </w:tcPr>
          <w:p w14:paraId="7C3BCE2D">
            <w:pPr>
              <w:pStyle w:val="6"/>
            </w:pPr>
          </w:p>
        </w:tc>
        <w:tc>
          <w:tcPr>
            <w:tcW w:w="1101" w:type="dxa"/>
            <w:vAlign w:val="top"/>
          </w:tcPr>
          <w:p w14:paraId="00C3E1C4">
            <w:pPr>
              <w:pStyle w:val="6"/>
            </w:pPr>
          </w:p>
        </w:tc>
        <w:tc>
          <w:tcPr>
            <w:tcW w:w="886" w:type="dxa"/>
            <w:vAlign w:val="top"/>
          </w:tcPr>
          <w:p w14:paraId="46A1433B">
            <w:pPr>
              <w:pStyle w:val="6"/>
            </w:pPr>
          </w:p>
        </w:tc>
        <w:tc>
          <w:tcPr>
            <w:tcW w:w="1118" w:type="dxa"/>
            <w:vAlign w:val="top"/>
          </w:tcPr>
          <w:p w14:paraId="1D544580">
            <w:pPr>
              <w:pStyle w:val="6"/>
            </w:pPr>
          </w:p>
        </w:tc>
      </w:tr>
      <w:tr w14:paraId="3A923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D2C22DE">
            <w:pPr>
              <w:pStyle w:val="6"/>
            </w:pPr>
          </w:p>
        </w:tc>
        <w:tc>
          <w:tcPr>
            <w:tcW w:w="1069" w:type="dxa"/>
            <w:vAlign w:val="top"/>
          </w:tcPr>
          <w:p w14:paraId="3340BD40">
            <w:pPr>
              <w:pStyle w:val="6"/>
            </w:pPr>
          </w:p>
        </w:tc>
        <w:tc>
          <w:tcPr>
            <w:tcW w:w="1998" w:type="dxa"/>
            <w:vAlign w:val="top"/>
          </w:tcPr>
          <w:p w14:paraId="57E13E50">
            <w:pPr>
              <w:spacing w:before="30" w:line="208" w:lineRule="auto"/>
              <w:ind w:left="10" w:right="41" w:firstLine="1"/>
              <w:rPr>
                <w:rFonts w:ascii="宋体" w:hAnsi="宋体" w:eastAsia="宋体" w:cs="宋体"/>
                <w:sz w:val="15"/>
                <w:szCs w:val="15"/>
              </w:rPr>
            </w:pPr>
            <w:r>
              <w:rPr>
                <w:rFonts w:ascii="宋体" w:hAnsi="宋体" w:eastAsia="宋体" w:cs="宋体"/>
                <w:color w:val="212529"/>
                <w:spacing w:val="8"/>
                <w:sz w:val="15"/>
                <w:szCs w:val="15"/>
              </w:rPr>
              <w:t>二十二、</w:t>
            </w:r>
            <w:r>
              <w:rPr>
                <w:rFonts w:ascii="宋体" w:hAnsi="宋体" w:eastAsia="宋体" w:cs="宋体"/>
                <w:color w:val="212529"/>
                <w:spacing w:val="-39"/>
                <w:sz w:val="15"/>
                <w:szCs w:val="15"/>
              </w:rPr>
              <w:t xml:space="preserve"> </w:t>
            </w:r>
            <w:r>
              <w:rPr>
                <w:rFonts w:ascii="宋体" w:hAnsi="宋体" w:eastAsia="宋体" w:cs="宋体"/>
                <w:color w:val="212529"/>
                <w:spacing w:val="8"/>
                <w:sz w:val="15"/>
                <w:szCs w:val="15"/>
              </w:rPr>
              <w:t>国有资本经营预算</w:t>
            </w:r>
            <w:r>
              <w:rPr>
                <w:rFonts w:ascii="宋体" w:hAnsi="宋体" w:eastAsia="宋体" w:cs="宋体"/>
                <w:color w:val="212529"/>
                <w:spacing w:val="6"/>
                <w:sz w:val="15"/>
                <w:szCs w:val="15"/>
              </w:rPr>
              <w:t>支出</w:t>
            </w:r>
          </w:p>
        </w:tc>
        <w:tc>
          <w:tcPr>
            <w:tcW w:w="1069" w:type="dxa"/>
            <w:vAlign w:val="top"/>
          </w:tcPr>
          <w:p w14:paraId="13DD6E99">
            <w:pPr>
              <w:pStyle w:val="6"/>
            </w:pPr>
          </w:p>
        </w:tc>
        <w:tc>
          <w:tcPr>
            <w:tcW w:w="1101" w:type="dxa"/>
            <w:vAlign w:val="top"/>
          </w:tcPr>
          <w:p w14:paraId="6680084C">
            <w:pPr>
              <w:pStyle w:val="6"/>
            </w:pPr>
          </w:p>
        </w:tc>
        <w:tc>
          <w:tcPr>
            <w:tcW w:w="886" w:type="dxa"/>
            <w:vAlign w:val="top"/>
          </w:tcPr>
          <w:p w14:paraId="0E8C870B">
            <w:pPr>
              <w:pStyle w:val="6"/>
            </w:pPr>
          </w:p>
        </w:tc>
        <w:tc>
          <w:tcPr>
            <w:tcW w:w="1118" w:type="dxa"/>
            <w:vAlign w:val="top"/>
          </w:tcPr>
          <w:p w14:paraId="36A9704F">
            <w:pPr>
              <w:pStyle w:val="6"/>
            </w:pPr>
          </w:p>
        </w:tc>
      </w:tr>
      <w:tr w14:paraId="1063A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2FDD5D4">
            <w:pPr>
              <w:pStyle w:val="6"/>
            </w:pPr>
          </w:p>
        </w:tc>
        <w:tc>
          <w:tcPr>
            <w:tcW w:w="1069" w:type="dxa"/>
            <w:vAlign w:val="top"/>
          </w:tcPr>
          <w:p w14:paraId="013BBE2C">
            <w:pPr>
              <w:pStyle w:val="6"/>
            </w:pPr>
          </w:p>
        </w:tc>
        <w:tc>
          <w:tcPr>
            <w:tcW w:w="1998" w:type="dxa"/>
            <w:vAlign w:val="top"/>
          </w:tcPr>
          <w:p w14:paraId="4FF80863">
            <w:pPr>
              <w:spacing w:before="30" w:line="208" w:lineRule="auto"/>
              <w:ind w:left="11" w:right="41"/>
              <w:rPr>
                <w:rFonts w:ascii="宋体" w:hAnsi="宋体" w:eastAsia="宋体" w:cs="宋体"/>
                <w:sz w:val="15"/>
                <w:szCs w:val="15"/>
              </w:rPr>
            </w:pPr>
            <w:r>
              <w:rPr>
                <w:rFonts w:ascii="宋体" w:hAnsi="宋体" w:eastAsia="宋体" w:cs="宋体"/>
                <w:color w:val="212529"/>
                <w:spacing w:val="11"/>
                <w:sz w:val="15"/>
                <w:szCs w:val="15"/>
              </w:rPr>
              <w:t>二十三、灾害防治及应急管</w:t>
            </w:r>
            <w:r>
              <w:rPr>
                <w:rFonts w:ascii="宋体" w:hAnsi="宋体" w:eastAsia="宋体" w:cs="宋体"/>
                <w:color w:val="212529"/>
                <w:spacing w:val="8"/>
                <w:sz w:val="15"/>
                <w:szCs w:val="15"/>
              </w:rPr>
              <w:t>理支出</w:t>
            </w:r>
          </w:p>
        </w:tc>
        <w:tc>
          <w:tcPr>
            <w:tcW w:w="1069" w:type="dxa"/>
            <w:vAlign w:val="top"/>
          </w:tcPr>
          <w:p w14:paraId="0540097E">
            <w:pPr>
              <w:pStyle w:val="6"/>
            </w:pPr>
          </w:p>
        </w:tc>
        <w:tc>
          <w:tcPr>
            <w:tcW w:w="1101" w:type="dxa"/>
            <w:vAlign w:val="top"/>
          </w:tcPr>
          <w:p w14:paraId="68C6D7BF">
            <w:pPr>
              <w:pStyle w:val="6"/>
            </w:pPr>
          </w:p>
        </w:tc>
        <w:tc>
          <w:tcPr>
            <w:tcW w:w="886" w:type="dxa"/>
            <w:vAlign w:val="top"/>
          </w:tcPr>
          <w:p w14:paraId="70E6F560">
            <w:pPr>
              <w:pStyle w:val="6"/>
            </w:pPr>
          </w:p>
        </w:tc>
        <w:tc>
          <w:tcPr>
            <w:tcW w:w="1118" w:type="dxa"/>
            <w:vAlign w:val="top"/>
          </w:tcPr>
          <w:p w14:paraId="263A048E">
            <w:pPr>
              <w:pStyle w:val="6"/>
            </w:pPr>
          </w:p>
        </w:tc>
      </w:tr>
      <w:tr w14:paraId="0B6A9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9D86E30">
            <w:pPr>
              <w:pStyle w:val="6"/>
            </w:pPr>
          </w:p>
        </w:tc>
        <w:tc>
          <w:tcPr>
            <w:tcW w:w="1069" w:type="dxa"/>
            <w:vAlign w:val="top"/>
          </w:tcPr>
          <w:p w14:paraId="5F62F1CD">
            <w:pPr>
              <w:pStyle w:val="6"/>
            </w:pPr>
          </w:p>
        </w:tc>
        <w:tc>
          <w:tcPr>
            <w:tcW w:w="1998" w:type="dxa"/>
            <w:vAlign w:val="top"/>
          </w:tcPr>
          <w:p w14:paraId="2A03BA64">
            <w:pPr>
              <w:spacing w:before="116" w:line="230" w:lineRule="auto"/>
              <w:ind w:left="12"/>
              <w:rPr>
                <w:rFonts w:ascii="宋体" w:hAnsi="宋体" w:eastAsia="宋体" w:cs="宋体"/>
                <w:sz w:val="15"/>
                <w:szCs w:val="15"/>
              </w:rPr>
            </w:pPr>
            <w:r>
              <w:rPr>
                <w:rFonts w:ascii="宋体" w:hAnsi="宋体" w:eastAsia="宋体" w:cs="宋体"/>
                <w:color w:val="212529"/>
                <w:spacing w:val="10"/>
                <w:sz w:val="15"/>
                <w:szCs w:val="15"/>
              </w:rPr>
              <w:t>二十四、预备费</w:t>
            </w:r>
          </w:p>
        </w:tc>
        <w:tc>
          <w:tcPr>
            <w:tcW w:w="1069" w:type="dxa"/>
            <w:vAlign w:val="top"/>
          </w:tcPr>
          <w:p w14:paraId="1E4C70B0">
            <w:pPr>
              <w:pStyle w:val="6"/>
            </w:pPr>
          </w:p>
        </w:tc>
        <w:tc>
          <w:tcPr>
            <w:tcW w:w="1101" w:type="dxa"/>
            <w:vAlign w:val="top"/>
          </w:tcPr>
          <w:p w14:paraId="0DE479A9">
            <w:pPr>
              <w:pStyle w:val="6"/>
            </w:pPr>
          </w:p>
        </w:tc>
        <w:tc>
          <w:tcPr>
            <w:tcW w:w="886" w:type="dxa"/>
            <w:vAlign w:val="top"/>
          </w:tcPr>
          <w:p w14:paraId="42ABC9D7">
            <w:pPr>
              <w:pStyle w:val="6"/>
            </w:pPr>
          </w:p>
        </w:tc>
        <w:tc>
          <w:tcPr>
            <w:tcW w:w="1118" w:type="dxa"/>
            <w:vAlign w:val="top"/>
          </w:tcPr>
          <w:p w14:paraId="5F21C5F5">
            <w:pPr>
              <w:pStyle w:val="6"/>
            </w:pPr>
          </w:p>
        </w:tc>
      </w:tr>
      <w:tr w14:paraId="26F6E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471B8B0">
            <w:pPr>
              <w:pStyle w:val="6"/>
            </w:pPr>
          </w:p>
        </w:tc>
        <w:tc>
          <w:tcPr>
            <w:tcW w:w="1069" w:type="dxa"/>
            <w:vAlign w:val="top"/>
          </w:tcPr>
          <w:p w14:paraId="27978DF5">
            <w:pPr>
              <w:pStyle w:val="6"/>
            </w:pPr>
          </w:p>
        </w:tc>
        <w:tc>
          <w:tcPr>
            <w:tcW w:w="1998" w:type="dxa"/>
            <w:vAlign w:val="top"/>
          </w:tcPr>
          <w:p w14:paraId="25FB0A83">
            <w:pPr>
              <w:spacing w:before="117" w:line="230" w:lineRule="auto"/>
              <w:ind w:left="12"/>
              <w:rPr>
                <w:rFonts w:ascii="宋体" w:hAnsi="宋体" w:eastAsia="宋体" w:cs="宋体"/>
                <w:sz w:val="15"/>
                <w:szCs w:val="15"/>
              </w:rPr>
            </w:pPr>
            <w:r>
              <w:rPr>
                <w:rFonts w:ascii="宋体" w:hAnsi="宋体" w:eastAsia="宋体" w:cs="宋体"/>
                <w:color w:val="212529"/>
                <w:spacing w:val="10"/>
                <w:sz w:val="15"/>
                <w:szCs w:val="15"/>
              </w:rPr>
              <w:t>二十五、其他支出</w:t>
            </w:r>
          </w:p>
        </w:tc>
        <w:tc>
          <w:tcPr>
            <w:tcW w:w="1069" w:type="dxa"/>
            <w:vAlign w:val="top"/>
          </w:tcPr>
          <w:p w14:paraId="1580CE4E">
            <w:pPr>
              <w:pStyle w:val="6"/>
            </w:pPr>
          </w:p>
        </w:tc>
        <w:tc>
          <w:tcPr>
            <w:tcW w:w="1101" w:type="dxa"/>
            <w:vAlign w:val="top"/>
          </w:tcPr>
          <w:p w14:paraId="4E1A0FE6">
            <w:pPr>
              <w:pStyle w:val="6"/>
            </w:pPr>
          </w:p>
        </w:tc>
        <w:tc>
          <w:tcPr>
            <w:tcW w:w="886" w:type="dxa"/>
            <w:vAlign w:val="top"/>
          </w:tcPr>
          <w:p w14:paraId="3F19FCB8">
            <w:pPr>
              <w:pStyle w:val="6"/>
            </w:pPr>
          </w:p>
        </w:tc>
        <w:tc>
          <w:tcPr>
            <w:tcW w:w="1118" w:type="dxa"/>
            <w:vAlign w:val="top"/>
          </w:tcPr>
          <w:p w14:paraId="434C760E">
            <w:pPr>
              <w:pStyle w:val="6"/>
            </w:pPr>
          </w:p>
        </w:tc>
      </w:tr>
      <w:tr w14:paraId="2A771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12A6451">
            <w:pPr>
              <w:pStyle w:val="6"/>
            </w:pPr>
          </w:p>
        </w:tc>
        <w:tc>
          <w:tcPr>
            <w:tcW w:w="1069" w:type="dxa"/>
            <w:vAlign w:val="top"/>
          </w:tcPr>
          <w:p w14:paraId="491C6229">
            <w:pPr>
              <w:pStyle w:val="6"/>
            </w:pPr>
          </w:p>
        </w:tc>
        <w:tc>
          <w:tcPr>
            <w:tcW w:w="1998" w:type="dxa"/>
            <w:vAlign w:val="top"/>
          </w:tcPr>
          <w:p w14:paraId="022BEECC">
            <w:pPr>
              <w:spacing w:before="117" w:line="230" w:lineRule="auto"/>
              <w:ind w:left="12"/>
              <w:rPr>
                <w:rFonts w:ascii="宋体" w:hAnsi="宋体" w:eastAsia="宋体" w:cs="宋体"/>
                <w:sz w:val="15"/>
                <w:szCs w:val="15"/>
              </w:rPr>
            </w:pPr>
            <w:r>
              <w:rPr>
                <w:rFonts w:ascii="宋体" w:hAnsi="宋体" w:eastAsia="宋体" w:cs="宋体"/>
                <w:color w:val="212529"/>
                <w:spacing w:val="10"/>
                <w:sz w:val="15"/>
                <w:szCs w:val="15"/>
              </w:rPr>
              <w:t>二十六、转移性支出</w:t>
            </w:r>
          </w:p>
        </w:tc>
        <w:tc>
          <w:tcPr>
            <w:tcW w:w="1069" w:type="dxa"/>
            <w:vAlign w:val="top"/>
          </w:tcPr>
          <w:p w14:paraId="3D478C57">
            <w:pPr>
              <w:pStyle w:val="6"/>
            </w:pPr>
          </w:p>
        </w:tc>
        <w:tc>
          <w:tcPr>
            <w:tcW w:w="1101" w:type="dxa"/>
            <w:vAlign w:val="top"/>
          </w:tcPr>
          <w:p w14:paraId="168D4700">
            <w:pPr>
              <w:pStyle w:val="6"/>
            </w:pPr>
          </w:p>
        </w:tc>
        <w:tc>
          <w:tcPr>
            <w:tcW w:w="886" w:type="dxa"/>
            <w:vAlign w:val="top"/>
          </w:tcPr>
          <w:p w14:paraId="39E69028">
            <w:pPr>
              <w:pStyle w:val="6"/>
            </w:pPr>
          </w:p>
        </w:tc>
        <w:tc>
          <w:tcPr>
            <w:tcW w:w="1118" w:type="dxa"/>
            <w:vAlign w:val="top"/>
          </w:tcPr>
          <w:p w14:paraId="720F2EB2">
            <w:pPr>
              <w:pStyle w:val="6"/>
            </w:pPr>
          </w:p>
        </w:tc>
      </w:tr>
      <w:tr w14:paraId="60E74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9CE921C">
            <w:pPr>
              <w:pStyle w:val="6"/>
            </w:pPr>
          </w:p>
        </w:tc>
        <w:tc>
          <w:tcPr>
            <w:tcW w:w="1069" w:type="dxa"/>
            <w:vAlign w:val="top"/>
          </w:tcPr>
          <w:p w14:paraId="3B05509B">
            <w:pPr>
              <w:pStyle w:val="6"/>
            </w:pPr>
          </w:p>
        </w:tc>
        <w:tc>
          <w:tcPr>
            <w:tcW w:w="1998" w:type="dxa"/>
            <w:vAlign w:val="top"/>
          </w:tcPr>
          <w:p w14:paraId="4CE107DB">
            <w:pPr>
              <w:spacing w:before="118" w:line="228" w:lineRule="auto"/>
              <w:ind w:left="12"/>
              <w:rPr>
                <w:rFonts w:ascii="宋体" w:hAnsi="宋体" w:eastAsia="宋体" w:cs="宋体"/>
                <w:sz w:val="15"/>
                <w:szCs w:val="15"/>
              </w:rPr>
            </w:pPr>
            <w:r>
              <w:rPr>
                <w:rFonts w:ascii="宋体" w:hAnsi="宋体" w:eastAsia="宋体" w:cs="宋体"/>
                <w:color w:val="212529"/>
                <w:spacing w:val="10"/>
                <w:sz w:val="15"/>
                <w:szCs w:val="15"/>
              </w:rPr>
              <w:t>二十七、债务还本支出</w:t>
            </w:r>
          </w:p>
        </w:tc>
        <w:tc>
          <w:tcPr>
            <w:tcW w:w="1069" w:type="dxa"/>
            <w:vAlign w:val="top"/>
          </w:tcPr>
          <w:p w14:paraId="54EC431A">
            <w:pPr>
              <w:pStyle w:val="6"/>
            </w:pPr>
          </w:p>
        </w:tc>
        <w:tc>
          <w:tcPr>
            <w:tcW w:w="1101" w:type="dxa"/>
            <w:vAlign w:val="top"/>
          </w:tcPr>
          <w:p w14:paraId="70090264">
            <w:pPr>
              <w:pStyle w:val="6"/>
            </w:pPr>
          </w:p>
        </w:tc>
        <w:tc>
          <w:tcPr>
            <w:tcW w:w="886" w:type="dxa"/>
            <w:vAlign w:val="top"/>
          </w:tcPr>
          <w:p w14:paraId="75F89260">
            <w:pPr>
              <w:pStyle w:val="6"/>
            </w:pPr>
          </w:p>
        </w:tc>
        <w:tc>
          <w:tcPr>
            <w:tcW w:w="1118" w:type="dxa"/>
            <w:vAlign w:val="top"/>
          </w:tcPr>
          <w:p w14:paraId="796EF55F">
            <w:pPr>
              <w:pStyle w:val="6"/>
            </w:pPr>
          </w:p>
        </w:tc>
      </w:tr>
      <w:tr w14:paraId="260AF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98852F2">
            <w:pPr>
              <w:pStyle w:val="6"/>
            </w:pPr>
          </w:p>
        </w:tc>
        <w:tc>
          <w:tcPr>
            <w:tcW w:w="1069" w:type="dxa"/>
            <w:vAlign w:val="top"/>
          </w:tcPr>
          <w:p w14:paraId="12233927">
            <w:pPr>
              <w:pStyle w:val="6"/>
            </w:pPr>
          </w:p>
        </w:tc>
        <w:tc>
          <w:tcPr>
            <w:tcW w:w="1998" w:type="dxa"/>
            <w:vAlign w:val="top"/>
          </w:tcPr>
          <w:p w14:paraId="13D088EA">
            <w:pPr>
              <w:spacing w:before="118" w:line="229" w:lineRule="auto"/>
              <w:ind w:left="12"/>
              <w:rPr>
                <w:rFonts w:ascii="宋体" w:hAnsi="宋体" w:eastAsia="宋体" w:cs="宋体"/>
                <w:sz w:val="15"/>
                <w:szCs w:val="15"/>
              </w:rPr>
            </w:pPr>
            <w:r>
              <w:rPr>
                <w:rFonts w:ascii="宋体" w:hAnsi="宋体" w:eastAsia="宋体" w:cs="宋体"/>
                <w:color w:val="212529"/>
                <w:spacing w:val="10"/>
                <w:sz w:val="15"/>
                <w:szCs w:val="15"/>
              </w:rPr>
              <w:t>二十八、债务付息支出</w:t>
            </w:r>
          </w:p>
        </w:tc>
        <w:tc>
          <w:tcPr>
            <w:tcW w:w="1069" w:type="dxa"/>
            <w:vAlign w:val="top"/>
          </w:tcPr>
          <w:p w14:paraId="6A8D9888">
            <w:pPr>
              <w:pStyle w:val="6"/>
            </w:pPr>
          </w:p>
        </w:tc>
        <w:tc>
          <w:tcPr>
            <w:tcW w:w="1101" w:type="dxa"/>
            <w:vAlign w:val="top"/>
          </w:tcPr>
          <w:p w14:paraId="5FEF48F7">
            <w:pPr>
              <w:pStyle w:val="6"/>
            </w:pPr>
          </w:p>
        </w:tc>
        <w:tc>
          <w:tcPr>
            <w:tcW w:w="886" w:type="dxa"/>
            <w:vAlign w:val="top"/>
          </w:tcPr>
          <w:p w14:paraId="4745F4BE">
            <w:pPr>
              <w:pStyle w:val="6"/>
            </w:pPr>
          </w:p>
        </w:tc>
        <w:tc>
          <w:tcPr>
            <w:tcW w:w="1118" w:type="dxa"/>
            <w:vAlign w:val="top"/>
          </w:tcPr>
          <w:p w14:paraId="233321C7">
            <w:pPr>
              <w:pStyle w:val="6"/>
            </w:pPr>
          </w:p>
        </w:tc>
      </w:tr>
      <w:tr w14:paraId="4559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08A5C63B">
            <w:pPr>
              <w:pStyle w:val="6"/>
            </w:pPr>
          </w:p>
        </w:tc>
        <w:tc>
          <w:tcPr>
            <w:tcW w:w="1069" w:type="dxa"/>
            <w:vAlign w:val="top"/>
          </w:tcPr>
          <w:p w14:paraId="65A8BD47">
            <w:pPr>
              <w:pStyle w:val="6"/>
            </w:pPr>
          </w:p>
        </w:tc>
        <w:tc>
          <w:tcPr>
            <w:tcW w:w="1998" w:type="dxa"/>
            <w:vAlign w:val="top"/>
          </w:tcPr>
          <w:p w14:paraId="48012133">
            <w:pPr>
              <w:spacing w:before="118" w:line="229" w:lineRule="auto"/>
              <w:ind w:left="12"/>
              <w:rPr>
                <w:rFonts w:ascii="宋体" w:hAnsi="宋体" w:eastAsia="宋体" w:cs="宋体"/>
                <w:sz w:val="15"/>
                <w:szCs w:val="15"/>
              </w:rPr>
            </w:pPr>
            <w:r>
              <w:rPr>
                <w:rFonts w:ascii="宋体" w:hAnsi="宋体" w:eastAsia="宋体" w:cs="宋体"/>
                <w:color w:val="212529"/>
                <w:spacing w:val="11"/>
                <w:sz w:val="15"/>
                <w:szCs w:val="15"/>
              </w:rPr>
              <w:t>二十九、债务发行费用支出</w:t>
            </w:r>
          </w:p>
        </w:tc>
        <w:tc>
          <w:tcPr>
            <w:tcW w:w="1069" w:type="dxa"/>
            <w:vAlign w:val="top"/>
          </w:tcPr>
          <w:p w14:paraId="57A7B97B">
            <w:pPr>
              <w:pStyle w:val="6"/>
            </w:pPr>
          </w:p>
        </w:tc>
        <w:tc>
          <w:tcPr>
            <w:tcW w:w="1101" w:type="dxa"/>
            <w:vAlign w:val="top"/>
          </w:tcPr>
          <w:p w14:paraId="2368066D">
            <w:pPr>
              <w:pStyle w:val="6"/>
            </w:pPr>
          </w:p>
        </w:tc>
        <w:tc>
          <w:tcPr>
            <w:tcW w:w="886" w:type="dxa"/>
            <w:vAlign w:val="top"/>
          </w:tcPr>
          <w:p w14:paraId="79E4FABF">
            <w:pPr>
              <w:pStyle w:val="6"/>
            </w:pPr>
          </w:p>
        </w:tc>
        <w:tc>
          <w:tcPr>
            <w:tcW w:w="1118" w:type="dxa"/>
            <w:vAlign w:val="top"/>
          </w:tcPr>
          <w:p w14:paraId="328C0FF3">
            <w:pPr>
              <w:pStyle w:val="6"/>
            </w:pPr>
          </w:p>
        </w:tc>
      </w:tr>
      <w:tr w14:paraId="25CE6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C5E5593">
            <w:pPr>
              <w:pStyle w:val="6"/>
            </w:pPr>
          </w:p>
        </w:tc>
        <w:tc>
          <w:tcPr>
            <w:tcW w:w="1069" w:type="dxa"/>
            <w:vAlign w:val="top"/>
          </w:tcPr>
          <w:p w14:paraId="5BCECF5C">
            <w:pPr>
              <w:pStyle w:val="6"/>
            </w:pPr>
          </w:p>
        </w:tc>
        <w:tc>
          <w:tcPr>
            <w:tcW w:w="1998" w:type="dxa"/>
            <w:vAlign w:val="top"/>
          </w:tcPr>
          <w:p w14:paraId="011431AD">
            <w:pPr>
              <w:spacing w:before="32" w:line="207" w:lineRule="auto"/>
              <w:ind w:left="10" w:right="41" w:hanging="1"/>
              <w:rPr>
                <w:rFonts w:ascii="宋体" w:hAnsi="宋体" w:eastAsia="宋体" w:cs="宋体"/>
                <w:sz w:val="15"/>
                <w:szCs w:val="15"/>
              </w:rPr>
            </w:pPr>
            <w:r>
              <w:rPr>
                <w:rFonts w:ascii="宋体" w:hAnsi="宋体" w:eastAsia="宋体" w:cs="宋体"/>
                <w:color w:val="212529"/>
                <w:spacing w:val="11"/>
                <w:sz w:val="15"/>
                <w:szCs w:val="15"/>
              </w:rPr>
              <w:t>三十、抗疫特别国债安排的</w:t>
            </w:r>
            <w:r>
              <w:rPr>
                <w:rFonts w:ascii="宋体" w:hAnsi="宋体" w:eastAsia="宋体" w:cs="宋体"/>
                <w:color w:val="212529"/>
                <w:spacing w:val="6"/>
                <w:sz w:val="15"/>
                <w:szCs w:val="15"/>
              </w:rPr>
              <w:t>支出</w:t>
            </w:r>
          </w:p>
        </w:tc>
        <w:tc>
          <w:tcPr>
            <w:tcW w:w="1069" w:type="dxa"/>
            <w:vAlign w:val="top"/>
          </w:tcPr>
          <w:p w14:paraId="1740EB22">
            <w:pPr>
              <w:pStyle w:val="6"/>
            </w:pPr>
          </w:p>
        </w:tc>
        <w:tc>
          <w:tcPr>
            <w:tcW w:w="1101" w:type="dxa"/>
            <w:vAlign w:val="top"/>
          </w:tcPr>
          <w:p w14:paraId="4214420E">
            <w:pPr>
              <w:pStyle w:val="6"/>
            </w:pPr>
          </w:p>
        </w:tc>
        <w:tc>
          <w:tcPr>
            <w:tcW w:w="886" w:type="dxa"/>
            <w:vAlign w:val="top"/>
          </w:tcPr>
          <w:p w14:paraId="5890CB8A">
            <w:pPr>
              <w:pStyle w:val="6"/>
            </w:pPr>
          </w:p>
        </w:tc>
        <w:tc>
          <w:tcPr>
            <w:tcW w:w="1118" w:type="dxa"/>
            <w:vAlign w:val="top"/>
          </w:tcPr>
          <w:p w14:paraId="7D627F1C">
            <w:pPr>
              <w:pStyle w:val="6"/>
            </w:pPr>
          </w:p>
        </w:tc>
      </w:tr>
      <w:tr w14:paraId="3ADF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F09677B">
            <w:pPr>
              <w:pStyle w:val="6"/>
            </w:pPr>
          </w:p>
        </w:tc>
        <w:tc>
          <w:tcPr>
            <w:tcW w:w="1069" w:type="dxa"/>
            <w:vAlign w:val="top"/>
          </w:tcPr>
          <w:p w14:paraId="4892CCD7">
            <w:pPr>
              <w:pStyle w:val="6"/>
            </w:pPr>
          </w:p>
        </w:tc>
        <w:tc>
          <w:tcPr>
            <w:tcW w:w="1998" w:type="dxa"/>
            <w:vAlign w:val="top"/>
          </w:tcPr>
          <w:p w14:paraId="3979AC07">
            <w:pPr>
              <w:pStyle w:val="6"/>
            </w:pPr>
          </w:p>
        </w:tc>
        <w:tc>
          <w:tcPr>
            <w:tcW w:w="1069" w:type="dxa"/>
            <w:vAlign w:val="top"/>
          </w:tcPr>
          <w:p w14:paraId="4D8009D8">
            <w:pPr>
              <w:pStyle w:val="6"/>
            </w:pPr>
          </w:p>
        </w:tc>
        <w:tc>
          <w:tcPr>
            <w:tcW w:w="1101" w:type="dxa"/>
            <w:vAlign w:val="top"/>
          </w:tcPr>
          <w:p w14:paraId="2B0DD411">
            <w:pPr>
              <w:pStyle w:val="6"/>
            </w:pPr>
          </w:p>
        </w:tc>
        <w:tc>
          <w:tcPr>
            <w:tcW w:w="886" w:type="dxa"/>
            <w:vAlign w:val="top"/>
          </w:tcPr>
          <w:p w14:paraId="2E3CCB8C">
            <w:pPr>
              <w:pStyle w:val="6"/>
            </w:pPr>
          </w:p>
        </w:tc>
        <w:tc>
          <w:tcPr>
            <w:tcW w:w="1118" w:type="dxa"/>
            <w:vAlign w:val="top"/>
          </w:tcPr>
          <w:p w14:paraId="7C91F1CF">
            <w:pPr>
              <w:pStyle w:val="6"/>
            </w:pPr>
          </w:p>
        </w:tc>
      </w:tr>
      <w:tr w14:paraId="44A35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917" w:type="dxa"/>
            <w:vAlign w:val="top"/>
          </w:tcPr>
          <w:p w14:paraId="10C0725C">
            <w:pPr>
              <w:spacing w:before="116" w:line="158" w:lineRule="exact"/>
              <w:ind w:left="460"/>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本年收入合计</w:t>
            </w:r>
          </w:p>
        </w:tc>
        <w:tc>
          <w:tcPr>
            <w:tcW w:w="1069" w:type="dxa"/>
            <w:vAlign w:val="top"/>
          </w:tcPr>
          <w:p w14:paraId="0CB37963">
            <w:pPr>
              <w:pStyle w:val="6"/>
              <w:spacing w:before="137" w:line="186" w:lineRule="auto"/>
              <w:ind w:left="284"/>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998" w:type="dxa"/>
            <w:vAlign w:val="top"/>
          </w:tcPr>
          <w:p w14:paraId="6D991ACC">
            <w:pPr>
              <w:spacing w:before="116" w:line="156" w:lineRule="exact"/>
              <w:ind w:left="504"/>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本年支出合计</w:t>
            </w:r>
          </w:p>
        </w:tc>
        <w:tc>
          <w:tcPr>
            <w:tcW w:w="1069" w:type="dxa"/>
            <w:vAlign w:val="top"/>
          </w:tcPr>
          <w:p w14:paraId="1D59C489">
            <w:pPr>
              <w:pStyle w:val="6"/>
              <w:spacing w:before="137" w:line="186" w:lineRule="auto"/>
              <w:ind w:left="287"/>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101" w:type="dxa"/>
            <w:vAlign w:val="top"/>
          </w:tcPr>
          <w:p w14:paraId="184F32BE">
            <w:pPr>
              <w:pStyle w:val="6"/>
              <w:spacing w:before="137" w:line="186" w:lineRule="auto"/>
              <w:ind w:left="306"/>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886" w:type="dxa"/>
            <w:vAlign w:val="top"/>
          </w:tcPr>
          <w:p w14:paraId="5DA5A6A3">
            <w:pPr>
              <w:pStyle w:val="6"/>
            </w:pPr>
          </w:p>
        </w:tc>
        <w:tc>
          <w:tcPr>
            <w:tcW w:w="1118" w:type="dxa"/>
            <w:vAlign w:val="top"/>
          </w:tcPr>
          <w:p w14:paraId="498CBA6F">
            <w:pPr>
              <w:pStyle w:val="6"/>
            </w:pPr>
          </w:p>
        </w:tc>
      </w:tr>
    </w:tbl>
    <w:p w14:paraId="4060BEE6">
      <w:pPr>
        <w:pStyle w:val="2"/>
      </w:pPr>
    </w:p>
    <w:p w14:paraId="34C648ED">
      <w:pPr>
        <w:sectPr>
          <w:headerReference r:id="rId20" w:type="default"/>
          <w:footerReference r:id="rId21" w:type="default"/>
          <w:pgSz w:w="11900" w:h="16840"/>
          <w:pgMar w:top="642" w:right="0" w:bottom="340" w:left="0" w:header="326" w:footer="90" w:gutter="0"/>
          <w:cols w:space="720" w:num="1"/>
        </w:sectPr>
      </w:pPr>
    </w:p>
    <w:p w14:paraId="2FD468B2">
      <w:pPr>
        <w:spacing w:before="38"/>
      </w:pPr>
    </w:p>
    <w:p w14:paraId="71B14D1A">
      <w:pPr>
        <w:spacing w:before="38"/>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1069"/>
        <w:gridCol w:w="1998"/>
        <w:gridCol w:w="1069"/>
        <w:gridCol w:w="1101"/>
        <w:gridCol w:w="886"/>
        <w:gridCol w:w="1118"/>
      </w:tblGrid>
      <w:tr w14:paraId="12DF0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917" w:type="dxa"/>
            <w:vAlign w:val="top"/>
          </w:tcPr>
          <w:p w14:paraId="79B97D34">
            <w:pPr>
              <w:spacing w:before="113" w:line="229" w:lineRule="auto"/>
              <w:ind w:left="7"/>
              <w:rPr>
                <w:rFonts w:ascii="宋体" w:hAnsi="宋体" w:eastAsia="宋体" w:cs="宋体"/>
                <w:sz w:val="15"/>
                <w:szCs w:val="15"/>
              </w:rPr>
            </w:pPr>
            <w:bookmarkStart w:id="14" w:name="bookmark40"/>
            <w:bookmarkEnd w:id="14"/>
            <w:r>
              <w:rPr>
                <w:rFonts w:ascii="宋体" w:hAnsi="宋体" w:eastAsia="宋体" w:cs="宋体"/>
                <w:color w:val="212529"/>
                <w:spacing w:val="10"/>
                <w:sz w:val="15"/>
                <w:szCs w:val="15"/>
              </w:rPr>
              <w:t>上年财政拨款结转</w:t>
            </w:r>
          </w:p>
        </w:tc>
        <w:tc>
          <w:tcPr>
            <w:tcW w:w="1069" w:type="dxa"/>
            <w:vAlign w:val="top"/>
          </w:tcPr>
          <w:p w14:paraId="5AB1BF85">
            <w:pPr>
              <w:pStyle w:val="6"/>
            </w:pPr>
          </w:p>
        </w:tc>
        <w:tc>
          <w:tcPr>
            <w:tcW w:w="1998" w:type="dxa"/>
            <w:vAlign w:val="top"/>
          </w:tcPr>
          <w:p w14:paraId="6A5BFDD5">
            <w:pPr>
              <w:spacing w:before="113" w:line="229" w:lineRule="auto"/>
              <w:ind w:left="10"/>
              <w:rPr>
                <w:rFonts w:ascii="宋体" w:hAnsi="宋体" w:eastAsia="宋体" w:cs="宋体"/>
                <w:sz w:val="15"/>
                <w:szCs w:val="15"/>
              </w:rPr>
            </w:pPr>
            <w:r>
              <w:rPr>
                <w:rFonts w:ascii="宋体" w:hAnsi="宋体" w:eastAsia="宋体" w:cs="宋体"/>
                <w:color w:val="212529"/>
                <w:spacing w:val="9"/>
                <w:sz w:val="15"/>
                <w:szCs w:val="15"/>
              </w:rPr>
              <w:t>年终结转</w:t>
            </w:r>
          </w:p>
        </w:tc>
        <w:tc>
          <w:tcPr>
            <w:tcW w:w="1069" w:type="dxa"/>
            <w:vAlign w:val="top"/>
          </w:tcPr>
          <w:p w14:paraId="127FA48D">
            <w:pPr>
              <w:pStyle w:val="6"/>
            </w:pPr>
          </w:p>
        </w:tc>
        <w:tc>
          <w:tcPr>
            <w:tcW w:w="1101" w:type="dxa"/>
            <w:vAlign w:val="top"/>
          </w:tcPr>
          <w:p w14:paraId="08D758B5">
            <w:pPr>
              <w:pStyle w:val="6"/>
            </w:pPr>
          </w:p>
        </w:tc>
        <w:tc>
          <w:tcPr>
            <w:tcW w:w="886" w:type="dxa"/>
            <w:vAlign w:val="top"/>
          </w:tcPr>
          <w:p w14:paraId="2331EB2B">
            <w:pPr>
              <w:pStyle w:val="6"/>
            </w:pPr>
          </w:p>
        </w:tc>
        <w:tc>
          <w:tcPr>
            <w:tcW w:w="1118" w:type="dxa"/>
            <w:vAlign w:val="top"/>
          </w:tcPr>
          <w:p w14:paraId="5E47DD20">
            <w:pPr>
              <w:pStyle w:val="6"/>
            </w:pPr>
          </w:p>
        </w:tc>
      </w:tr>
      <w:tr w14:paraId="10FB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917" w:type="dxa"/>
            <w:vAlign w:val="top"/>
          </w:tcPr>
          <w:p w14:paraId="4555B7BE">
            <w:pPr>
              <w:spacing w:before="110" w:line="229" w:lineRule="auto"/>
              <w:ind w:left="8"/>
              <w:rPr>
                <w:rFonts w:ascii="宋体" w:hAnsi="宋体" w:eastAsia="宋体" w:cs="宋体"/>
                <w:sz w:val="15"/>
                <w:szCs w:val="15"/>
              </w:rPr>
            </w:pPr>
            <w:r>
              <w:rPr>
                <w:rFonts w:ascii="宋体" w:hAnsi="宋体" w:eastAsia="宋体" w:cs="宋体"/>
                <w:color w:val="212529"/>
                <w:spacing w:val="10"/>
                <w:sz w:val="15"/>
                <w:szCs w:val="15"/>
              </w:rPr>
              <w:t>一、一般公共预算</w:t>
            </w:r>
          </w:p>
        </w:tc>
        <w:tc>
          <w:tcPr>
            <w:tcW w:w="1069" w:type="dxa"/>
            <w:vAlign w:val="top"/>
          </w:tcPr>
          <w:p w14:paraId="1C1AA1E4">
            <w:pPr>
              <w:pStyle w:val="6"/>
            </w:pPr>
          </w:p>
        </w:tc>
        <w:tc>
          <w:tcPr>
            <w:tcW w:w="1998" w:type="dxa"/>
            <w:vAlign w:val="top"/>
          </w:tcPr>
          <w:p w14:paraId="1EFA0491">
            <w:pPr>
              <w:pStyle w:val="6"/>
            </w:pPr>
          </w:p>
        </w:tc>
        <w:tc>
          <w:tcPr>
            <w:tcW w:w="1069" w:type="dxa"/>
            <w:vAlign w:val="top"/>
          </w:tcPr>
          <w:p w14:paraId="41EA905A">
            <w:pPr>
              <w:pStyle w:val="6"/>
            </w:pPr>
          </w:p>
        </w:tc>
        <w:tc>
          <w:tcPr>
            <w:tcW w:w="1101" w:type="dxa"/>
            <w:vAlign w:val="top"/>
          </w:tcPr>
          <w:p w14:paraId="7D5A7D74">
            <w:pPr>
              <w:pStyle w:val="6"/>
            </w:pPr>
          </w:p>
        </w:tc>
        <w:tc>
          <w:tcPr>
            <w:tcW w:w="886" w:type="dxa"/>
            <w:vAlign w:val="top"/>
          </w:tcPr>
          <w:p w14:paraId="5BDFA9F9">
            <w:pPr>
              <w:pStyle w:val="6"/>
            </w:pPr>
          </w:p>
        </w:tc>
        <w:tc>
          <w:tcPr>
            <w:tcW w:w="1118" w:type="dxa"/>
            <w:vAlign w:val="top"/>
          </w:tcPr>
          <w:p w14:paraId="509C956B">
            <w:pPr>
              <w:pStyle w:val="6"/>
            </w:pPr>
          </w:p>
        </w:tc>
      </w:tr>
      <w:tr w14:paraId="17376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917" w:type="dxa"/>
            <w:vAlign w:val="top"/>
          </w:tcPr>
          <w:p w14:paraId="1F27A305">
            <w:pPr>
              <w:spacing w:before="112" w:line="228" w:lineRule="auto"/>
              <w:ind w:left="9"/>
              <w:rPr>
                <w:rFonts w:ascii="宋体" w:hAnsi="宋体" w:eastAsia="宋体" w:cs="宋体"/>
                <w:sz w:val="15"/>
                <w:szCs w:val="15"/>
              </w:rPr>
            </w:pPr>
            <w:r>
              <w:rPr>
                <w:rFonts w:ascii="宋体" w:hAnsi="宋体" w:eastAsia="宋体" w:cs="宋体"/>
                <w:color w:val="212529"/>
                <w:spacing w:val="10"/>
                <w:sz w:val="15"/>
                <w:szCs w:val="15"/>
              </w:rPr>
              <w:t>二、政府性基金预算</w:t>
            </w:r>
          </w:p>
        </w:tc>
        <w:tc>
          <w:tcPr>
            <w:tcW w:w="1069" w:type="dxa"/>
            <w:vAlign w:val="top"/>
          </w:tcPr>
          <w:p w14:paraId="453607E2">
            <w:pPr>
              <w:pStyle w:val="6"/>
            </w:pPr>
          </w:p>
        </w:tc>
        <w:tc>
          <w:tcPr>
            <w:tcW w:w="1998" w:type="dxa"/>
            <w:vAlign w:val="top"/>
          </w:tcPr>
          <w:p w14:paraId="0901922B">
            <w:pPr>
              <w:pStyle w:val="6"/>
            </w:pPr>
          </w:p>
        </w:tc>
        <w:tc>
          <w:tcPr>
            <w:tcW w:w="1069" w:type="dxa"/>
            <w:vAlign w:val="top"/>
          </w:tcPr>
          <w:p w14:paraId="6A61DFAE">
            <w:pPr>
              <w:pStyle w:val="6"/>
            </w:pPr>
          </w:p>
        </w:tc>
        <w:tc>
          <w:tcPr>
            <w:tcW w:w="1101" w:type="dxa"/>
            <w:vAlign w:val="top"/>
          </w:tcPr>
          <w:p w14:paraId="5D663ABA">
            <w:pPr>
              <w:pStyle w:val="6"/>
            </w:pPr>
          </w:p>
        </w:tc>
        <w:tc>
          <w:tcPr>
            <w:tcW w:w="886" w:type="dxa"/>
            <w:vAlign w:val="top"/>
          </w:tcPr>
          <w:p w14:paraId="206DFCDC">
            <w:pPr>
              <w:pStyle w:val="6"/>
            </w:pPr>
          </w:p>
        </w:tc>
        <w:tc>
          <w:tcPr>
            <w:tcW w:w="1118" w:type="dxa"/>
            <w:vAlign w:val="top"/>
          </w:tcPr>
          <w:p w14:paraId="7A502C4A">
            <w:pPr>
              <w:pStyle w:val="6"/>
            </w:pPr>
          </w:p>
        </w:tc>
      </w:tr>
      <w:tr w14:paraId="6CE3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33181B1F">
            <w:pPr>
              <w:spacing w:before="114" w:line="228" w:lineRule="auto"/>
              <w:ind w:left="6"/>
              <w:rPr>
                <w:rFonts w:ascii="宋体" w:hAnsi="宋体" w:eastAsia="宋体" w:cs="宋体"/>
                <w:sz w:val="15"/>
                <w:szCs w:val="15"/>
              </w:rPr>
            </w:pPr>
            <w:r>
              <w:rPr>
                <w:rFonts w:ascii="宋体" w:hAnsi="宋体" w:eastAsia="宋体" w:cs="宋体"/>
                <w:color w:val="212529"/>
                <w:spacing w:val="8"/>
                <w:sz w:val="15"/>
                <w:szCs w:val="15"/>
              </w:rPr>
              <w:t>三、</w:t>
            </w:r>
            <w:r>
              <w:rPr>
                <w:rFonts w:ascii="宋体" w:hAnsi="宋体" w:eastAsia="宋体" w:cs="宋体"/>
                <w:color w:val="212529"/>
                <w:spacing w:val="-44"/>
                <w:sz w:val="15"/>
                <w:szCs w:val="15"/>
              </w:rPr>
              <w:t xml:space="preserve"> </w:t>
            </w:r>
            <w:r>
              <w:rPr>
                <w:rFonts w:ascii="宋体" w:hAnsi="宋体" w:eastAsia="宋体" w:cs="宋体"/>
                <w:color w:val="212529"/>
                <w:spacing w:val="8"/>
                <w:sz w:val="15"/>
                <w:szCs w:val="15"/>
              </w:rPr>
              <w:t>国有资本经营预算</w:t>
            </w:r>
          </w:p>
        </w:tc>
        <w:tc>
          <w:tcPr>
            <w:tcW w:w="1069" w:type="dxa"/>
            <w:vAlign w:val="top"/>
          </w:tcPr>
          <w:p w14:paraId="47537BB3">
            <w:pPr>
              <w:pStyle w:val="6"/>
            </w:pPr>
          </w:p>
        </w:tc>
        <w:tc>
          <w:tcPr>
            <w:tcW w:w="1998" w:type="dxa"/>
            <w:vAlign w:val="top"/>
          </w:tcPr>
          <w:p w14:paraId="08B49F08">
            <w:pPr>
              <w:pStyle w:val="6"/>
            </w:pPr>
          </w:p>
        </w:tc>
        <w:tc>
          <w:tcPr>
            <w:tcW w:w="1069" w:type="dxa"/>
            <w:vAlign w:val="top"/>
          </w:tcPr>
          <w:p w14:paraId="612DC41A">
            <w:pPr>
              <w:pStyle w:val="6"/>
            </w:pPr>
          </w:p>
        </w:tc>
        <w:tc>
          <w:tcPr>
            <w:tcW w:w="1101" w:type="dxa"/>
            <w:vAlign w:val="top"/>
          </w:tcPr>
          <w:p w14:paraId="38C4DAEC">
            <w:pPr>
              <w:pStyle w:val="6"/>
            </w:pPr>
          </w:p>
        </w:tc>
        <w:tc>
          <w:tcPr>
            <w:tcW w:w="886" w:type="dxa"/>
            <w:vAlign w:val="top"/>
          </w:tcPr>
          <w:p w14:paraId="0E2E962B">
            <w:pPr>
              <w:pStyle w:val="6"/>
            </w:pPr>
          </w:p>
        </w:tc>
        <w:tc>
          <w:tcPr>
            <w:tcW w:w="1118" w:type="dxa"/>
            <w:vAlign w:val="top"/>
          </w:tcPr>
          <w:p w14:paraId="7027AEED">
            <w:pPr>
              <w:pStyle w:val="6"/>
            </w:pPr>
          </w:p>
        </w:tc>
      </w:tr>
      <w:tr w14:paraId="3003C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3BB91943">
            <w:pPr>
              <w:pStyle w:val="6"/>
            </w:pPr>
          </w:p>
        </w:tc>
        <w:tc>
          <w:tcPr>
            <w:tcW w:w="1069" w:type="dxa"/>
            <w:vAlign w:val="top"/>
          </w:tcPr>
          <w:p w14:paraId="1AEB3059">
            <w:pPr>
              <w:pStyle w:val="6"/>
            </w:pPr>
          </w:p>
        </w:tc>
        <w:tc>
          <w:tcPr>
            <w:tcW w:w="1998" w:type="dxa"/>
            <w:vAlign w:val="top"/>
          </w:tcPr>
          <w:p w14:paraId="177D1AF2">
            <w:pPr>
              <w:pStyle w:val="6"/>
            </w:pPr>
          </w:p>
        </w:tc>
        <w:tc>
          <w:tcPr>
            <w:tcW w:w="1069" w:type="dxa"/>
            <w:vAlign w:val="top"/>
          </w:tcPr>
          <w:p w14:paraId="6C8E8881">
            <w:pPr>
              <w:pStyle w:val="6"/>
            </w:pPr>
          </w:p>
        </w:tc>
        <w:tc>
          <w:tcPr>
            <w:tcW w:w="1101" w:type="dxa"/>
            <w:vAlign w:val="top"/>
          </w:tcPr>
          <w:p w14:paraId="6FC159D9">
            <w:pPr>
              <w:pStyle w:val="6"/>
            </w:pPr>
          </w:p>
        </w:tc>
        <w:tc>
          <w:tcPr>
            <w:tcW w:w="886" w:type="dxa"/>
            <w:vAlign w:val="top"/>
          </w:tcPr>
          <w:p w14:paraId="5466666C">
            <w:pPr>
              <w:pStyle w:val="6"/>
            </w:pPr>
          </w:p>
        </w:tc>
        <w:tc>
          <w:tcPr>
            <w:tcW w:w="1118" w:type="dxa"/>
            <w:vAlign w:val="top"/>
          </w:tcPr>
          <w:p w14:paraId="508FFBCE">
            <w:pPr>
              <w:pStyle w:val="6"/>
            </w:pPr>
          </w:p>
        </w:tc>
      </w:tr>
      <w:tr w14:paraId="33FBC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917" w:type="dxa"/>
            <w:vAlign w:val="top"/>
          </w:tcPr>
          <w:p w14:paraId="670A1259">
            <w:pPr>
              <w:spacing w:before="114" w:line="158" w:lineRule="exact"/>
              <w:ind w:left="62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收入总计</w:t>
            </w:r>
          </w:p>
        </w:tc>
        <w:tc>
          <w:tcPr>
            <w:tcW w:w="1069" w:type="dxa"/>
            <w:vAlign w:val="top"/>
          </w:tcPr>
          <w:p w14:paraId="249F39D1">
            <w:pPr>
              <w:pStyle w:val="6"/>
              <w:spacing w:before="136" w:line="186" w:lineRule="auto"/>
              <w:ind w:left="284"/>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998" w:type="dxa"/>
            <w:vAlign w:val="top"/>
          </w:tcPr>
          <w:p w14:paraId="1BFD19DB">
            <w:pPr>
              <w:spacing w:before="114" w:line="155" w:lineRule="exact"/>
              <w:ind w:left="66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支出总计</w:t>
            </w:r>
          </w:p>
        </w:tc>
        <w:tc>
          <w:tcPr>
            <w:tcW w:w="1069" w:type="dxa"/>
            <w:vAlign w:val="top"/>
          </w:tcPr>
          <w:p w14:paraId="1A18670F">
            <w:pPr>
              <w:pStyle w:val="6"/>
              <w:spacing w:before="136" w:line="186" w:lineRule="auto"/>
              <w:ind w:left="287"/>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101" w:type="dxa"/>
            <w:vAlign w:val="top"/>
          </w:tcPr>
          <w:p w14:paraId="7DA9CF11">
            <w:pPr>
              <w:pStyle w:val="6"/>
              <w:spacing w:before="136" w:line="186" w:lineRule="auto"/>
              <w:ind w:left="306"/>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886" w:type="dxa"/>
            <w:vAlign w:val="top"/>
          </w:tcPr>
          <w:p w14:paraId="41894A6E">
            <w:pPr>
              <w:pStyle w:val="6"/>
            </w:pPr>
          </w:p>
        </w:tc>
        <w:tc>
          <w:tcPr>
            <w:tcW w:w="1118" w:type="dxa"/>
            <w:vAlign w:val="top"/>
          </w:tcPr>
          <w:p w14:paraId="6BAEB578">
            <w:pPr>
              <w:pStyle w:val="6"/>
            </w:pPr>
          </w:p>
        </w:tc>
      </w:tr>
    </w:tbl>
    <w:p w14:paraId="0F0A4983">
      <w:pPr>
        <w:pStyle w:val="2"/>
      </w:pPr>
    </w:p>
    <w:p w14:paraId="3A016D24">
      <w:pPr>
        <w:sectPr>
          <w:headerReference r:id="rId22" w:type="default"/>
          <w:footerReference r:id="rId23" w:type="default"/>
          <w:pgSz w:w="11900" w:h="16840"/>
          <w:pgMar w:top="642" w:right="0" w:bottom="340" w:left="0" w:header="326" w:footer="93" w:gutter="0"/>
          <w:cols w:space="720" w:num="1"/>
        </w:sectPr>
      </w:pPr>
    </w:p>
    <w:p w14:paraId="7176D8B3">
      <w:pPr>
        <w:spacing w:before="103"/>
      </w:pPr>
    </w:p>
    <w:p w14:paraId="67AC1186">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58"/>
        <w:gridCol w:w="3121"/>
        <w:gridCol w:w="1533"/>
        <w:gridCol w:w="1393"/>
        <w:gridCol w:w="1453"/>
      </w:tblGrid>
      <w:tr w14:paraId="071D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3F3AEEFD">
            <w:pPr>
              <w:spacing w:before="84" w:line="234" w:lineRule="auto"/>
              <w:ind w:left="8419"/>
              <w:rPr>
                <w:rFonts w:ascii="宋体" w:hAnsi="宋体" w:eastAsia="宋体" w:cs="宋体"/>
                <w:sz w:val="12"/>
                <w:szCs w:val="12"/>
              </w:rPr>
            </w:pPr>
            <w:r>
              <w:rPr>
                <w:rFonts w:ascii="宋体" w:hAnsi="宋体" w:eastAsia="宋体" w:cs="宋体"/>
                <w:color w:val="212529"/>
                <w:spacing w:val="8"/>
                <w:sz w:val="12"/>
                <w:szCs w:val="12"/>
              </w:rPr>
              <w:t>预算公开表5</w:t>
            </w:r>
          </w:p>
        </w:tc>
      </w:tr>
      <w:tr w14:paraId="5296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3A6725F9">
            <w:pPr>
              <w:spacing w:before="34" w:line="200" w:lineRule="exact"/>
              <w:ind w:left="2354"/>
              <w:outlineLvl w:val="1"/>
              <w:rPr>
                <w:rFonts w:ascii="微软雅黑" w:hAnsi="微软雅黑" w:eastAsia="微软雅黑" w:cs="微软雅黑"/>
                <w:sz w:val="20"/>
                <w:szCs w:val="20"/>
              </w:rPr>
            </w:pPr>
            <w:bookmarkStart w:id="15" w:name="bookmark41"/>
            <w:bookmarkEnd w:id="15"/>
            <w:bookmarkStart w:id="16" w:name="bookmark10"/>
            <w:bookmarkEnd w:id="16"/>
            <w:r>
              <w:rPr>
                <w:rFonts w:ascii="微软雅黑" w:hAnsi="微软雅黑" w:eastAsia="微软雅黑" w:cs="微软雅黑"/>
                <w:color w:val="212529"/>
                <w:position w:val="-1"/>
                <w:sz w:val="20"/>
                <w:szCs w:val="20"/>
              </w:rPr>
              <w:t>2025年一般公共预算支出预算表</w:t>
            </w:r>
            <w:r>
              <w:rPr>
                <w:rFonts w:ascii="微软雅黑" w:hAnsi="微软雅黑" w:eastAsia="微软雅黑" w:cs="微软雅黑"/>
                <w:color w:val="212529"/>
                <w:spacing w:val="58"/>
                <w:position w:val="-1"/>
                <w:sz w:val="20"/>
                <w:szCs w:val="20"/>
              </w:rPr>
              <w:t xml:space="preserve"> </w:t>
            </w:r>
            <w:r>
              <w:rPr>
                <w:rFonts w:ascii="微软雅黑" w:hAnsi="微软雅黑" w:eastAsia="微软雅黑" w:cs="微软雅黑"/>
                <w:color w:val="212529"/>
                <w:position w:val="-1"/>
                <w:sz w:val="20"/>
                <w:szCs w:val="20"/>
              </w:rPr>
              <w:t>(不含上年结转)</w:t>
            </w:r>
          </w:p>
        </w:tc>
      </w:tr>
      <w:tr w14:paraId="4CFBA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705" w:type="dxa"/>
            <w:gridSpan w:val="4"/>
            <w:tcBorders>
              <w:top w:val="single" w:color="FFFFFF" w:sz="4" w:space="0"/>
              <w:left w:val="single" w:color="FFFFFF" w:sz="2" w:space="0"/>
              <w:right w:val="single" w:color="FFFFFF" w:sz="2" w:space="0"/>
            </w:tcBorders>
            <w:vAlign w:val="top"/>
          </w:tcPr>
          <w:p w14:paraId="4F1F179B">
            <w:pPr>
              <w:spacing w:before="79"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453" w:type="dxa"/>
            <w:tcBorders>
              <w:top w:val="single" w:color="FFFFFF" w:sz="4" w:space="0"/>
              <w:left w:val="single" w:color="FFFFFF" w:sz="2" w:space="0"/>
              <w:right w:val="single" w:color="FFFFFF" w:sz="2" w:space="0"/>
            </w:tcBorders>
            <w:vAlign w:val="top"/>
          </w:tcPr>
          <w:p w14:paraId="1489E091">
            <w:pPr>
              <w:spacing w:before="79" w:line="235" w:lineRule="auto"/>
              <w:ind w:left="780"/>
              <w:rPr>
                <w:rFonts w:ascii="宋体" w:hAnsi="宋体" w:eastAsia="宋体" w:cs="宋体"/>
                <w:sz w:val="12"/>
                <w:szCs w:val="12"/>
              </w:rPr>
            </w:pPr>
            <w:r>
              <w:rPr>
                <w:rFonts w:ascii="宋体" w:hAnsi="宋体" w:eastAsia="宋体" w:cs="宋体"/>
                <w:color w:val="212529"/>
                <w:spacing w:val="8"/>
                <w:sz w:val="12"/>
                <w:szCs w:val="12"/>
              </w:rPr>
              <w:t>单位：万元</w:t>
            </w:r>
          </w:p>
        </w:tc>
      </w:tr>
      <w:tr w14:paraId="1533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779" w:type="dxa"/>
            <w:gridSpan w:val="2"/>
            <w:vAlign w:val="top"/>
          </w:tcPr>
          <w:p w14:paraId="6CF3D2D0">
            <w:pPr>
              <w:spacing w:before="67" w:line="153" w:lineRule="exact"/>
              <w:ind w:left="221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379" w:type="dxa"/>
            <w:gridSpan w:val="3"/>
            <w:vAlign w:val="top"/>
          </w:tcPr>
          <w:p w14:paraId="75560609">
            <w:pPr>
              <w:spacing w:before="64" w:line="157" w:lineRule="exact"/>
              <w:ind w:left="1695"/>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5453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395D937F">
            <w:pPr>
              <w:spacing w:before="65" w:line="156" w:lineRule="exact"/>
              <w:ind w:left="492"/>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121" w:type="dxa"/>
            <w:vAlign w:val="top"/>
          </w:tcPr>
          <w:p w14:paraId="507BEE57">
            <w:pPr>
              <w:spacing w:before="65" w:line="156" w:lineRule="exact"/>
              <w:ind w:left="122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533" w:type="dxa"/>
            <w:vAlign w:val="top"/>
          </w:tcPr>
          <w:p w14:paraId="447DEDA7">
            <w:pPr>
              <w:spacing w:before="66" w:line="154" w:lineRule="exact"/>
              <w:ind w:left="593"/>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393" w:type="dxa"/>
            <w:vAlign w:val="top"/>
          </w:tcPr>
          <w:p w14:paraId="1082969E">
            <w:pPr>
              <w:spacing w:before="64" w:line="157" w:lineRule="exact"/>
              <w:ind w:left="359"/>
              <w:outlineLvl w:val="1"/>
              <w:rPr>
                <w:rFonts w:ascii="微软雅黑" w:hAnsi="微软雅黑" w:eastAsia="微软雅黑" w:cs="微软雅黑"/>
                <w:sz w:val="15"/>
                <w:szCs w:val="15"/>
              </w:rPr>
            </w:pPr>
            <w:bookmarkStart w:id="17" w:name="bookmark11"/>
            <w:bookmarkEnd w:id="17"/>
            <w:r>
              <w:rPr>
                <w:rFonts w:ascii="微软雅黑" w:hAnsi="微软雅黑" w:eastAsia="微软雅黑" w:cs="微软雅黑"/>
                <w:color w:val="212529"/>
                <w:spacing w:val="8"/>
                <w:position w:val="-1"/>
                <w:sz w:val="15"/>
                <w:szCs w:val="15"/>
              </w:rPr>
              <w:t>基本支出</w:t>
            </w:r>
          </w:p>
        </w:tc>
        <w:tc>
          <w:tcPr>
            <w:tcW w:w="1453" w:type="dxa"/>
            <w:vAlign w:val="top"/>
          </w:tcPr>
          <w:p w14:paraId="3613B20D">
            <w:pPr>
              <w:spacing w:before="65" w:line="156" w:lineRule="exact"/>
              <w:ind w:left="393"/>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37064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779" w:type="dxa"/>
            <w:gridSpan w:val="2"/>
            <w:vAlign w:val="top"/>
          </w:tcPr>
          <w:p w14:paraId="10445FD6">
            <w:pPr>
              <w:spacing w:before="66" w:line="155" w:lineRule="exact"/>
              <w:ind w:left="221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533" w:type="dxa"/>
            <w:vAlign w:val="top"/>
          </w:tcPr>
          <w:p w14:paraId="59F9C6F9">
            <w:pPr>
              <w:pStyle w:val="6"/>
              <w:spacing w:before="87" w:line="186" w:lineRule="auto"/>
              <w:ind w:left="1021"/>
              <w:rPr>
                <w:sz w:val="13"/>
                <w:szCs w:val="13"/>
              </w:rPr>
            </w:pPr>
            <w:r>
              <w:rPr>
                <w:color w:val="212529"/>
                <w:spacing w:val="5"/>
                <w:sz w:val="13"/>
                <w:szCs w:val="13"/>
              </w:rPr>
              <w:t>703.</w:t>
            </w:r>
            <w:r>
              <w:rPr>
                <w:color w:val="212529"/>
                <w:spacing w:val="9"/>
                <w:sz w:val="13"/>
                <w:szCs w:val="13"/>
              </w:rPr>
              <w:t xml:space="preserve"> </w:t>
            </w:r>
            <w:r>
              <w:rPr>
                <w:color w:val="212529"/>
                <w:spacing w:val="5"/>
                <w:sz w:val="13"/>
                <w:szCs w:val="13"/>
              </w:rPr>
              <w:t>29</w:t>
            </w:r>
          </w:p>
        </w:tc>
        <w:tc>
          <w:tcPr>
            <w:tcW w:w="1393" w:type="dxa"/>
            <w:vAlign w:val="top"/>
          </w:tcPr>
          <w:p w14:paraId="69E1400E">
            <w:pPr>
              <w:pStyle w:val="6"/>
              <w:spacing w:before="87" w:line="186" w:lineRule="auto"/>
              <w:ind w:left="899"/>
              <w:rPr>
                <w:sz w:val="13"/>
                <w:szCs w:val="13"/>
              </w:rPr>
            </w:pPr>
            <w:r>
              <w:rPr>
                <w:color w:val="212529"/>
                <w:spacing w:val="2"/>
                <w:sz w:val="13"/>
                <w:szCs w:val="13"/>
              </w:rPr>
              <w:t>171.</w:t>
            </w:r>
            <w:r>
              <w:rPr>
                <w:color w:val="212529"/>
                <w:spacing w:val="17"/>
                <w:w w:val="102"/>
                <w:sz w:val="13"/>
                <w:szCs w:val="13"/>
              </w:rPr>
              <w:t xml:space="preserve"> </w:t>
            </w:r>
            <w:r>
              <w:rPr>
                <w:color w:val="212529"/>
                <w:spacing w:val="2"/>
                <w:sz w:val="13"/>
                <w:szCs w:val="13"/>
              </w:rPr>
              <w:t>29</w:t>
            </w:r>
          </w:p>
        </w:tc>
        <w:tc>
          <w:tcPr>
            <w:tcW w:w="1453" w:type="dxa"/>
            <w:vAlign w:val="top"/>
          </w:tcPr>
          <w:p w14:paraId="62439A49">
            <w:pPr>
              <w:pStyle w:val="6"/>
              <w:spacing w:before="87" w:line="172" w:lineRule="auto"/>
              <w:ind w:left="943"/>
              <w:rPr>
                <w:sz w:val="14"/>
                <w:szCs w:val="14"/>
              </w:rPr>
            </w:pPr>
            <w:r>
              <w:rPr>
                <w:color w:val="212529"/>
                <w:sz w:val="14"/>
                <w:szCs w:val="14"/>
              </w:rPr>
              <w:t>532.</w:t>
            </w:r>
            <w:r>
              <w:rPr>
                <w:color w:val="212529"/>
                <w:spacing w:val="6"/>
                <w:sz w:val="14"/>
                <w:szCs w:val="14"/>
              </w:rPr>
              <w:t xml:space="preserve"> </w:t>
            </w:r>
            <w:r>
              <w:rPr>
                <w:color w:val="212529"/>
                <w:sz w:val="14"/>
                <w:szCs w:val="14"/>
              </w:rPr>
              <w:t>00</w:t>
            </w:r>
          </w:p>
        </w:tc>
      </w:tr>
      <w:tr w14:paraId="76787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3CE73A12">
            <w:pPr>
              <w:spacing w:before="69" w:line="202" w:lineRule="exact"/>
              <w:ind w:left="8"/>
              <w:rPr>
                <w:rFonts w:ascii="宋体" w:hAnsi="宋体" w:eastAsia="宋体" w:cs="宋体"/>
                <w:sz w:val="15"/>
                <w:szCs w:val="15"/>
              </w:rPr>
            </w:pPr>
            <w:r>
              <w:rPr>
                <w:rFonts w:ascii="宋体" w:hAnsi="宋体" w:eastAsia="宋体" w:cs="宋体"/>
                <w:color w:val="212529"/>
                <w:spacing w:val="2"/>
                <w:position w:val="1"/>
                <w:sz w:val="15"/>
                <w:szCs w:val="15"/>
              </w:rPr>
              <w:t>201</w:t>
            </w:r>
          </w:p>
        </w:tc>
        <w:tc>
          <w:tcPr>
            <w:tcW w:w="3121" w:type="dxa"/>
            <w:vAlign w:val="top"/>
          </w:tcPr>
          <w:p w14:paraId="7A0380A9">
            <w:pPr>
              <w:spacing w:before="69" w:line="229" w:lineRule="auto"/>
              <w:ind w:left="9"/>
              <w:rPr>
                <w:rFonts w:ascii="宋体" w:hAnsi="宋体" w:eastAsia="宋体" w:cs="宋体"/>
                <w:sz w:val="15"/>
                <w:szCs w:val="15"/>
              </w:rPr>
            </w:pPr>
            <w:r>
              <w:rPr>
                <w:rFonts w:ascii="宋体" w:hAnsi="宋体" w:eastAsia="宋体" w:cs="宋体"/>
                <w:color w:val="212529"/>
                <w:spacing w:val="10"/>
                <w:sz w:val="15"/>
                <w:szCs w:val="15"/>
              </w:rPr>
              <w:t>一般公共服务支出</w:t>
            </w:r>
          </w:p>
        </w:tc>
        <w:tc>
          <w:tcPr>
            <w:tcW w:w="1533" w:type="dxa"/>
            <w:vAlign w:val="top"/>
          </w:tcPr>
          <w:p w14:paraId="4C126C92">
            <w:pPr>
              <w:spacing w:before="69" w:line="201"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665.26</w:t>
            </w:r>
          </w:p>
        </w:tc>
        <w:tc>
          <w:tcPr>
            <w:tcW w:w="1393" w:type="dxa"/>
            <w:vAlign w:val="top"/>
          </w:tcPr>
          <w:p w14:paraId="3670A286">
            <w:pPr>
              <w:spacing w:before="69" w:line="201"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133.26</w:t>
            </w:r>
          </w:p>
        </w:tc>
        <w:tc>
          <w:tcPr>
            <w:tcW w:w="1453" w:type="dxa"/>
            <w:vAlign w:val="top"/>
          </w:tcPr>
          <w:p w14:paraId="096AE16A">
            <w:pPr>
              <w:spacing w:before="69" w:line="201" w:lineRule="exact"/>
              <w:ind w:right="24"/>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r>
      <w:tr w14:paraId="739C8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58BB9A5F">
            <w:pPr>
              <w:spacing w:before="69"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w:t>
            </w:r>
          </w:p>
        </w:tc>
        <w:tc>
          <w:tcPr>
            <w:tcW w:w="3121" w:type="dxa"/>
            <w:vAlign w:val="top"/>
          </w:tcPr>
          <w:p w14:paraId="0E11C450">
            <w:pPr>
              <w:spacing w:before="69" w:line="229" w:lineRule="auto"/>
              <w:ind w:left="6"/>
              <w:rPr>
                <w:rFonts w:ascii="宋体" w:hAnsi="宋体" w:eastAsia="宋体" w:cs="宋体"/>
                <w:sz w:val="15"/>
                <w:szCs w:val="15"/>
              </w:rPr>
            </w:pPr>
            <w:r>
              <w:rPr>
                <w:rFonts w:ascii="宋体" w:hAnsi="宋体" w:eastAsia="宋体" w:cs="宋体"/>
                <w:color w:val="212529"/>
                <w:spacing w:val="9"/>
                <w:sz w:val="15"/>
                <w:szCs w:val="15"/>
              </w:rPr>
              <w:t>信访事务</w:t>
            </w:r>
          </w:p>
        </w:tc>
        <w:tc>
          <w:tcPr>
            <w:tcW w:w="1533" w:type="dxa"/>
            <w:vAlign w:val="top"/>
          </w:tcPr>
          <w:p w14:paraId="24A00FF7">
            <w:pPr>
              <w:spacing w:before="69"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661.04</w:t>
            </w:r>
          </w:p>
        </w:tc>
        <w:tc>
          <w:tcPr>
            <w:tcW w:w="1393" w:type="dxa"/>
            <w:vAlign w:val="top"/>
          </w:tcPr>
          <w:p w14:paraId="66A6F384">
            <w:pPr>
              <w:spacing w:before="69"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129.04</w:t>
            </w:r>
          </w:p>
        </w:tc>
        <w:tc>
          <w:tcPr>
            <w:tcW w:w="1453" w:type="dxa"/>
            <w:vAlign w:val="top"/>
          </w:tcPr>
          <w:p w14:paraId="4590FF21">
            <w:pPr>
              <w:spacing w:before="69" w:line="202" w:lineRule="exact"/>
              <w:ind w:right="24"/>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r>
      <w:tr w14:paraId="0625C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513979AE">
            <w:pPr>
              <w:spacing w:before="70"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2014001</w:t>
            </w:r>
          </w:p>
        </w:tc>
        <w:tc>
          <w:tcPr>
            <w:tcW w:w="3121" w:type="dxa"/>
            <w:vAlign w:val="top"/>
          </w:tcPr>
          <w:p w14:paraId="3633D49C">
            <w:pPr>
              <w:spacing w:before="70" w:line="230" w:lineRule="auto"/>
              <w:ind w:left="7"/>
              <w:rPr>
                <w:rFonts w:ascii="宋体" w:hAnsi="宋体" w:eastAsia="宋体" w:cs="宋体"/>
                <w:sz w:val="15"/>
                <w:szCs w:val="15"/>
              </w:rPr>
            </w:pPr>
            <w:r>
              <w:rPr>
                <w:rFonts w:ascii="宋体" w:hAnsi="宋体" w:eastAsia="宋体" w:cs="宋体"/>
                <w:color w:val="212529"/>
                <w:spacing w:val="9"/>
                <w:sz w:val="15"/>
                <w:szCs w:val="15"/>
              </w:rPr>
              <w:t>行政运行</w:t>
            </w:r>
          </w:p>
        </w:tc>
        <w:tc>
          <w:tcPr>
            <w:tcW w:w="1533" w:type="dxa"/>
            <w:vAlign w:val="top"/>
          </w:tcPr>
          <w:p w14:paraId="63C5DCA6">
            <w:pPr>
              <w:spacing w:before="70"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50.96</w:t>
            </w:r>
          </w:p>
        </w:tc>
        <w:tc>
          <w:tcPr>
            <w:tcW w:w="1393" w:type="dxa"/>
            <w:vAlign w:val="top"/>
          </w:tcPr>
          <w:p w14:paraId="2023EFDE">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50.96</w:t>
            </w:r>
          </w:p>
        </w:tc>
        <w:tc>
          <w:tcPr>
            <w:tcW w:w="1453" w:type="dxa"/>
            <w:vAlign w:val="top"/>
          </w:tcPr>
          <w:p w14:paraId="5B812A3B">
            <w:pPr>
              <w:pStyle w:val="6"/>
            </w:pPr>
          </w:p>
        </w:tc>
      </w:tr>
      <w:tr w14:paraId="06952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6D4A48B1">
            <w:pPr>
              <w:spacing w:before="71"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2014002</w:t>
            </w:r>
          </w:p>
        </w:tc>
        <w:tc>
          <w:tcPr>
            <w:tcW w:w="3121" w:type="dxa"/>
            <w:vAlign w:val="top"/>
          </w:tcPr>
          <w:p w14:paraId="706041A8">
            <w:pPr>
              <w:spacing w:before="71" w:line="229" w:lineRule="auto"/>
              <w:ind w:left="9"/>
              <w:rPr>
                <w:rFonts w:ascii="宋体" w:hAnsi="宋体" w:eastAsia="宋体" w:cs="宋体"/>
                <w:sz w:val="15"/>
                <w:szCs w:val="15"/>
              </w:rPr>
            </w:pPr>
            <w:r>
              <w:rPr>
                <w:rFonts w:ascii="宋体" w:hAnsi="宋体" w:eastAsia="宋体" w:cs="宋体"/>
                <w:color w:val="212529"/>
                <w:spacing w:val="10"/>
                <w:sz w:val="15"/>
                <w:szCs w:val="15"/>
              </w:rPr>
              <w:t>一般行政管理事务</w:t>
            </w:r>
          </w:p>
        </w:tc>
        <w:tc>
          <w:tcPr>
            <w:tcW w:w="1533" w:type="dxa"/>
            <w:vAlign w:val="top"/>
          </w:tcPr>
          <w:p w14:paraId="7AD33FEF">
            <w:pPr>
              <w:spacing w:before="71"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c>
          <w:tcPr>
            <w:tcW w:w="1393" w:type="dxa"/>
            <w:vAlign w:val="top"/>
          </w:tcPr>
          <w:p w14:paraId="56E73AEA">
            <w:pPr>
              <w:pStyle w:val="6"/>
            </w:pPr>
          </w:p>
        </w:tc>
        <w:tc>
          <w:tcPr>
            <w:tcW w:w="1453" w:type="dxa"/>
            <w:vAlign w:val="top"/>
          </w:tcPr>
          <w:p w14:paraId="7E148863">
            <w:pPr>
              <w:spacing w:before="71"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r>
      <w:tr w14:paraId="27E79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0D2B3800">
            <w:pPr>
              <w:spacing w:before="71"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2014004</w:t>
            </w:r>
          </w:p>
        </w:tc>
        <w:tc>
          <w:tcPr>
            <w:tcW w:w="3121" w:type="dxa"/>
            <w:vAlign w:val="top"/>
          </w:tcPr>
          <w:p w14:paraId="1DEE8A98">
            <w:pPr>
              <w:spacing w:before="71" w:line="229" w:lineRule="auto"/>
              <w:ind w:left="6"/>
              <w:rPr>
                <w:rFonts w:ascii="宋体" w:hAnsi="宋体" w:eastAsia="宋体" w:cs="宋体"/>
                <w:sz w:val="15"/>
                <w:szCs w:val="15"/>
              </w:rPr>
            </w:pPr>
            <w:r>
              <w:rPr>
                <w:rFonts w:ascii="宋体" w:hAnsi="宋体" w:eastAsia="宋体" w:cs="宋体"/>
                <w:color w:val="212529"/>
                <w:spacing w:val="9"/>
                <w:sz w:val="15"/>
                <w:szCs w:val="15"/>
              </w:rPr>
              <w:t>信访业务</w:t>
            </w:r>
          </w:p>
        </w:tc>
        <w:tc>
          <w:tcPr>
            <w:tcW w:w="1533" w:type="dxa"/>
            <w:vAlign w:val="top"/>
          </w:tcPr>
          <w:p w14:paraId="055778D0">
            <w:pPr>
              <w:spacing w:before="71"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36.00</w:t>
            </w:r>
          </w:p>
        </w:tc>
        <w:tc>
          <w:tcPr>
            <w:tcW w:w="1393" w:type="dxa"/>
            <w:vAlign w:val="top"/>
          </w:tcPr>
          <w:p w14:paraId="5592BCF1">
            <w:pPr>
              <w:pStyle w:val="6"/>
            </w:pPr>
          </w:p>
        </w:tc>
        <w:tc>
          <w:tcPr>
            <w:tcW w:w="1453" w:type="dxa"/>
            <w:vAlign w:val="top"/>
          </w:tcPr>
          <w:p w14:paraId="1F303B8A">
            <w:pPr>
              <w:spacing w:before="71"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36.00</w:t>
            </w:r>
          </w:p>
        </w:tc>
      </w:tr>
      <w:tr w14:paraId="4EFD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333561A3">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2014050</w:t>
            </w:r>
          </w:p>
        </w:tc>
        <w:tc>
          <w:tcPr>
            <w:tcW w:w="3121" w:type="dxa"/>
            <w:vAlign w:val="top"/>
          </w:tcPr>
          <w:p w14:paraId="4B5CEADF">
            <w:pPr>
              <w:spacing w:before="72" w:line="230" w:lineRule="auto"/>
              <w:ind w:left="8"/>
              <w:rPr>
                <w:rFonts w:ascii="宋体" w:hAnsi="宋体" w:eastAsia="宋体" w:cs="宋体"/>
                <w:sz w:val="15"/>
                <w:szCs w:val="15"/>
              </w:rPr>
            </w:pPr>
            <w:r>
              <w:rPr>
                <w:rFonts w:ascii="宋体" w:hAnsi="宋体" w:eastAsia="宋体" w:cs="宋体"/>
                <w:color w:val="212529"/>
                <w:spacing w:val="9"/>
                <w:sz w:val="15"/>
                <w:szCs w:val="15"/>
              </w:rPr>
              <w:t>事业运行</w:t>
            </w:r>
          </w:p>
        </w:tc>
        <w:tc>
          <w:tcPr>
            <w:tcW w:w="1533" w:type="dxa"/>
            <w:vAlign w:val="top"/>
          </w:tcPr>
          <w:p w14:paraId="34908C0B">
            <w:pPr>
              <w:spacing w:before="72"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78.08</w:t>
            </w:r>
          </w:p>
        </w:tc>
        <w:tc>
          <w:tcPr>
            <w:tcW w:w="1393" w:type="dxa"/>
            <w:vAlign w:val="top"/>
          </w:tcPr>
          <w:p w14:paraId="4B018D35">
            <w:pPr>
              <w:spacing w:before="72"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78.08</w:t>
            </w:r>
          </w:p>
        </w:tc>
        <w:tc>
          <w:tcPr>
            <w:tcW w:w="1453" w:type="dxa"/>
            <w:vAlign w:val="top"/>
          </w:tcPr>
          <w:p w14:paraId="1532302C">
            <w:pPr>
              <w:pStyle w:val="6"/>
            </w:pPr>
          </w:p>
        </w:tc>
      </w:tr>
      <w:tr w14:paraId="3F67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7EB236DB">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2014099</w:t>
            </w:r>
          </w:p>
        </w:tc>
        <w:tc>
          <w:tcPr>
            <w:tcW w:w="3121" w:type="dxa"/>
            <w:vAlign w:val="top"/>
          </w:tcPr>
          <w:p w14:paraId="385A2AAF">
            <w:pPr>
              <w:spacing w:before="73" w:line="229" w:lineRule="auto"/>
              <w:ind w:left="6"/>
              <w:rPr>
                <w:rFonts w:ascii="宋体" w:hAnsi="宋体" w:eastAsia="宋体" w:cs="宋体"/>
                <w:sz w:val="15"/>
                <w:szCs w:val="15"/>
              </w:rPr>
            </w:pPr>
            <w:r>
              <w:rPr>
                <w:rFonts w:ascii="宋体" w:hAnsi="宋体" w:eastAsia="宋体" w:cs="宋体"/>
                <w:color w:val="212529"/>
                <w:spacing w:val="11"/>
                <w:sz w:val="15"/>
                <w:szCs w:val="15"/>
              </w:rPr>
              <w:t>其他信访事务支出</w:t>
            </w:r>
          </w:p>
        </w:tc>
        <w:tc>
          <w:tcPr>
            <w:tcW w:w="1533" w:type="dxa"/>
            <w:vAlign w:val="top"/>
          </w:tcPr>
          <w:p w14:paraId="659B0D98">
            <w:pPr>
              <w:spacing w:before="73"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466.00</w:t>
            </w:r>
          </w:p>
        </w:tc>
        <w:tc>
          <w:tcPr>
            <w:tcW w:w="1393" w:type="dxa"/>
            <w:vAlign w:val="top"/>
          </w:tcPr>
          <w:p w14:paraId="1C62F9DF">
            <w:pPr>
              <w:pStyle w:val="6"/>
            </w:pPr>
          </w:p>
        </w:tc>
        <w:tc>
          <w:tcPr>
            <w:tcW w:w="1453" w:type="dxa"/>
            <w:vAlign w:val="top"/>
          </w:tcPr>
          <w:p w14:paraId="27DF9859">
            <w:pPr>
              <w:spacing w:before="73" w:line="202" w:lineRule="exact"/>
              <w:ind w:right="24"/>
              <w:jc w:val="right"/>
              <w:rPr>
                <w:rFonts w:ascii="宋体" w:hAnsi="宋体" w:eastAsia="宋体" w:cs="宋体"/>
                <w:sz w:val="15"/>
                <w:szCs w:val="15"/>
              </w:rPr>
            </w:pPr>
            <w:r>
              <w:rPr>
                <w:rFonts w:ascii="宋体" w:hAnsi="宋体" w:eastAsia="宋体" w:cs="宋体"/>
                <w:color w:val="212529"/>
                <w:spacing w:val="4"/>
                <w:position w:val="1"/>
                <w:sz w:val="15"/>
                <w:szCs w:val="15"/>
              </w:rPr>
              <w:t>466.00</w:t>
            </w:r>
          </w:p>
        </w:tc>
      </w:tr>
      <w:tr w14:paraId="7BA16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38865D48">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20141</w:t>
            </w:r>
          </w:p>
        </w:tc>
        <w:tc>
          <w:tcPr>
            <w:tcW w:w="3121" w:type="dxa"/>
            <w:vAlign w:val="top"/>
          </w:tcPr>
          <w:p w14:paraId="1664F352">
            <w:pPr>
              <w:spacing w:before="73" w:line="229" w:lineRule="auto"/>
              <w:ind w:left="8"/>
              <w:rPr>
                <w:rFonts w:ascii="宋体" w:hAnsi="宋体" w:eastAsia="宋体" w:cs="宋体"/>
                <w:sz w:val="15"/>
                <w:szCs w:val="15"/>
              </w:rPr>
            </w:pPr>
            <w:r>
              <w:rPr>
                <w:rFonts w:ascii="宋体" w:hAnsi="宋体" w:eastAsia="宋体" w:cs="宋体"/>
                <w:color w:val="212529"/>
                <w:spacing w:val="9"/>
                <w:sz w:val="15"/>
                <w:szCs w:val="15"/>
              </w:rPr>
              <w:t>数据事务</w:t>
            </w:r>
          </w:p>
        </w:tc>
        <w:tc>
          <w:tcPr>
            <w:tcW w:w="1533" w:type="dxa"/>
            <w:vAlign w:val="top"/>
          </w:tcPr>
          <w:p w14:paraId="7536E5A8">
            <w:pPr>
              <w:spacing w:before="73" w:line="201"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93" w:type="dxa"/>
            <w:vAlign w:val="top"/>
          </w:tcPr>
          <w:p w14:paraId="0D0D6CA4">
            <w:pPr>
              <w:spacing w:before="73" w:line="201"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453" w:type="dxa"/>
            <w:vAlign w:val="top"/>
          </w:tcPr>
          <w:p w14:paraId="68450334">
            <w:pPr>
              <w:pStyle w:val="6"/>
            </w:pPr>
          </w:p>
        </w:tc>
      </w:tr>
      <w:tr w14:paraId="28AB3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076ACFCC">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2014150</w:t>
            </w:r>
          </w:p>
        </w:tc>
        <w:tc>
          <w:tcPr>
            <w:tcW w:w="3121" w:type="dxa"/>
            <w:vAlign w:val="top"/>
          </w:tcPr>
          <w:p w14:paraId="30F13C20">
            <w:pPr>
              <w:spacing w:before="72" w:line="230" w:lineRule="auto"/>
              <w:ind w:left="8"/>
              <w:rPr>
                <w:rFonts w:ascii="宋体" w:hAnsi="宋体" w:eastAsia="宋体" w:cs="宋体"/>
                <w:sz w:val="15"/>
                <w:szCs w:val="15"/>
              </w:rPr>
            </w:pPr>
            <w:r>
              <w:rPr>
                <w:rFonts w:ascii="宋体" w:hAnsi="宋体" w:eastAsia="宋体" w:cs="宋体"/>
                <w:color w:val="212529"/>
                <w:spacing w:val="9"/>
                <w:sz w:val="15"/>
                <w:szCs w:val="15"/>
              </w:rPr>
              <w:t>事业运行</w:t>
            </w:r>
          </w:p>
        </w:tc>
        <w:tc>
          <w:tcPr>
            <w:tcW w:w="1533" w:type="dxa"/>
            <w:vAlign w:val="top"/>
          </w:tcPr>
          <w:p w14:paraId="5D5858AD">
            <w:pPr>
              <w:spacing w:before="72"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393" w:type="dxa"/>
            <w:vAlign w:val="top"/>
          </w:tcPr>
          <w:p w14:paraId="5DE675D1">
            <w:pPr>
              <w:spacing w:before="72"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453" w:type="dxa"/>
            <w:vAlign w:val="top"/>
          </w:tcPr>
          <w:p w14:paraId="1021595E">
            <w:pPr>
              <w:pStyle w:val="6"/>
            </w:pPr>
          </w:p>
        </w:tc>
      </w:tr>
      <w:tr w14:paraId="225A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3E1DE978">
            <w:pPr>
              <w:spacing w:before="72"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208</w:t>
            </w:r>
          </w:p>
        </w:tc>
        <w:tc>
          <w:tcPr>
            <w:tcW w:w="3121" w:type="dxa"/>
            <w:vAlign w:val="top"/>
          </w:tcPr>
          <w:p w14:paraId="572AD181">
            <w:pPr>
              <w:spacing w:before="72" w:line="228" w:lineRule="auto"/>
              <w:ind w:left="8"/>
              <w:rPr>
                <w:rFonts w:ascii="宋体" w:hAnsi="宋体" w:eastAsia="宋体" w:cs="宋体"/>
                <w:sz w:val="15"/>
                <w:szCs w:val="15"/>
              </w:rPr>
            </w:pPr>
            <w:r>
              <w:rPr>
                <w:rFonts w:ascii="宋体" w:hAnsi="宋体" w:eastAsia="宋体" w:cs="宋体"/>
                <w:color w:val="212529"/>
                <w:spacing w:val="10"/>
                <w:sz w:val="15"/>
                <w:szCs w:val="15"/>
              </w:rPr>
              <w:t>社会保障和就业支出</w:t>
            </w:r>
          </w:p>
        </w:tc>
        <w:tc>
          <w:tcPr>
            <w:tcW w:w="1533" w:type="dxa"/>
            <w:vAlign w:val="top"/>
          </w:tcPr>
          <w:p w14:paraId="58D709BC">
            <w:pPr>
              <w:spacing w:before="72"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393" w:type="dxa"/>
            <w:vAlign w:val="top"/>
          </w:tcPr>
          <w:p w14:paraId="1ABF039D">
            <w:pPr>
              <w:spacing w:before="7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453" w:type="dxa"/>
            <w:vAlign w:val="top"/>
          </w:tcPr>
          <w:p w14:paraId="356D8852">
            <w:pPr>
              <w:pStyle w:val="6"/>
            </w:pPr>
          </w:p>
        </w:tc>
      </w:tr>
      <w:tr w14:paraId="2AB0F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2F403406">
            <w:pPr>
              <w:spacing w:before="72"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w:t>
            </w:r>
          </w:p>
        </w:tc>
        <w:tc>
          <w:tcPr>
            <w:tcW w:w="3121" w:type="dxa"/>
            <w:vAlign w:val="top"/>
          </w:tcPr>
          <w:p w14:paraId="79B06966">
            <w:pPr>
              <w:spacing w:before="72" w:line="229" w:lineRule="auto"/>
              <w:ind w:left="7"/>
              <w:rPr>
                <w:rFonts w:ascii="宋体" w:hAnsi="宋体" w:eastAsia="宋体" w:cs="宋体"/>
                <w:sz w:val="15"/>
                <w:szCs w:val="15"/>
              </w:rPr>
            </w:pPr>
            <w:r>
              <w:rPr>
                <w:rFonts w:ascii="宋体" w:hAnsi="宋体" w:eastAsia="宋体" w:cs="宋体"/>
                <w:color w:val="212529"/>
                <w:spacing w:val="11"/>
                <w:sz w:val="15"/>
                <w:szCs w:val="15"/>
              </w:rPr>
              <w:t>行政事业单位养老支出</w:t>
            </w:r>
          </w:p>
        </w:tc>
        <w:tc>
          <w:tcPr>
            <w:tcW w:w="1533" w:type="dxa"/>
            <w:vAlign w:val="top"/>
          </w:tcPr>
          <w:p w14:paraId="7C8C84CC">
            <w:pPr>
              <w:spacing w:before="72"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393" w:type="dxa"/>
            <w:vAlign w:val="top"/>
          </w:tcPr>
          <w:p w14:paraId="2E207BDE">
            <w:pPr>
              <w:spacing w:before="7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19.14</w:t>
            </w:r>
          </w:p>
        </w:tc>
        <w:tc>
          <w:tcPr>
            <w:tcW w:w="1453" w:type="dxa"/>
            <w:vAlign w:val="top"/>
          </w:tcPr>
          <w:p w14:paraId="07C51057">
            <w:pPr>
              <w:pStyle w:val="6"/>
            </w:pPr>
          </w:p>
        </w:tc>
      </w:tr>
      <w:tr w14:paraId="14A3A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76F5A8C8">
            <w:pPr>
              <w:spacing w:before="71"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2080501</w:t>
            </w:r>
          </w:p>
        </w:tc>
        <w:tc>
          <w:tcPr>
            <w:tcW w:w="3121" w:type="dxa"/>
            <w:vAlign w:val="top"/>
          </w:tcPr>
          <w:p w14:paraId="763682BD">
            <w:pPr>
              <w:spacing w:before="71" w:line="229" w:lineRule="auto"/>
              <w:ind w:left="7"/>
              <w:rPr>
                <w:rFonts w:ascii="宋体" w:hAnsi="宋体" w:eastAsia="宋体" w:cs="宋体"/>
                <w:sz w:val="15"/>
                <w:szCs w:val="15"/>
              </w:rPr>
            </w:pPr>
            <w:r>
              <w:rPr>
                <w:rFonts w:ascii="宋体" w:hAnsi="宋体" w:eastAsia="宋体" w:cs="宋体"/>
                <w:color w:val="212529"/>
                <w:spacing w:val="10"/>
                <w:sz w:val="15"/>
                <w:szCs w:val="15"/>
              </w:rPr>
              <w:t>行政单位离退休</w:t>
            </w:r>
          </w:p>
        </w:tc>
        <w:tc>
          <w:tcPr>
            <w:tcW w:w="1533" w:type="dxa"/>
            <w:vAlign w:val="top"/>
          </w:tcPr>
          <w:p w14:paraId="383AF636">
            <w:pPr>
              <w:spacing w:before="71"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393" w:type="dxa"/>
            <w:vAlign w:val="top"/>
          </w:tcPr>
          <w:p w14:paraId="61940431">
            <w:pPr>
              <w:spacing w:before="71"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453" w:type="dxa"/>
            <w:vAlign w:val="top"/>
          </w:tcPr>
          <w:p w14:paraId="677EA2AA">
            <w:pPr>
              <w:pStyle w:val="6"/>
            </w:pPr>
          </w:p>
        </w:tc>
      </w:tr>
      <w:tr w14:paraId="25DD8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65D734B7">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2080505</w:t>
            </w:r>
          </w:p>
        </w:tc>
        <w:tc>
          <w:tcPr>
            <w:tcW w:w="3121" w:type="dxa"/>
            <w:vAlign w:val="top"/>
          </w:tcPr>
          <w:p w14:paraId="7918BC5F">
            <w:pPr>
              <w:spacing w:before="72" w:line="228" w:lineRule="auto"/>
              <w:ind w:left="6"/>
              <w:rPr>
                <w:rFonts w:ascii="宋体" w:hAnsi="宋体" w:eastAsia="宋体" w:cs="宋体"/>
                <w:sz w:val="15"/>
                <w:szCs w:val="15"/>
              </w:rPr>
            </w:pPr>
            <w:r>
              <w:rPr>
                <w:rFonts w:ascii="宋体" w:hAnsi="宋体" w:eastAsia="宋体" w:cs="宋体"/>
                <w:color w:val="212529"/>
                <w:spacing w:val="11"/>
                <w:sz w:val="15"/>
                <w:szCs w:val="15"/>
              </w:rPr>
              <w:t>机关事业单位基本养老保险缴费支出</w:t>
            </w:r>
          </w:p>
        </w:tc>
        <w:tc>
          <w:tcPr>
            <w:tcW w:w="1533" w:type="dxa"/>
            <w:vAlign w:val="top"/>
          </w:tcPr>
          <w:p w14:paraId="2593052F">
            <w:pPr>
              <w:spacing w:before="72"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14.72</w:t>
            </w:r>
          </w:p>
        </w:tc>
        <w:tc>
          <w:tcPr>
            <w:tcW w:w="1393" w:type="dxa"/>
            <w:vAlign w:val="top"/>
          </w:tcPr>
          <w:p w14:paraId="32AD9FA7">
            <w:pPr>
              <w:spacing w:before="7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14.72</w:t>
            </w:r>
          </w:p>
        </w:tc>
        <w:tc>
          <w:tcPr>
            <w:tcW w:w="1453" w:type="dxa"/>
            <w:vAlign w:val="top"/>
          </w:tcPr>
          <w:p w14:paraId="2AA7FFDF">
            <w:pPr>
              <w:pStyle w:val="6"/>
            </w:pPr>
          </w:p>
        </w:tc>
      </w:tr>
      <w:tr w14:paraId="0D3A7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04529A39">
            <w:pPr>
              <w:spacing w:before="72" w:line="202" w:lineRule="exact"/>
              <w:ind w:left="8"/>
              <w:rPr>
                <w:rFonts w:ascii="宋体" w:hAnsi="宋体" w:eastAsia="宋体" w:cs="宋体"/>
                <w:sz w:val="15"/>
                <w:szCs w:val="15"/>
              </w:rPr>
            </w:pPr>
            <w:r>
              <w:rPr>
                <w:rFonts w:ascii="宋体" w:hAnsi="宋体" w:eastAsia="宋体" w:cs="宋体"/>
                <w:color w:val="212529"/>
                <w:spacing w:val="2"/>
                <w:position w:val="1"/>
                <w:sz w:val="15"/>
                <w:szCs w:val="15"/>
              </w:rPr>
              <w:t>210</w:t>
            </w:r>
          </w:p>
        </w:tc>
        <w:tc>
          <w:tcPr>
            <w:tcW w:w="3121" w:type="dxa"/>
            <w:vAlign w:val="top"/>
          </w:tcPr>
          <w:p w14:paraId="624B5A76">
            <w:pPr>
              <w:spacing w:before="72" w:line="229" w:lineRule="auto"/>
              <w:ind w:left="8"/>
              <w:rPr>
                <w:rFonts w:ascii="宋体" w:hAnsi="宋体" w:eastAsia="宋体" w:cs="宋体"/>
                <w:sz w:val="15"/>
                <w:szCs w:val="15"/>
              </w:rPr>
            </w:pPr>
            <w:r>
              <w:rPr>
                <w:rFonts w:ascii="宋体" w:hAnsi="宋体" w:eastAsia="宋体" w:cs="宋体"/>
                <w:color w:val="212529"/>
                <w:spacing w:val="10"/>
                <w:sz w:val="15"/>
                <w:szCs w:val="15"/>
              </w:rPr>
              <w:t>卫生健康支出</w:t>
            </w:r>
          </w:p>
        </w:tc>
        <w:tc>
          <w:tcPr>
            <w:tcW w:w="1533" w:type="dxa"/>
            <w:vAlign w:val="top"/>
          </w:tcPr>
          <w:p w14:paraId="6CBBAEA3">
            <w:pPr>
              <w:spacing w:before="72"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393" w:type="dxa"/>
            <w:vAlign w:val="top"/>
          </w:tcPr>
          <w:p w14:paraId="244591F5">
            <w:pPr>
              <w:spacing w:before="72"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453" w:type="dxa"/>
            <w:vAlign w:val="top"/>
          </w:tcPr>
          <w:p w14:paraId="37AF089F">
            <w:pPr>
              <w:pStyle w:val="6"/>
            </w:pPr>
          </w:p>
        </w:tc>
      </w:tr>
      <w:tr w14:paraId="13538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6F6EDBE6">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w:t>
            </w:r>
          </w:p>
        </w:tc>
        <w:tc>
          <w:tcPr>
            <w:tcW w:w="3121" w:type="dxa"/>
            <w:vAlign w:val="top"/>
          </w:tcPr>
          <w:p w14:paraId="0B194EFD">
            <w:pPr>
              <w:spacing w:before="72" w:line="230" w:lineRule="auto"/>
              <w:ind w:left="7"/>
              <w:rPr>
                <w:rFonts w:ascii="宋体" w:hAnsi="宋体" w:eastAsia="宋体" w:cs="宋体"/>
                <w:sz w:val="15"/>
                <w:szCs w:val="15"/>
              </w:rPr>
            </w:pPr>
            <w:r>
              <w:rPr>
                <w:rFonts w:ascii="宋体" w:hAnsi="宋体" w:eastAsia="宋体" w:cs="宋体"/>
                <w:color w:val="212529"/>
                <w:spacing w:val="10"/>
                <w:sz w:val="15"/>
                <w:szCs w:val="15"/>
              </w:rPr>
              <w:t>行政事业单位医疗</w:t>
            </w:r>
          </w:p>
        </w:tc>
        <w:tc>
          <w:tcPr>
            <w:tcW w:w="1533" w:type="dxa"/>
            <w:vAlign w:val="top"/>
          </w:tcPr>
          <w:p w14:paraId="3967B6F2">
            <w:pPr>
              <w:spacing w:before="73"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393" w:type="dxa"/>
            <w:vAlign w:val="top"/>
          </w:tcPr>
          <w:p w14:paraId="0B95EC52">
            <w:pPr>
              <w:spacing w:before="73"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6.59</w:t>
            </w:r>
          </w:p>
        </w:tc>
        <w:tc>
          <w:tcPr>
            <w:tcW w:w="1453" w:type="dxa"/>
            <w:vAlign w:val="top"/>
          </w:tcPr>
          <w:p w14:paraId="1C71F995">
            <w:pPr>
              <w:pStyle w:val="6"/>
            </w:pPr>
          </w:p>
        </w:tc>
      </w:tr>
      <w:tr w14:paraId="041E4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1B3223E5">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2101101</w:t>
            </w:r>
          </w:p>
        </w:tc>
        <w:tc>
          <w:tcPr>
            <w:tcW w:w="3121" w:type="dxa"/>
            <w:vAlign w:val="top"/>
          </w:tcPr>
          <w:p w14:paraId="4B4512EF">
            <w:pPr>
              <w:spacing w:before="72" w:line="230" w:lineRule="auto"/>
              <w:ind w:left="7"/>
              <w:rPr>
                <w:rFonts w:ascii="宋体" w:hAnsi="宋体" w:eastAsia="宋体" w:cs="宋体"/>
                <w:sz w:val="15"/>
                <w:szCs w:val="15"/>
              </w:rPr>
            </w:pPr>
            <w:r>
              <w:rPr>
                <w:rFonts w:ascii="宋体" w:hAnsi="宋体" w:eastAsia="宋体" w:cs="宋体"/>
                <w:color w:val="212529"/>
                <w:spacing w:val="10"/>
                <w:sz w:val="15"/>
                <w:szCs w:val="15"/>
              </w:rPr>
              <w:t>行政单位医疗</w:t>
            </w:r>
          </w:p>
        </w:tc>
        <w:tc>
          <w:tcPr>
            <w:tcW w:w="1533" w:type="dxa"/>
            <w:vAlign w:val="top"/>
          </w:tcPr>
          <w:p w14:paraId="18A17134">
            <w:pPr>
              <w:spacing w:before="72" w:line="202" w:lineRule="exact"/>
              <w:ind w:right="26"/>
              <w:jc w:val="right"/>
              <w:rPr>
                <w:rFonts w:ascii="宋体" w:hAnsi="宋体" w:eastAsia="宋体" w:cs="宋体"/>
                <w:sz w:val="15"/>
                <w:szCs w:val="15"/>
              </w:rPr>
            </w:pPr>
            <w:r>
              <w:rPr>
                <w:rFonts w:ascii="宋体" w:hAnsi="宋体" w:eastAsia="宋体" w:cs="宋体"/>
                <w:color w:val="212529"/>
                <w:spacing w:val="1"/>
                <w:position w:val="1"/>
                <w:sz w:val="15"/>
                <w:szCs w:val="15"/>
              </w:rPr>
              <w:t>1.31</w:t>
            </w:r>
          </w:p>
        </w:tc>
        <w:tc>
          <w:tcPr>
            <w:tcW w:w="1393" w:type="dxa"/>
            <w:vAlign w:val="top"/>
          </w:tcPr>
          <w:p w14:paraId="0FA1059D">
            <w:pPr>
              <w:spacing w:before="72" w:line="202" w:lineRule="exact"/>
              <w:ind w:right="16"/>
              <w:jc w:val="right"/>
              <w:rPr>
                <w:rFonts w:ascii="宋体" w:hAnsi="宋体" w:eastAsia="宋体" w:cs="宋体"/>
                <w:sz w:val="15"/>
                <w:szCs w:val="15"/>
              </w:rPr>
            </w:pPr>
            <w:r>
              <w:rPr>
                <w:rFonts w:ascii="宋体" w:hAnsi="宋体" w:eastAsia="宋体" w:cs="宋体"/>
                <w:color w:val="212529"/>
                <w:spacing w:val="1"/>
                <w:position w:val="1"/>
                <w:sz w:val="15"/>
                <w:szCs w:val="15"/>
              </w:rPr>
              <w:t>1.31</w:t>
            </w:r>
          </w:p>
        </w:tc>
        <w:tc>
          <w:tcPr>
            <w:tcW w:w="1453" w:type="dxa"/>
            <w:vAlign w:val="top"/>
          </w:tcPr>
          <w:p w14:paraId="39795447">
            <w:pPr>
              <w:pStyle w:val="6"/>
            </w:pPr>
          </w:p>
        </w:tc>
      </w:tr>
      <w:tr w14:paraId="61DDF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3FA6D8B1">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2101102</w:t>
            </w:r>
          </w:p>
        </w:tc>
        <w:tc>
          <w:tcPr>
            <w:tcW w:w="3121" w:type="dxa"/>
            <w:vAlign w:val="top"/>
          </w:tcPr>
          <w:p w14:paraId="6CEF2726">
            <w:pPr>
              <w:spacing w:before="72" w:line="230" w:lineRule="auto"/>
              <w:ind w:left="8"/>
              <w:rPr>
                <w:rFonts w:ascii="宋体" w:hAnsi="宋体" w:eastAsia="宋体" w:cs="宋体"/>
                <w:sz w:val="15"/>
                <w:szCs w:val="15"/>
              </w:rPr>
            </w:pPr>
            <w:r>
              <w:rPr>
                <w:rFonts w:ascii="宋体" w:hAnsi="宋体" w:eastAsia="宋体" w:cs="宋体"/>
                <w:color w:val="212529"/>
                <w:spacing w:val="10"/>
                <w:sz w:val="15"/>
                <w:szCs w:val="15"/>
              </w:rPr>
              <w:t>事业单位医疗</w:t>
            </w:r>
          </w:p>
        </w:tc>
        <w:tc>
          <w:tcPr>
            <w:tcW w:w="1533" w:type="dxa"/>
            <w:vAlign w:val="top"/>
          </w:tcPr>
          <w:p w14:paraId="14F97AD2">
            <w:pPr>
              <w:spacing w:before="72"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393" w:type="dxa"/>
            <w:vAlign w:val="top"/>
          </w:tcPr>
          <w:p w14:paraId="6B5FA08C">
            <w:pPr>
              <w:spacing w:before="72"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453" w:type="dxa"/>
            <w:vAlign w:val="top"/>
          </w:tcPr>
          <w:p w14:paraId="16359DC8">
            <w:pPr>
              <w:pStyle w:val="6"/>
            </w:pPr>
          </w:p>
        </w:tc>
      </w:tr>
      <w:tr w14:paraId="008F2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116F6DB0">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2101103</w:t>
            </w:r>
          </w:p>
        </w:tc>
        <w:tc>
          <w:tcPr>
            <w:tcW w:w="3121" w:type="dxa"/>
            <w:vAlign w:val="top"/>
          </w:tcPr>
          <w:p w14:paraId="70329D92">
            <w:pPr>
              <w:spacing w:before="73" w:line="229" w:lineRule="auto"/>
              <w:ind w:left="12"/>
              <w:rPr>
                <w:rFonts w:ascii="宋体" w:hAnsi="宋体" w:eastAsia="宋体" w:cs="宋体"/>
                <w:sz w:val="15"/>
                <w:szCs w:val="15"/>
              </w:rPr>
            </w:pPr>
            <w:r>
              <w:rPr>
                <w:rFonts w:ascii="宋体" w:hAnsi="宋体" w:eastAsia="宋体" w:cs="宋体"/>
                <w:color w:val="212529"/>
                <w:spacing w:val="10"/>
                <w:sz w:val="15"/>
                <w:szCs w:val="15"/>
              </w:rPr>
              <w:t>公务员医疗补助</w:t>
            </w:r>
          </w:p>
        </w:tc>
        <w:tc>
          <w:tcPr>
            <w:tcW w:w="1533" w:type="dxa"/>
            <w:vAlign w:val="top"/>
          </w:tcPr>
          <w:p w14:paraId="708D0228">
            <w:pPr>
              <w:spacing w:before="73"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393" w:type="dxa"/>
            <w:vAlign w:val="top"/>
          </w:tcPr>
          <w:p w14:paraId="60B23C20">
            <w:pPr>
              <w:spacing w:before="73"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453" w:type="dxa"/>
            <w:vAlign w:val="top"/>
          </w:tcPr>
          <w:p w14:paraId="3C4003C5">
            <w:pPr>
              <w:pStyle w:val="6"/>
            </w:pPr>
          </w:p>
        </w:tc>
      </w:tr>
      <w:tr w14:paraId="25AB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58" w:type="dxa"/>
            <w:vAlign w:val="top"/>
          </w:tcPr>
          <w:p w14:paraId="4450D5AE">
            <w:pPr>
              <w:spacing w:before="7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2101199</w:t>
            </w:r>
          </w:p>
        </w:tc>
        <w:tc>
          <w:tcPr>
            <w:tcW w:w="3121" w:type="dxa"/>
            <w:vAlign w:val="top"/>
          </w:tcPr>
          <w:p w14:paraId="5A18FEA0">
            <w:pPr>
              <w:spacing w:before="73" w:line="230" w:lineRule="auto"/>
              <w:ind w:left="6"/>
              <w:rPr>
                <w:rFonts w:ascii="宋体" w:hAnsi="宋体" w:eastAsia="宋体" w:cs="宋体"/>
                <w:sz w:val="15"/>
                <w:szCs w:val="15"/>
              </w:rPr>
            </w:pPr>
            <w:r>
              <w:rPr>
                <w:rFonts w:ascii="宋体" w:hAnsi="宋体" w:eastAsia="宋体" w:cs="宋体"/>
                <w:color w:val="212529"/>
                <w:spacing w:val="11"/>
                <w:sz w:val="15"/>
                <w:szCs w:val="15"/>
              </w:rPr>
              <w:t>其他行政事业单位医疗支出</w:t>
            </w:r>
          </w:p>
        </w:tc>
        <w:tc>
          <w:tcPr>
            <w:tcW w:w="1533" w:type="dxa"/>
            <w:vAlign w:val="top"/>
          </w:tcPr>
          <w:p w14:paraId="14AEA34A">
            <w:pPr>
              <w:spacing w:before="74" w:line="201"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0.00</w:t>
            </w:r>
          </w:p>
        </w:tc>
        <w:tc>
          <w:tcPr>
            <w:tcW w:w="1393" w:type="dxa"/>
            <w:vAlign w:val="top"/>
          </w:tcPr>
          <w:p w14:paraId="04300AB4">
            <w:pPr>
              <w:spacing w:before="74"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0.00</w:t>
            </w:r>
          </w:p>
        </w:tc>
        <w:tc>
          <w:tcPr>
            <w:tcW w:w="1453" w:type="dxa"/>
            <w:vAlign w:val="top"/>
          </w:tcPr>
          <w:p w14:paraId="0B12C473">
            <w:pPr>
              <w:pStyle w:val="6"/>
            </w:pPr>
          </w:p>
        </w:tc>
      </w:tr>
      <w:tr w14:paraId="5D8A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190857DF">
            <w:pPr>
              <w:spacing w:before="73" w:line="204" w:lineRule="exact"/>
              <w:ind w:left="8"/>
              <w:rPr>
                <w:rFonts w:ascii="宋体" w:hAnsi="宋体" w:eastAsia="宋体" w:cs="宋体"/>
                <w:sz w:val="15"/>
                <w:szCs w:val="15"/>
              </w:rPr>
            </w:pPr>
            <w:r>
              <w:rPr>
                <w:rFonts w:ascii="宋体" w:hAnsi="宋体" w:eastAsia="宋体" w:cs="宋体"/>
                <w:color w:val="212529"/>
                <w:spacing w:val="2"/>
                <w:position w:val="1"/>
                <w:sz w:val="15"/>
                <w:szCs w:val="15"/>
              </w:rPr>
              <w:t>221</w:t>
            </w:r>
          </w:p>
        </w:tc>
        <w:tc>
          <w:tcPr>
            <w:tcW w:w="3121" w:type="dxa"/>
            <w:vAlign w:val="top"/>
          </w:tcPr>
          <w:p w14:paraId="3D12372C">
            <w:pPr>
              <w:spacing w:before="73" w:line="229" w:lineRule="auto"/>
              <w:ind w:left="8"/>
              <w:rPr>
                <w:rFonts w:ascii="宋体" w:hAnsi="宋体" w:eastAsia="宋体" w:cs="宋体"/>
                <w:sz w:val="15"/>
                <w:szCs w:val="15"/>
              </w:rPr>
            </w:pPr>
            <w:r>
              <w:rPr>
                <w:rFonts w:ascii="宋体" w:hAnsi="宋体" w:eastAsia="宋体" w:cs="宋体"/>
                <w:color w:val="212529"/>
                <w:spacing w:val="10"/>
                <w:sz w:val="15"/>
                <w:szCs w:val="15"/>
              </w:rPr>
              <w:t>住房保障支出</w:t>
            </w:r>
          </w:p>
        </w:tc>
        <w:tc>
          <w:tcPr>
            <w:tcW w:w="1533" w:type="dxa"/>
            <w:vAlign w:val="top"/>
          </w:tcPr>
          <w:p w14:paraId="7D826836">
            <w:pPr>
              <w:spacing w:before="73"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93" w:type="dxa"/>
            <w:vAlign w:val="top"/>
          </w:tcPr>
          <w:p w14:paraId="26AA44F8">
            <w:pPr>
              <w:spacing w:before="73"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453" w:type="dxa"/>
            <w:vAlign w:val="top"/>
          </w:tcPr>
          <w:p w14:paraId="004F3C36">
            <w:pPr>
              <w:pStyle w:val="6"/>
            </w:pPr>
          </w:p>
        </w:tc>
      </w:tr>
      <w:tr w14:paraId="6D8A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58" w:type="dxa"/>
            <w:vAlign w:val="top"/>
          </w:tcPr>
          <w:p w14:paraId="1F96CF0D">
            <w:pPr>
              <w:spacing w:before="7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w:t>
            </w:r>
          </w:p>
        </w:tc>
        <w:tc>
          <w:tcPr>
            <w:tcW w:w="3121" w:type="dxa"/>
            <w:vAlign w:val="top"/>
          </w:tcPr>
          <w:p w14:paraId="333F914F">
            <w:pPr>
              <w:spacing w:before="74" w:line="229" w:lineRule="auto"/>
              <w:ind w:left="8"/>
              <w:rPr>
                <w:rFonts w:ascii="宋体" w:hAnsi="宋体" w:eastAsia="宋体" w:cs="宋体"/>
                <w:sz w:val="15"/>
                <w:szCs w:val="15"/>
              </w:rPr>
            </w:pPr>
            <w:r>
              <w:rPr>
                <w:rFonts w:ascii="宋体" w:hAnsi="宋体" w:eastAsia="宋体" w:cs="宋体"/>
                <w:color w:val="212529"/>
                <w:spacing w:val="10"/>
                <w:sz w:val="15"/>
                <w:szCs w:val="15"/>
              </w:rPr>
              <w:t>住房改革支出</w:t>
            </w:r>
          </w:p>
        </w:tc>
        <w:tc>
          <w:tcPr>
            <w:tcW w:w="1533" w:type="dxa"/>
            <w:vAlign w:val="top"/>
          </w:tcPr>
          <w:p w14:paraId="205FE847">
            <w:pPr>
              <w:spacing w:before="74"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93" w:type="dxa"/>
            <w:vAlign w:val="top"/>
          </w:tcPr>
          <w:p w14:paraId="13C36C8F">
            <w:pPr>
              <w:spacing w:before="74"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453" w:type="dxa"/>
            <w:vAlign w:val="top"/>
          </w:tcPr>
          <w:p w14:paraId="0A418ED4">
            <w:pPr>
              <w:pStyle w:val="6"/>
            </w:pPr>
          </w:p>
        </w:tc>
      </w:tr>
      <w:tr w14:paraId="39933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658" w:type="dxa"/>
            <w:vAlign w:val="top"/>
          </w:tcPr>
          <w:p w14:paraId="3E39DA30">
            <w:pPr>
              <w:spacing w:before="75"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2210201</w:t>
            </w:r>
          </w:p>
        </w:tc>
        <w:tc>
          <w:tcPr>
            <w:tcW w:w="3121" w:type="dxa"/>
            <w:vAlign w:val="top"/>
          </w:tcPr>
          <w:p w14:paraId="1D1A526E">
            <w:pPr>
              <w:spacing w:before="74" w:line="230" w:lineRule="auto"/>
              <w:ind w:left="8"/>
              <w:rPr>
                <w:rFonts w:ascii="宋体" w:hAnsi="宋体" w:eastAsia="宋体" w:cs="宋体"/>
                <w:sz w:val="15"/>
                <w:szCs w:val="15"/>
              </w:rPr>
            </w:pPr>
            <w:r>
              <w:rPr>
                <w:rFonts w:ascii="宋体" w:hAnsi="宋体" w:eastAsia="宋体" w:cs="宋体"/>
                <w:color w:val="212529"/>
                <w:spacing w:val="10"/>
                <w:sz w:val="15"/>
                <w:szCs w:val="15"/>
              </w:rPr>
              <w:t>住房公积金</w:t>
            </w:r>
          </w:p>
        </w:tc>
        <w:tc>
          <w:tcPr>
            <w:tcW w:w="1533" w:type="dxa"/>
            <w:vAlign w:val="top"/>
          </w:tcPr>
          <w:p w14:paraId="5833BE75">
            <w:pPr>
              <w:spacing w:before="75"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393" w:type="dxa"/>
            <w:vAlign w:val="top"/>
          </w:tcPr>
          <w:p w14:paraId="164DD8CE">
            <w:pPr>
              <w:spacing w:before="75"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453" w:type="dxa"/>
            <w:vAlign w:val="top"/>
          </w:tcPr>
          <w:p w14:paraId="32750BA6">
            <w:pPr>
              <w:pStyle w:val="6"/>
            </w:pPr>
          </w:p>
        </w:tc>
      </w:tr>
    </w:tbl>
    <w:p w14:paraId="5F8A3702">
      <w:pPr>
        <w:pStyle w:val="2"/>
      </w:pPr>
    </w:p>
    <w:p w14:paraId="211209C5">
      <w:pPr>
        <w:sectPr>
          <w:headerReference r:id="rId24" w:type="default"/>
          <w:footerReference r:id="rId25" w:type="default"/>
          <w:pgSz w:w="11900" w:h="16840"/>
          <w:pgMar w:top="642" w:right="0" w:bottom="340" w:left="0" w:header="326" w:footer="93" w:gutter="0"/>
          <w:cols w:space="720" w:num="1"/>
        </w:sectPr>
      </w:pPr>
    </w:p>
    <w:p w14:paraId="3A760588">
      <w:pPr>
        <w:spacing w:before="103"/>
      </w:pPr>
    </w:p>
    <w:p w14:paraId="67282FDD">
      <w:pPr>
        <w:spacing w:before="103"/>
      </w:pPr>
    </w:p>
    <w:tbl>
      <w:tblPr>
        <w:tblStyle w:val="5"/>
        <w:tblW w:w="9082"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10"/>
        <w:gridCol w:w="2278"/>
        <w:gridCol w:w="1188"/>
        <w:gridCol w:w="1188"/>
        <w:gridCol w:w="1118"/>
      </w:tblGrid>
      <w:tr w14:paraId="44896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082" w:type="dxa"/>
            <w:gridSpan w:val="5"/>
            <w:tcBorders>
              <w:top w:val="single" w:color="FFFFFF" w:sz="4" w:space="0"/>
              <w:left w:val="single" w:color="FFFFFF" w:sz="2" w:space="0"/>
              <w:bottom w:val="single" w:color="FFFFFF" w:sz="4" w:space="0"/>
              <w:right w:val="single" w:color="FFFFFF" w:sz="2" w:space="0"/>
            </w:tcBorders>
            <w:vAlign w:val="top"/>
          </w:tcPr>
          <w:p w14:paraId="527A89B8">
            <w:pPr>
              <w:spacing w:before="84" w:line="234" w:lineRule="auto"/>
              <w:ind w:left="8345"/>
              <w:rPr>
                <w:rFonts w:ascii="宋体" w:hAnsi="宋体" w:eastAsia="宋体" w:cs="宋体"/>
                <w:sz w:val="12"/>
                <w:szCs w:val="12"/>
              </w:rPr>
            </w:pPr>
            <w:r>
              <w:rPr>
                <w:rFonts w:ascii="宋体" w:hAnsi="宋体" w:eastAsia="宋体" w:cs="宋体"/>
                <w:color w:val="212529"/>
                <w:spacing w:val="8"/>
                <w:sz w:val="12"/>
                <w:szCs w:val="12"/>
              </w:rPr>
              <w:t>预算公开表6</w:t>
            </w:r>
          </w:p>
        </w:tc>
      </w:tr>
      <w:tr w14:paraId="25F25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082" w:type="dxa"/>
            <w:gridSpan w:val="5"/>
            <w:tcBorders>
              <w:top w:val="single" w:color="FFFFFF" w:sz="4" w:space="0"/>
              <w:left w:val="single" w:color="FFFFFF" w:sz="4" w:space="0"/>
              <w:bottom w:val="single" w:color="FFFFFF" w:sz="4" w:space="0"/>
              <w:right w:val="single" w:color="FFFFFF" w:sz="4" w:space="0"/>
            </w:tcBorders>
            <w:vAlign w:val="top"/>
          </w:tcPr>
          <w:p w14:paraId="42A40510">
            <w:pPr>
              <w:spacing w:before="35" w:line="201" w:lineRule="exact"/>
              <w:ind w:left="1611"/>
              <w:outlineLvl w:val="1"/>
              <w:rPr>
                <w:rFonts w:ascii="微软雅黑" w:hAnsi="微软雅黑" w:eastAsia="微软雅黑" w:cs="微软雅黑"/>
                <w:sz w:val="20"/>
                <w:szCs w:val="20"/>
              </w:rPr>
            </w:pPr>
            <w:bookmarkStart w:id="18" w:name="bookmark11"/>
            <w:bookmarkEnd w:id="18"/>
            <w:bookmarkStart w:id="19" w:name="bookmark12"/>
            <w:bookmarkEnd w:id="19"/>
            <w:bookmarkStart w:id="20" w:name="bookmark42"/>
            <w:bookmarkEnd w:id="20"/>
            <w:r>
              <w:rPr>
                <w:rFonts w:ascii="微软雅黑" w:hAnsi="微软雅黑" w:eastAsia="微软雅黑" w:cs="微软雅黑"/>
                <w:color w:val="212529"/>
                <w:spacing w:val="1"/>
                <w:position w:val="-1"/>
                <w:sz w:val="20"/>
                <w:szCs w:val="20"/>
              </w:rPr>
              <w:t>2025年一般公共预算安排基本支出分经济科目表</w:t>
            </w:r>
            <w:r>
              <w:rPr>
                <w:rFonts w:ascii="微软雅黑" w:hAnsi="微软雅黑" w:eastAsia="微软雅黑" w:cs="微软雅黑"/>
                <w:color w:val="212529"/>
                <w:spacing w:val="46"/>
                <w:position w:val="-1"/>
                <w:sz w:val="20"/>
                <w:szCs w:val="20"/>
              </w:rPr>
              <w:t xml:space="preserve"> </w:t>
            </w:r>
            <w:r>
              <w:rPr>
                <w:rFonts w:ascii="微软雅黑" w:hAnsi="微软雅黑" w:eastAsia="微软雅黑" w:cs="微软雅黑"/>
                <w:color w:val="212529"/>
                <w:spacing w:val="1"/>
                <w:position w:val="-1"/>
                <w:sz w:val="20"/>
                <w:szCs w:val="20"/>
              </w:rPr>
              <w:t>(</w:t>
            </w:r>
            <w:r>
              <w:rPr>
                <w:rFonts w:ascii="微软雅黑" w:hAnsi="微软雅黑" w:eastAsia="微软雅黑" w:cs="微软雅黑"/>
                <w:color w:val="212529"/>
                <w:position w:val="-1"/>
                <w:sz w:val="20"/>
                <w:szCs w:val="20"/>
              </w:rPr>
              <w:t>不含上年结转)</w:t>
            </w:r>
          </w:p>
        </w:tc>
      </w:tr>
      <w:tr w14:paraId="7C810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776" w:type="dxa"/>
            <w:gridSpan w:val="3"/>
            <w:tcBorders>
              <w:top w:val="single" w:color="FFFFFF" w:sz="4" w:space="0"/>
              <w:left w:val="single" w:color="FFFFFF" w:sz="2" w:space="0"/>
              <w:right w:val="single" w:color="FFFFFF" w:sz="2" w:space="0"/>
            </w:tcBorders>
            <w:vAlign w:val="top"/>
          </w:tcPr>
          <w:p w14:paraId="4EBEF0B1">
            <w:pPr>
              <w:spacing w:before="79"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188" w:type="dxa"/>
            <w:tcBorders>
              <w:top w:val="single" w:color="FFFFFF" w:sz="4" w:space="0"/>
              <w:left w:val="single" w:color="FFFFFF" w:sz="2" w:space="0"/>
              <w:right w:val="single" w:color="FFFFFF" w:sz="2" w:space="0"/>
            </w:tcBorders>
            <w:vAlign w:val="top"/>
          </w:tcPr>
          <w:p w14:paraId="40682ECC">
            <w:pPr>
              <w:pStyle w:val="6"/>
            </w:pPr>
          </w:p>
        </w:tc>
        <w:tc>
          <w:tcPr>
            <w:tcW w:w="1118" w:type="dxa"/>
            <w:tcBorders>
              <w:top w:val="single" w:color="FFFFFF" w:sz="4" w:space="0"/>
              <w:left w:val="single" w:color="FFFFFF" w:sz="2" w:space="0"/>
              <w:right w:val="single" w:color="FFFFFF" w:sz="2" w:space="0"/>
            </w:tcBorders>
            <w:vAlign w:val="top"/>
          </w:tcPr>
          <w:p w14:paraId="34648D41">
            <w:pPr>
              <w:spacing w:before="80" w:line="234" w:lineRule="auto"/>
              <w:ind w:left="447"/>
              <w:rPr>
                <w:rFonts w:ascii="宋体" w:hAnsi="宋体" w:eastAsia="宋体" w:cs="宋体"/>
                <w:sz w:val="12"/>
                <w:szCs w:val="12"/>
              </w:rPr>
            </w:pPr>
            <w:r>
              <w:rPr>
                <w:rFonts w:ascii="宋体" w:hAnsi="宋体" w:eastAsia="宋体" w:cs="宋体"/>
                <w:color w:val="212529"/>
                <w:spacing w:val="8"/>
                <w:sz w:val="12"/>
                <w:szCs w:val="12"/>
              </w:rPr>
              <w:t>单位：万元</w:t>
            </w:r>
          </w:p>
        </w:tc>
      </w:tr>
      <w:tr w14:paraId="50DDF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Merge w:val="restart"/>
            <w:tcBorders>
              <w:bottom w:val="nil"/>
            </w:tcBorders>
            <w:vAlign w:val="top"/>
          </w:tcPr>
          <w:p w14:paraId="497B6A21">
            <w:pPr>
              <w:spacing w:before="215" w:line="158" w:lineRule="exact"/>
              <w:ind w:left="66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部门预算支出经济科目名称</w:t>
            </w:r>
          </w:p>
        </w:tc>
        <w:tc>
          <w:tcPr>
            <w:tcW w:w="2278" w:type="dxa"/>
            <w:vMerge w:val="restart"/>
            <w:tcBorders>
              <w:bottom w:val="nil"/>
            </w:tcBorders>
            <w:vAlign w:val="top"/>
          </w:tcPr>
          <w:p w14:paraId="4897B5FE">
            <w:pPr>
              <w:spacing w:before="215" w:line="158" w:lineRule="exact"/>
              <w:ind w:left="152"/>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政府预算支出经济科目名称</w:t>
            </w:r>
          </w:p>
        </w:tc>
        <w:tc>
          <w:tcPr>
            <w:tcW w:w="3494" w:type="dxa"/>
            <w:gridSpan w:val="3"/>
            <w:vAlign w:val="top"/>
          </w:tcPr>
          <w:p w14:paraId="7FBDE1D5">
            <w:pPr>
              <w:spacing w:before="64" w:line="157" w:lineRule="exact"/>
              <w:ind w:left="1253"/>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5845B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Merge w:val="continue"/>
            <w:tcBorders>
              <w:top w:val="nil"/>
            </w:tcBorders>
            <w:vAlign w:val="top"/>
          </w:tcPr>
          <w:p w14:paraId="5745A762">
            <w:pPr>
              <w:pStyle w:val="6"/>
            </w:pPr>
          </w:p>
        </w:tc>
        <w:tc>
          <w:tcPr>
            <w:tcW w:w="2278" w:type="dxa"/>
            <w:vMerge w:val="continue"/>
            <w:tcBorders>
              <w:top w:val="nil"/>
            </w:tcBorders>
            <w:vAlign w:val="top"/>
          </w:tcPr>
          <w:p w14:paraId="4B699D75">
            <w:pPr>
              <w:pStyle w:val="6"/>
            </w:pPr>
          </w:p>
        </w:tc>
        <w:tc>
          <w:tcPr>
            <w:tcW w:w="1188" w:type="dxa"/>
            <w:vAlign w:val="top"/>
          </w:tcPr>
          <w:p w14:paraId="3C7B2E30">
            <w:pPr>
              <w:spacing w:before="66" w:line="154" w:lineRule="exact"/>
              <w:ind w:left="4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88" w:type="dxa"/>
            <w:vAlign w:val="top"/>
          </w:tcPr>
          <w:p w14:paraId="3BBDE813">
            <w:pPr>
              <w:spacing w:before="64" w:line="156" w:lineRule="exact"/>
              <w:ind w:left="26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人员经费</w:t>
            </w:r>
          </w:p>
        </w:tc>
        <w:tc>
          <w:tcPr>
            <w:tcW w:w="1118" w:type="dxa"/>
            <w:vAlign w:val="top"/>
          </w:tcPr>
          <w:p w14:paraId="1AFFDB3B">
            <w:pPr>
              <w:spacing w:before="64" w:line="156" w:lineRule="exact"/>
              <w:ind w:left="23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公用经费</w:t>
            </w:r>
          </w:p>
        </w:tc>
      </w:tr>
      <w:tr w14:paraId="74BD3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588" w:type="dxa"/>
            <w:gridSpan w:val="2"/>
            <w:vAlign w:val="top"/>
          </w:tcPr>
          <w:p w14:paraId="13848633">
            <w:pPr>
              <w:spacing w:before="65" w:line="158" w:lineRule="exact"/>
              <w:ind w:left="263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合计</w:t>
            </w:r>
          </w:p>
        </w:tc>
        <w:tc>
          <w:tcPr>
            <w:tcW w:w="1188" w:type="dxa"/>
            <w:vAlign w:val="top"/>
          </w:tcPr>
          <w:p w14:paraId="43F29EFB">
            <w:pPr>
              <w:pStyle w:val="6"/>
              <w:spacing w:before="87" w:line="186" w:lineRule="auto"/>
              <w:ind w:left="691"/>
              <w:rPr>
                <w:sz w:val="13"/>
                <w:szCs w:val="13"/>
              </w:rPr>
            </w:pPr>
            <w:r>
              <w:rPr>
                <w:color w:val="212529"/>
                <w:spacing w:val="3"/>
                <w:sz w:val="13"/>
                <w:szCs w:val="13"/>
              </w:rPr>
              <w:t>171.</w:t>
            </w:r>
            <w:r>
              <w:rPr>
                <w:color w:val="212529"/>
                <w:spacing w:val="11"/>
                <w:w w:val="102"/>
                <w:sz w:val="13"/>
                <w:szCs w:val="13"/>
              </w:rPr>
              <w:t xml:space="preserve"> </w:t>
            </w:r>
            <w:r>
              <w:rPr>
                <w:color w:val="212529"/>
                <w:spacing w:val="3"/>
                <w:sz w:val="13"/>
                <w:szCs w:val="13"/>
              </w:rPr>
              <w:t>29</w:t>
            </w:r>
          </w:p>
        </w:tc>
        <w:tc>
          <w:tcPr>
            <w:tcW w:w="1188" w:type="dxa"/>
            <w:vAlign w:val="top"/>
          </w:tcPr>
          <w:p w14:paraId="5463ABA9">
            <w:pPr>
              <w:pStyle w:val="6"/>
              <w:spacing w:before="87" w:line="186" w:lineRule="auto"/>
              <w:ind w:left="694"/>
              <w:rPr>
                <w:sz w:val="13"/>
                <w:szCs w:val="13"/>
              </w:rPr>
            </w:pPr>
            <w:r>
              <w:rPr>
                <w:color w:val="212529"/>
                <w:spacing w:val="2"/>
                <w:sz w:val="13"/>
                <w:szCs w:val="13"/>
              </w:rPr>
              <w:t>153.</w:t>
            </w:r>
            <w:r>
              <w:rPr>
                <w:color w:val="212529"/>
                <w:spacing w:val="17"/>
                <w:sz w:val="13"/>
                <w:szCs w:val="13"/>
              </w:rPr>
              <w:t xml:space="preserve"> </w:t>
            </w:r>
            <w:r>
              <w:rPr>
                <w:color w:val="212529"/>
                <w:spacing w:val="2"/>
                <w:sz w:val="13"/>
                <w:szCs w:val="13"/>
              </w:rPr>
              <w:t>62</w:t>
            </w:r>
          </w:p>
        </w:tc>
        <w:tc>
          <w:tcPr>
            <w:tcW w:w="1118" w:type="dxa"/>
            <w:vAlign w:val="top"/>
          </w:tcPr>
          <w:p w14:paraId="7A3C1B88">
            <w:pPr>
              <w:pStyle w:val="6"/>
              <w:spacing w:before="86" w:line="162" w:lineRule="auto"/>
              <w:ind w:left="699"/>
              <w:rPr>
                <w:sz w:val="15"/>
                <w:szCs w:val="15"/>
              </w:rPr>
            </w:pPr>
            <w:r>
              <w:rPr>
                <w:color w:val="212529"/>
                <w:spacing w:val="1"/>
                <w:sz w:val="15"/>
                <w:szCs w:val="15"/>
              </w:rPr>
              <w:t>17.66</w:t>
            </w:r>
          </w:p>
        </w:tc>
      </w:tr>
      <w:tr w14:paraId="37844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050FA26C">
            <w:pPr>
              <w:spacing w:before="68" w:line="230" w:lineRule="auto"/>
              <w:ind w:left="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2278" w:type="dxa"/>
            <w:vAlign w:val="top"/>
          </w:tcPr>
          <w:p w14:paraId="595D5A49">
            <w:pPr>
              <w:pStyle w:val="6"/>
            </w:pPr>
          </w:p>
        </w:tc>
        <w:tc>
          <w:tcPr>
            <w:tcW w:w="1188" w:type="dxa"/>
            <w:vAlign w:val="top"/>
          </w:tcPr>
          <w:p w14:paraId="3501CC36">
            <w:pPr>
              <w:spacing w:before="69" w:line="201"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149.21</w:t>
            </w:r>
          </w:p>
        </w:tc>
        <w:tc>
          <w:tcPr>
            <w:tcW w:w="1188" w:type="dxa"/>
            <w:vAlign w:val="top"/>
          </w:tcPr>
          <w:p w14:paraId="35D80166">
            <w:pPr>
              <w:spacing w:before="69" w:line="201"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149.21</w:t>
            </w:r>
          </w:p>
        </w:tc>
        <w:tc>
          <w:tcPr>
            <w:tcW w:w="1118" w:type="dxa"/>
            <w:vAlign w:val="top"/>
          </w:tcPr>
          <w:p w14:paraId="016840ED">
            <w:pPr>
              <w:pStyle w:val="6"/>
            </w:pPr>
          </w:p>
        </w:tc>
      </w:tr>
      <w:tr w14:paraId="00C4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69266BF1">
            <w:pPr>
              <w:spacing w:before="69" w:line="228" w:lineRule="auto"/>
              <w:ind w:left="330"/>
              <w:rPr>
                <w:rFonts w:ascii="宋体" w:hAnsi="宋体" w:eastAsia="宋体" w:cs="宋体"/>
                <w:sz w:val="15"/>
                <w:szCs w:val="15"/>
              </w:rPr>
            </w:pPr>
            <w:r>
              <w:rPr>
                <w:rFonts w:ascii="宋体" w:hAnsi="宋体" w:eastAsia="宋体" w:cs="宋体"/>
                <w:color w:val="212529"/>
                <w:spacing w:val="9"/>
                <w:sz w:val="15"/>
                <w:szCs w:val="15"/>
              </w:rPr>
              <w:t>基本工资</w:t>
            </w:r>
          </w:p>
        </w:tc>
        <w:tc>
          <w:tcPr>
            <w:tcW w:w="2278" w:type="dxa"/>
            <w:vAlign w:val="top"/>
          </w:tcPr>
          <w:p w14:paraId="4EFEF774">
            <w:pPr>
              <w:spacing w:before="69" w:line="229" w:lineRule="auto"/>
              <w:ind w:left="328"/>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88" w:type="dxa"/>
            <w:vAlign w:val="top"/>
          </w:tcPr>
          <w:p w14:paraId="2A378D4D">
            <w:pPr>
              <w:spacing w:before="69"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10.97</w:t>
            </w:r>
          </w:p>
        </w:tc>
        <w:tc>
          <w:tcPr>
            <w:tcW w:w="1188" w:type="dxa"/>
            <w:vAlign w:val="top"/>
          </w:tcPr>
          <w:p w14:paraId="035D4820">
            <w:pPr>
              <w:spacing w:before="69"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10.97</w:t>
            </w:r>
          </w:p>
        </w:tc>
        <w:tc>
          <w:tcPr>
            <w:tcW w:w="1118" w:type="dxa"/>
            <w:vAlign w:val="top"/>
          </w:tcPr>
          <w:p w14:paraId="2E0C1576">
            <w:pPr>
              <w:pStyle w:val="6"/>
            </w:pPr>
          </w:p>
        </w:tc>
      </w:tr>
      <w:tr w14:paraId="75D86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6D175738">
            <w:pPr>
              <w:spacing w:before="70" w:line="228" w:lineRule="auto"/>
              <w:ind w:left="330"/>
              <w:rPr>
                <w:rFonts w:ascii="宋体" w:hAnsi="宋体" w:eastAsia="宋体" w:cs="宋体"/>
                <w:sz w:val="15"/>
                <w:szCs w:val="15"/>
              </w:rPr>
            </w:pPr>
            <w:r>
              <w:rPr>
                <w:rFonts w:ascii="宋体" w:hAnsi="宋体" w:eastAsia="宋体" w:cs="宋体"/>
                <w:color w:val="212529"/>
                <w:spacing w:val="9"/>
                <w:sz w:val="15"/>
                <w:szCs w:val="15"/>
              </w:rPr>
              <w:t>基本工资</w:t>
            </w:r>
          </w:p>
        </w:tc>
        <w:tc>
          <w:tcPr>
            <w:tcW w:w="2278" w:type="dxa"/>
            <w:vAlign w:val="top"/>
          </w:tcPr>
          <w:p w14:paraId="6C8C2B27">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34A184FA">
            <w:pPr>
              <w:spacing w:before="70"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41.59</w:t>
            </w:r>
          </w:p>
        </w:tc>
        <w:tc>
          <w:tcPr>
            <w:tcW w:w="1188" w:type="dxa"/>
            <w:vAlign w:val="top"/>
          </w:tcPr>
          <w:p w14:paraId="5D5B0132">
            <w:pPr>
              <w:spacing w:before="70"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41.59</w:t>
            </w:r>
          </w:p>
        </w:tc>
        <w:tc>
          <w:tcPr>
            <w:tcW w:w="1118" w:type="dxa"/>
            <w:vAlign w:val="top"/>
          </w:tcPr>
          <w:p w14:paraId="29C760D6">
            <w:pPr>
              <w:pStyle w:val="6"/>
            </w:pPr>
          </w:p>
        </w:tc>
      </w:tr>
      <w:tr w14:paraId="69DF0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4BDA427F">
            <w:pPr>
              <w:spacing w:before="71" w:line="229" w:lineRule="auto"/>
              <w:ind w:left="330"/>
              <w:rPr>
                <w:rFonts w:ascii="宋体" w:hAnsi="宋体" w:eastAsia="宋体" w:cs="宋体"/>
                <w:sz w:val="15"/>
                <w:szCs w:val="15"/>
              </w:rPr>
            </w:pPr>
            <w:r>
              <w:rPr>
                <w:rFonts w:ascii="宋体" w:hAnsi="宋体" w:eastAsia="宋体" w:cs="宋体"/>
                <w:color w:val="212529"/>
                <w:spacing w:val="9"/>
                <w:sz w:val="15"/>
                <w:szCs w:val="15"/>
              </w:rPr>
              <w:t>津贴补贴</w:t>
            </w:r>
          </w:p>
        </w:tc>
        <w:tc>
          <w:tcPr>
            <w:tcW w:w="2278" w:type="dxa"/>
            <w:vAlign w:val="top"/>
          </w:tcPr>
          <w:p w14:paraId="76C92B0A">
            <w:pPr>
              <w:spacing w:before="71" w:line="229" w:lineRule="auto"/>
              <w:ind w:left="328"/>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88" w:type="dxa"/>
            <w:vAlign w:val="top"/>
          </w:tcPr>
          <w:p w14:paraId="53086112">
            <w:pPr>
              <w:spacing w:before="71"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9.65</w:t>
            </w:r>
          </w:p>
        </w:tc>
        <w:tc>
          <w:tcPr>
            <w:tcW w:w="1188" w:type="dxa"/>
            <w:vAlign w:val="top"/>
          </w:tcPr>
          <w:p w14:paraId="5A8D1849">
            <w:pPr>
              <w:spacing w:before="71"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9.65</w:t>
            </w:r>
          </w:p>
        </w:tc>
        <w:tc>
          <w:tcPr>
            <w:tcW w:w="1118" w:type="dxa"/>
            <w:vAlign w:val="top"/>
          </w:tcPr>
          <w:p w14:paraId="145ADE21">
            <w:pPr>
              <w:pStyle w:val="6"/>
            </w:pPr>
          </w:p>
        </w:tc>
      </w:tr>
      <w:tr w14:paraId="6409F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36CCCC34">
            <w:pPr>
              <w:spacing w:before="70" w:line="229" w:lineRule="auto"/>
              <w:ind w:left="330"/>
              <w:rPr>
                <w:rFonts w:ascii="宋体" w:hAnsi="宋体" w:eastAsia="宋体" w:cs="宋体"/>
                <w:sz w:val="15"/>
                <w:szCs w:val="15"/>
              </w:rPr>
            </w:pPr>
            <w:r>
              <w:rPr>
                <w:rFonts w:ascii="宋体" w:hAnsi="宋体" w:eastAsia="宋体" w:cs="宋体"/>
                <w:color w:val="212529"/>
                <w:spacing w:val="9"/>
                <w:sz w:val="15"/>
                <w:szCs w:val="15"/>
              </w:rPr>
              <w:t>津贴补贴</w:t>
            </w:r>
          </w:p>
        </w:tc>
        <w:tc>
          <w:tcPr>
            <w:tcW w:w="2278" w:type="dxa"/>
            <w:vAlign w:val="top"/>
          </w:tcPr>
          <w:p w14:paraId="032EED82">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51993F3B">
            <w:pPr>
              <w:spacing w:before="70"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7.69</w:t>
            </w:r>
          </w:p>
        </w:tc>
        <w:tc>
          <w:tcPr>
            <w:tcW w:w="1188" w:type="dxa"/>
            <w:vAlign w:val="top"/>
          </w:tcPr>
          <w:p w14:paraId="2A287B71">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7.69</w:t>
            </w:r>
          </w:p>
        </w:tc>
        <w:tc>
          <w:tcPr>
            <w:tcW w:w="1118" w:type="dxa"/>
            <w:vAlign w:val="top"/>
          </w:tcPr>
          <w:p w14:paraId="47E13092">
            <w:pPr>
              <w:pStyle w:val="6"/>
            </w:pPr>
          </w:p>
        </w:tc>
      </w:tr>
      <w:tr w14:paraId="7C0D4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2C2C4778">
            <w:pPr>
              <w:spacing w:before="70" w:line="230" w:lineRule="auto"/>
              <w:ind w:left="332"/>
              <w:rPr>
                <w:rFonts w:ascii="宋体" w:hAnsi="宋体" w:eastAsia="宋体" w:cs="宋体"/>
                <w:sz w:val="15"/>
                <w:szCs w:val="15"/>
              </w:rPr>
            </w:pPr>
            <w:r>
              <w:rPr>
                <w:rFonts w:ascii="宋体" w:hAnsi="宋体" w:eastAsia="宋体" w:cs="宋体"/>
                <w:color w:val="212529"/>
                <w:spacing w:val="6"/>
                <w:sz w:val="15"/>
                <w:szCs w:val="15"/>
              </w:rPr>
              <w:t>奖金</w:t>
            </w:r>
          </w:p>
        </w:tc>
        <w:tc>
          <w:tcPr>
            <w:tcW w:w="2278" w:type="dxa"/>
            <w:vAlign w:val="top"/>
          </w:tcPr>
          <w:p w14:paraId="4A6392B4">
            <w:pPr>
              <w:spacing w:before="70" w:line="229" w:lineRule="auto"/>
              <w:ind w:left="328"/>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88" w:type="dxa"/>
            <w:vAlign w:val="top"/>
          </w:tcPr>
          <w:p w14:paraId="4F1B4106">
            <w:pPr>
              <w:spacing w:before="70"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2.11</w:t>
            </w:r>
          </w:p>
        </w:tc>
        <w:tc>
          <w:tcPr>
            <w:tcW w:w="1188" w:type="dxa"/>
            <w:vAlign w:val="top"/>
          </w:tcPr>
          <w:p w14:paraId="522179BC">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2.11</w:t>
            </w:r>
          </w:p>
        </w:tc>
        <w:tc>
          <w:tcPr>
            <w:tcW w:w="1118" w:type="dxa"/>
            <w:vAlign w:val="top"/>
          </w:tcPr>
          <w:p w14:paraId="34D77735">
            <w:pPr>
              <w:pStyle w:val="6"/>
            </w:pPr>
          </w:p>
        </w:tc>
      </w:tr>
      <w:tr w14:paraId="41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5E2A7137">
            <w:pPr>
              <w:spacing w:before="71" w:line="230" w:lineRule="auto"/>
              <w:ind w:left="333"/>
              <w:rPr>
                <w:rFonts w:ascii="宋体" w:hAnsi="宋体" w:eastAsia="宋体" w:cs="宋体"/>
                <w:sz w:val="15"/>
                <w:szCs w:val="15"/>
              </w:rPr>
            </w:pPr>
            <w:r>
              <w:rPr>
                <w:rFonts w:ascii="宋体" w:hAnsi="宋体" w:eastAsia="宋体" w:cs="宋体"/>
                <w:color w:val="212529"/>
                <w:spacing w:val="9"/>
                <w:sz w:val="15"/>
                <w:szCs w:val="15"/>
              </w:rPr>
              <w:t>绩效工资</w:t>
            </w:r>
          </w:p>
        </w:tc>
        <w:tc>
          <w:tcPr>
            <w:tcW w:w="2278" w:type="dxa"/>
            <w:vAlign w:val="top"/>
          </w:tcPr>
          <w:p w14:paraId="65AD84E6">
            <w:pPr>
              <w:spacing w:before="71"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4FAEADFE">
            <w:pPr>
              <w:spacing w:before="71"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28.80</w:t>
            </w:r>
          </w:p>
        </w:tc>
        <w:tc>
          <w:tcPr>
            <w:tcW w:w="1188" w:type="dxa"/>
            <w:vAlign w:val="top"/>
          </w:tcPr>
          <w:p w14:paraId="7963E453">
            <w:pPr>
              <w:spacing w:before="71"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28.80</w:t>
            </w:r>
          </w:p>
        </w:tc>
        <w:tc>
          <w:tcPr>
            <w:tcW w:w="1118" w:type="dxa"/>
            <w:vAlign w:val="top"/>
          </w:tcPr>
          <w:p w14:paraId="4DEABA00">
            <w:pPr>
              <w:pStyle w:val="6"/>
            </w:pPr>
          </w:p>
        </w:tc>
      </w:tr>
      <w:tr w14:paraId="37882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42FEAFAA">
            <w:pPr>
              <w:spacing w:before="71" w:line="228" w:lineRule="auto"/>
              <w:ind w:left="330"/>
              <w:rPr>
                <w:rFonts w:ascii="宋体" w:hAnsi="宋体" w:eastAsia="宋体" w:cs="宋体"/>
                <w:sz w:val="15"/>
                <w:szCs w:val="15"/>
              </w:rPr>
            </w:pPr>
            <w:r>
              <w:rPr>
                <w:rFonts w:ascii="宋体" w:hAnsi="宋体" w:eastAsia="宋体" w:cs="宋体"/>
                <w:color w:val="212529"/>
                <w:spacing w:val="11"/>
                <w:sz w:val="15"/>
                <w:szCs w:val="15"/>
              </w:rPr>
              <w:t>机关事业单位基本养老保险缴费</w:t>
            </w:r>
          </w:p>
        </w:tc>
        <w:tc>
          <w:tcPr>
            <w:tcW w:w="2278" w:type="dxa"/>
            <w:vAlign w:val="top"/>
          </w:tcPr>
          <w:p w14:paraId="2BB22943">
            <w:pPr>
              <w:spacing w:before="71" w:line="228" w:lineRule="auto"/>
              <w:ind w:left="327"/>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88" w:type="dxa"/>
            <w:vAlign w:val="top"/>
          </w:tcPr>
          <w:p w14:paraId="0C560DA8">
            <w:pPr>
              <w:spacing w:before="71" w:line="201"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3.20</w:t>
            </w:r>
          </w:p>
        </w:tc>
        <w:tc>
          <w:tcPr>
            <w:tcW w:w="1188" w:type="dxa"/>
            <w:vAlign w:val="top"/>
          </w:tcPr>
          <w:p w14:paraId="03B6D1BE">
            <w:pPr>
              <w:spacing w:before="71"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3.20</w:t>
            </w:r>
          </w:p>
        </w:tc>
        <w:tc>
          <w:tcPr>
            <w:tcW w:w="1118" w:type="dxa"/>
            <w:vAlign w:val="top"/>
          </w:tcPr>
          <w:p w14:paraId="36E754EE">
            <w:pPr>
              <w:pStyle w:val="6"/>
            </w:pPr>
          </w:p>
        </w:tc>
      </w:tr>
      <w:tr w14:paraId="73B7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20AB7F1D">
            <w:pPr>
              <w:spacing w:before="71" w:line="228" w:lineRule="auto"/>
              <w:ind w:left="330"/>
              <w:rPr>
                <w:rFonts w:ascii="宋体" w:hAnsi="宋体" w:eastAsia="宋体" w:cs="宋体"/>
                <w:sz w:val="15"/>
                <w:szCs w:val="15"/>
              </w:rPr>
            </w:pPr>
            <w:r>
              <w:rPr>
                <w:rFonts w:ascii="宋体" w:hAnsi="宋体" w:eastAsia="宋体" w:cs="宋体"/>
                <w:color w:val="212529"/>
                <w:spacing w:val="11"/>
                <w:sz w:val="15"/>
                <w:szCs w:val="15"/>
              </w:rPr>
              <w:t>机关事业单位基本养老保险缴费</w:t>
            </w:r>
          </w:p>
        </w:tc>
        <w:tc>
          <w:tcPr>
            <w:tcW w:w="2278" w:type="dxa"/>
            <w:vAlign w:val="top"/>
          </w:tcPr>
          <w:p w14:paraId="282740CF">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504FE23C">
            <w:pPr>
              <w:spacing w:before="70"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11.52</w:t>
            </w:r>
          </w:p>
        </w:tc>
        <w:tc>
          <w:tcPr>
            <w:tcW w:w="1188" w:type="dxa"/>
            <w:vAlign w:val="top"/>
          </w:tcPr>
          <w:p w14:paraId="5F15EB1E">
            <w:pPr>
              <w:spacing w:before="70"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11.52</w:t>
            </w:r>
          </w:p>
        </w:tc>
        <w:tc>
          <w:tcPr>
            <w:tcW w:w="1118" w:type="dxa"/>
            <w:vAlign w:val="top"/>
          </w:tcPr>
          <w:p w14:paraId="4453C840">
            <w:pPr>
              <w:pStyle w:val="6"/>
            </w:pPr>
          </w:p>
        </w:tc>
      </w:tr>
      <w:tr w14:paraId="1D4FA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69056A73">
            <w:pPr>
              <w:spacing w:before="70" w:line="228" w:lineRule="auto"/>
              <w:ind w:left="330"/>
              <w:rPr>
                <w:rFonts w:ascii="宋体" w:hAnsi="宋体" w:eastAsia="宋体" w:cs="宋体"/>
                <w:sz w:val="15"/>
                <w:szCs w:val="15"/>
              </w:rPr>
            </w:pPr>
            <w:r>
              <w:rPr>
                <w:rFonts w:ascii="宋体" w:hAnsi="宋体" w:eastAsia="宋体" w:cs="宋体"/>
                <w:color w:val="212529"/>
                <w:spacing w:val="11"/>
                <w:sz w:val="15"/>
                <w:szCs w:val="15"/>
              </w:rPr>
              <w:t>职工基本医疗保险缴费</w:t>
            </w:r>
          </w:p>
        </w:tc>
        <w:tc>
          <w:tcPr>
            <w:tcW w:w="2278" w:type="dxa"/>
            <w:vAlign w:val="top"/>
          </w:tcPr>
          <w:p w14:paraId="134478C9">
            <w:pPr>
              <w:spacing w:before="70" w:line="228" w:lineRule="auto"/>
              <w:ind w:left="327"/>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88" w:type="dxa"/>
            <w:vAlign w:val="top"/>
          </w:tcPr>
          <w:p w14:paraId="1CD2B02F">
            <w:pPr>
              <w:spacing w:before="70" w:line="202" w:lineRule="exact"/>
              <w:ind w:right="19"/>
              <w:jc w:val="right"/>
              <w:rPr>
                <w:rFonts w:ascii="宋体" w:hAnsi="宋体" w:eastAsia="宋体" w:cs="宋体"/>
                <w:sz w:val="15"/>
                <w:szCs w:val="15"/>
              </w:rPr>
            </w:pPr>
            <w:r>
              <w:rPr>
                <w:rFonts w:ascii="宋体" w:hAnsi="宋体" w:eastAsia="宋体" w:cs="宋体"/>
                <w:color w:val="212529"/>
                <w:spacing w:val="1"/>
                <w:position w:val="1"/>
                <w:sz w:val="15"/>
                <w:szCs w:val="15"/>
              </w:rPr>
              <w:t>1.30</w:t>
            </w:r>
          </w:p>
        </w:tc>
        <w:tc>
          <w:tcPr>
            <w:tcW w:w="1188" w:type="dxa"/>
            <w:vAlign w:val="top"/>
          </w:tcPr>
          <w:p w14:paraId="0FA4AF3E">
            <w:pPr>
              <w:spacing w:before="70" w:line="202" w:lineRule="exact"/>
              <w:ind w:right="16"/>
              <w:jc w:val="right"/>
              <w:rPr>
                <w:rFonts w:ascii="宋体" w:hAnsi="宋体" w:eastAsia="宋体" w:cs="宋体"/>
                <w:sz w:val="15"/>
                <w:szCs w:val="15"/>
              </w:rPr>
            </w:pPr>
            <w:r>
              <w:rPr>
                <w:rFonts w:ascii="宋体" w:hAnsi="宋体" w:eastAsia="宋体" w:cs="宋体"/>
                <w:color w:val="212529"/>
                <w:spacing w:val="1"/>
                <w:position w:val="1"/>
                <w:sz w:val="15"/>
                <w:szCs w:val="15"/>
              </w:rPr>
              <w:t>1.30</w:t>
            </w:r>
          </w:p>
        </w:tc>
        <w:tc>
          <w:tcPr>
            <w:tcW w:w="1118" w:type="dxa"/>
            <w:vAlign w:val="top"/>
          </w:tcPr>
          <w:p w14:paraId="6BEB9EAA">
            <w:pPr>
              <w:pStyle w:val="6"/>
            </w:pPr>
          </w:p>
        </w:tc>
      </w:tr>
      <w:tr w14:paraId="6048A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3D01D459">
            <w:pPr>
              <w:spacing w:before="70" w:line="228" w:lineRule="auto"/>
              <w:ind w:left="330"/>
              <w:rPr>
                <w:rFonts w:ascii="宋体" w:hAnsi="宋体" w:eastAsia="宋体" w:cs="宋体"/>
                <w:sz w:val="15"/>
                <w:szCs w:val="15"/>
              </w:rPr>
            </w:pPr>
            <w:r>
              <w:rPr>
                <w:rFonts w:ascii="宋体" w:hAnsi="宋体" w:eastAsia="宋体" w:cs="宋体"/>
                <w:color w:val="212529"/>
                <w:spacing w:val="11"/>
                <w:sz w:val="15"/>
                <w:szCs w:val="15"/>
              </w:rPr>
              <w:t>职工基本医疗保险缴费</w:t>
            </w:r>
          </w:p>
        </w:tc>
        <w:tc>
          <w:tcPr>
            <w:tcW w:w="2278" w:type="dxa"/>
            <w:vAlign w:val="top"/>
          </w:tcPr>
          <w:p w14:paraId="5BD5598A">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3033CF05">
            <w:pPr>
              <w:spacing w:before="70"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188" w:type="dxa"/>
            <w:vAlign w:val="top"/>
          </w:tcPr>
          <w:p w14:paraId="520A1151">
            <w:pPr>
              <w:spacing w:before="70"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4.68</w:t>
            </w:r>
          </w:p>
        </w:tc>
        <w:tc>
          <w:tcPr>
            <w:tcW w:w="1118" w:type="dxa"/>
            <w:vAlign w:val="top"/>
          </w:tcPr>
          <w:p w14:paraId="3D68DCD9">
            <w:pPr>
              <w:pStyle w:val="6"/>
            </w:pPr>
          </w:p>
        </w:tc>
      </w:tr>
      <w:tr w14:paraId="17255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016548CE">
            <w:pPr>
              <w:spacing w:before="69" w:line="229" w:lineRule="auto"/>
              <w:ind w:left="336"/>
              <w:rPr>
                <w:rFonts w:ascii="宋体" w:hAnsi="宋体" w:eastAsia="宋体" w:cs="宋体"/>
                <w:sz w:val="15"/>
                <w:szCs w:val="15"/>
              </w:rPr>
            </w:pPr>
            <w:r>
              <w:rPr>
                <w:rFonts w:ascii="宋体" w:hAnsi="宋体" w:eastAsia="宋体" w:cs="宋体"/>
                <w:color w:val="212529"/>
                <w:spacing w:val="10"/>
                <w:sz w:val="15"/>
                <w:szCs w:val="15"/>
              </w:rPr>
              <w:t>公务员医疗补助缴费</w:t>
            </w:r>
          </w:p>
        </w:tc>
        <w:tc>
          <w:tcPr>
            <w:tcW w:w="2278" w:type="dxa"/>
            <w:vAlign w:val="top"/>
          </w:tcPr>
          <w:p w14:paraId="210AF906">
            <w:pPr>
              <w:spacing w:before="70" w:line="228" w:lineRule="auto"/>
              <w:ind w:left="327"/>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88" w:type="dxa"/>
            <w:vAlign w:val="top"/>
          </w:tcPr>
          <w:p w14:paraId="23E75184">
            <w:pPr>
              <w:spacing w:before="69"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188" w:type="dxa"/>
            <w:vAlign w:val="top"/>
          </w:tcPr>
          <w:p w14:paraId="40348A12">
            <w:pPr>
              <w:spacing w:before="69"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0.60</w:t>
            </w:r>
          </w:p>
        </w:tc>
        <w:tc>
          <w:tcPr>
            <w:tcW w:w="1118" w:type="dxa"/>
            <w:vAlign w:val="top"/>
          </w:tcPr>
          <w:p w14:paraId="4606A8AB">
            <w:pPr>
              <w:pStyle w:val="6"/>
            </w:pPr>
          </w:p>
        </w:tc>
      </w:tr>
      <w:tr w14:paraId="5B5D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688610A7">
            <w:pPr>
              <w:spacing w:before="70" w:line="228" w:lineRule="auto"/>
              <w:ind w:left="330"/>
              <w:rPr>
                <w:rFonts w:ascii="宋体" w:hAnsi="宋体" w:eastAsia="宋体" w:cs="宋体"/>
                <w:sz w:val="15"/>
                <w:szCs w:val="15"/>
              </w:rPr>
            </w:pPr>
            <w:r>
              <w:rPr>
                <w:rFonts w:ascii="宋体" w:hAnsi="宋体" w:eastAsia="宋体" w:cs="宋体"/>
                <w:color w:val="212529"/>
                <w:spacing w:val="11"/>
                <w:sz w:val="15"/>
                <w:szCs w:val="15"/>
              </w:rPr>
              <w:t>其他社会保障缴费</w:t>
            </w:r>
          </w:p>
        </w:tc>
        <w:tc>
          <w:tcPr>
            <w:tcW w:w="2278" w:type="dxa"/>
            <w:vAlign w:val="top"/>
          </w:tcPr>
          <w:p w14:paraId="61905114">
            <w:pPr>
              <w:spacing w:before="70" w:line="228" w:lineRule="auto"/>
              <w:ind w:left="327"/>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88" w:type="dxa"/>
            <w:vAlign w:val="top"/>
          </w:tcPr>
          <w:p w14:paraId="6EE2B643">
            <w:pPr>
              <w:spacing w:before="70"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0.07</w:t>
            </w:r>
          </w:p>
        </w:tc>
        <w:tc>
          <w:tcPr>
            <w:tcW w:w="1188" w:type="dxa"/>
            <w:vAlign w:val="top"/>
          </w:tcPr>
          <w:p w14:paraId="31E138D5">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0.07</w:t>
            </w:r>
          </w:p>
        </w:tc>
        <w:tc>
          <w:tcPr>
            <w:tcW w:w="1118" w:type="dxa"/>
            <w:vAlign w:val="top"/>
          </w:tcPr>
          <w:p w14:paraId="41E5E314">
            <w:pPr>
              <w:pStyle w:val="6"/>
            </w:pPr>
          </w:p>
        </w:tc>
      </w:tr>
      <w:tr w14:paraId="51CFE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2D6C5B40">
            <w:pPr>
              <w:spacing w:before="70" w:line="228" w:lineRule="auto"/>
              <w:ind w:left="330"/>
              <w:rPr>
                <w:rFonts w:ascii="宋体" w:hAnsi="宋体" w:eastAsia="宋体" w:cs="宋体"/>
                <w:sz w:val="15"/>
                <w:szCs w:val="15"/>
              </w:rPr>
            </w:pPr>
            <w:r>
              <w:rPr>
                <w:rFonts w:ascii="宋体" w:hAnsi="宋体" w:eastAsia="宋体" w:cs="宋体"/>
                <w:color w:val="212529"/>
                <w:spacing w:val="11"/>
                <w:sz w:val="15"/>
                <w:szCs w:val="15"/>
              </w:rPr>
              <w:t>其他社会保障缴费</w:t>
            </w:r>
          </w:p>
        </w:tc>
        <w:tc>
          <w:tcPr>
            <w:tcW w:w="2278" w:type="dxa"/>
            <w:vAlign w:val="top"/>
          </w:tcPr>
          <w:p w14:paraId="20D404DC">
            <w:pPr>
              <w:spacing w:before="70" w:line="230" w:lineRule="auto"/>
              <w:ind w:left="32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1188" w:type="dxa"/>
            <w:vAlign w:val="top"/>
          </w:tcPr>
          <w:p w14:paraId="537EDEDF">
            <w:pPr>
              <w:spacing w:before="70"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0.26</w:t>
            </w:r>
          </w:p>
        </w:tc>
        <w:tc>
          <w:tcPr>
            <w:tcW w:w="1188" w:type="dxa"/>
            <w:vAlign w:val="top"/>
          </w:tcPr>
          <w:p w14:paraId="46E361A9">
            <w:pPr>
              <w:spacing w:before="70"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0.26</w:t>
            </w:r>
          </w:p>
        </w:tc>
        <w:tc>
          <w:tcPr>
            <w:tcW w:w="1118" w:type="dxa"/>
            <w:vAlign w:val="top"/>
          </w:tcPr>
          <w:p w14:paraId="45723AF4">
            <w:pPr>
              <w:pStyle w:val="6"/>
            </w:pPr>
          </w:p>
        </w:tc>
      </w:tr>
      <w:tr w14:paraId="0EB2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5F135515">
            <w:pPr>
              <w:spacing w:before="70" w:line="230" w:lineRule="auto"/>
              <w:ind w:left="331"/>
              <w:rPr>
                <w:rFonts w:ascii="宋体" w:hAnsi="宋体" w:eastAsia="宋体" w:cs="宋体"/>
                <w:sz w:val="15"/>
                <w:szCs w:val="15"/>
              </w:rPr>
            </w:pPr>
            <w:r>
              <w:rPr>
                <w:rFonts w:ascii="宋体" w:hAnsi="宋体" w:eastAsia="宋体" w:cs="宋体"/>
                <w:color w:val="212529"/>
                <w:spacing w:val="10"/>
                <w:sz w:val="15"/>
                <w:szCs w:val="15"/>
              </w:rPr>
              <w:t>住房公积金</w:t>
            </w:r>
          </w:p>
        </w:tc>
        <w:tc>
          <w:tcPr>
            <w:tcW w:w="2278" w:type="dxa"/>
            <w:vAlign w:val="top"/>
          </w:tcPr>
          <w:p w14:paraId="663C0798">
            <w:pPr>
              <w:spacing w:before="70" w:line="230" w:lineRule="auto"/>
              <w:ind w:left="326"/>
              <w:rPr>
                <w:rFonts w:ascii="宋体" w:hAnsi="宋体" w:eastAsia="宋体" w:cs="宋体"/>
                <w:sz w:val="15"/>
                <w:szCs w:val="15"/>
              </w:rPr>
            </w:pPr>
            <w:r>
              <w:rPr>
                <w:rFonts w:ascii="宋体" w:hAnsi="宋体" w:eastAsia="宋体" w:cs="宋体"/>
                <w:color w:val="212529"/>
                <w:spacing w:val="10"/>
                <w:sz w:val="15"/>
                <w:szCs w:val="15"/>
              </w:rPr>
              <w:t>住房公积金</w:t>
            </w:r>
          </w:p>
        </w:tc>
        <w:tc>
          <w:tcPr>
            <w:tcW w:w="1188" w:type="dxa"/>
            <w:vAlign w:val="top"/>
          </w:tcPr>
          <w:p w14:paraId="30636FE5">
            <w:pPr>
              <w:spacing w:before="71"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188" w:type="dxa"/>
            <w:vAlign w:val="top"/>
          </w:tcPr>
          <w:p w14:paraId="2FB1AC1E">
            <w:pPr>
              <w:spacing w:before="71"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12.30</w:t>
            </w:r>
          </w:p>
        </w:tc>
        <w:tc>
          <w:tcPr>
            <w:tcW w:w="1118" w:type="dxa"/>
            <w:vAlign w:val="top"/>
          </w:tcPr>
          <w:p w14:paraId="195C7F3C">
            <w:pPr>
              <w:pStyle w:val="6"/>
            </w:pPr>
          </w:p>
        </w:tc>
      </w:tr>
      <w:tr w14:paraId="59C1B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084048E3">
            <w:pPr>
              <w:spacing w:before="70" w:line="230" w:lineRule="auto"/>
              <w:ind w:left="330"/>
              <w:rPr>
                <w:rFonts w:ascii="宋体" w:hAnsi="宋体" w:eastAsia="宋体" w:cs="宋体"/>
                <w:sz w:val="15"/>
                <w:szCs w:val="15"/>
              </w:rPr>
            </w:pPr>
            <w:r>
              <w:rPr>
                <w:rFonts w:ascii="宋体" w:hAnsi="宋体" w:eastAsia="宋体" w:cs="宋体"/>
                <w:color w:val="212529"/>
                <w:spacing w:val="11"/>
                <w:sz w:val="15"/>
                <w:szCs w:val="15"/>
              </w:rPr>
              <w:t>其他工资福利支出</w:t>
            </w:r>
          </w:p>
        </w:tc>
        <w:tc>
          <w:tcPr>
            <w:tcW w:w="2278" w:type="dxa"/>
            <w:vAlign w:val="top"/>
          </w:tcPr>
          <w:p w14:paraId="667B84B0">
            <w:pPr>
              <w:spacing w:before="70" w:line="230" w:lineRule="auto"/>
              <w:ind w:left="325"/>
              <w:rPr>
                <w:rFonts w:ascii="宋体" w:hAnsi="宋体" w:eastAsia="宋体" w:cs="宋体"/>
                <w:sz w:val="15"/>
                <w:szCs w:val="15"/>
              </w:rPr>
            </w:pPr>
            <w:r>
              <w:rPr>
                <w:rFonts w:ascii="宋体" w:hAnsi="宋体" w:eastAsia="宋体" w:cs="宋体"/>
                <w:color w:val="212529"/>
                <w:spacing w:val="11"/>
                <w:sz w:val="15"/>
                <w:szCs w:val="15"/>
              </w:rPr>
              <w:t>其他工资福利支出</w:t>
            </w:r>
          </w:p>
        </w:tc>
        <w:tc>
          <w:tcPr>
            <w:tcW w:w="1188" w:type="dxa"/>
            <w:vAlign w:val="top"/>
          </w:tcPr>
          <w:p w14:paraId="04939871">
            <w:pPr>
              <w:spacing w:before="70"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14.47</w:t>
            </w:r>
          </w:p>
        </w:tc>
        <w:tc>
          <w:tcPr>
            <w:tcW w:w="1188" w:type="dxa"/>
            <w:vAlign w:val="top"/>
          </w:tcPr>
          <w:p w14:paraId="0866A25A">
            <w:pPr>
              <w:spacing w:before="70"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14.47</w:t>
            </w:r>
          </w:p>
        </w:tc>
        <w:tc>
          <w:tcPr>
            <w:tcW w:w="1118" w:type="dxa"/>
            <w:vAlign w:val="top"/>
          </w:tcPr>
          <w:p w14:paraId="4818F60F">
            <w:pPr>
              <w:pStyle w:val="6"/>
            </w:pPr>
          </w:p>
        </w:tc>
      </w:tr>
      <w:tr w14:paraId="7B8DA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3FBE4BDF">
            <w:pPr>
              <w:spacing w:before="70" w:line="229" w:lineRule="auto"/>
              <w:ind w:left="9"/>
              <w:rPr>
                <w:rFonts w:ascii="宋体" w:hAnsi="宋体" w:eastAsia="宋体" w:cs="宋体"/>
                <w:sz w:val="15"/>
                <w:szCs w:val="15"/>
              </w:rPr>
            </w:pPr>
            <w:r>
              <w:rPr>
                <w:rFonts w:ascii="宋体" w:hAnsi="宋体" w:eastAsia="宋体" w:cs="宋体"/>
                <w:color w:val="212529"/>
                <w:spacing w:val="10"/>
                <w:sz w:val="15"/>
                <w:szCs w:val="15"/>
              </w:rPr>
              <w:t>商品和服务支出</w:t>
            </w:r>
          </w:p>
        </w:tc>
        <w:tc>
          <w:tcPr>
            <w:tcW w:w="2278" w:type="dxa"/>
            <w:vAlign w:val="top"/>
          </w:tcPr>
          <w:p w14:paraId="6D27E874">
            <w:pPr>
              <w:pStyle w:val="6"/>
            </w:pPr>
          </w:p>
        </w:tc>
        <w:tc>
          <w:tcPr>
            <w:tcW w:w="1188" w:type="dxa"/>
            <w:vAlign w:val="top"/>
          </w:tcPr>
          <w:p w14:paraId="19ABD4E7">
            <w:pPr>
              <w:spacing w:before="70"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188" w:type="dxa"/>
            <w:vAlign w:val="top"/>
          </w:tcPr>
          <w:p w14:paraId="297F7365">
            <w:pPr>
              <w:pStyle w:val="6"/>
            </w:pPr>
          </w:p>
        </w:tc>
        <w:tc>
          <w:tcPr>
            <w:tcW w:w="1118" w:type="dxa"/>
            <w:vAlign w:val="top"/>
          </w:tcPr>
          <w:p w14:paraId="0D67763B">
            <w:pPr>
              <w:spacing w:before="70" w:line="202" w:lineRule="exact"/>
              <w:ind w:right="22"/>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r>
      <w:tr w14:paraId="1EEF9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4AC19B8F">
            <w:pPr>
              <w:spacing w:before="71" w:line="229" w:lineRule="auto"/>
              <w:ind w:left="334"/>
              <w:rPr>
                <w:rFonts w:ascii="宋体" w:hAnsi="宋体" w:eastAsia="宋体" w:cs="宋体"/>
                <w:sz w:val="15"/>
                <w:szCs w:val="15"/>
              </w:rPr>
            </w:pPr>
            <w:r>
              <w:rPr>
                <w:rFonts w:ascii="宋体" w:hAnsi="宋体" w:eastAsia="宋体" w:cs="宋体"/>
                <w:color w:val="212529"/>
                <w:spacing w:val="7"/>
                <w:sz w:val="15"/>
                <w:szCs w:val="15"/>
              </w:rPr>
              <w:t>办公费</w:t>
            </w:r>
          </w:p>
        </w:tc>
        <w:tc>
          <w:tcPr>
            <w:tcW w:w="2278" w:type="dxa"/>
            <w:vAlign w:val="top"/>
          </w:tcPr>
          <w:p w14:paraId="59645F75">
            <w:pPr>
              <w:spacing w:before="71"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672D08E6">
            <w:pPr>
              <w:spacing w:before="71"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2.72</w:t>
            </w:r>
          </w:p>
        </w:tc>
        <w:tc>
          <w:tcPr>
            <w:tcW w:w="1188" w:type="dxa"/>
            <w:vAlign w:val="top"/>
          </w:tcPr>
          <w:p w14:paraId="402B6B72">
            <w:pPr>
              <w:pStyle w:val="6"/>
            </w:pPr>
          </w:p>
        </w:tc>
        <w:tc>
          <w:tcPr>
            <w:tcW w:w="1118" w:type="dxa"/>
            <w:vAlign w:val="top"/>
          </w:tcPr>
          <w:p w14:paraId="664F1DEF">
            <w:pPr>
              <w:spacing w:before="71"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2.72</w:t>
            </w:r>
          </w:p>
        </w:tc>
      </w:tr>
      <w:tr w14:paraId="6469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5D6A2F46">
            <w:pPr>
              <w:spacing w:before="71" w:line="230" w:lineRule="auto"/>
              <w:ind w:left="349"/>
              <w:rPr>
                <w:rFonts w:ascii="宋体" w:hAnsi="宋体" w:eastAsia="宋体" w:cs="宋体"/>
                <w:sz w:val="15"/>
                <w:szCs w:val="15"/>
              </w:rPr>
            </w:pPr>
            <w:r>
              <w:rPr>
                <w:rFonts w:ascii="宋体" w:hAnsi="宋体" w:eastAsia="宋体" w:cs="宋体"/>
                <w:color w:val="212529"/>
                <w:spacing w:val="-2"/>
                <w:sz w:val="15"/>
                <w:szCs w:val="15"/>
              </w:rPr>
              <w:t>电费</w:t>
            </w:r>
          </w:p>
        </w:tc>
        <w:tc>
          <w:tcPr>
            <w:tcW w:w="2278" w:type="dxa"/>
            <w:vAlign w:val="top"/>
          </w:tcPr>
          <w:p w14:paraId="7E28F3C6">
            <w:pPr>
              <w:spacing w:before="72"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63185CDE">
            <w:pPr>
              <w:spacing w:before="72" w:line="201"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0.40</w:t>
            </w:r>
          </w:p>
        </w:tc>
        <w:tc>
          <w:tcPr>
            <w:tcW w:w="1188" w:type="dxa"/>
            <w:vAlign w:val="top"/>
          </w:tcPr>
          <w:p w14:paraId="6E8C52E1">
            <w:pPr>
              <w:pStyle w:val="6"/>
            </w:pPr>
          </w:p>
        </w:tc>
        <w:tc>
          <w:tcPr>
            <w:tcW w:w="1118" w:type="dxa"/>
            <w:vAlign w:val="top"/>
          </w:tcPr>
          <w:p w14:paraId="2C9E9C3D">
            <w:pPr>
              <w:spacing w:before="72" w:line="201"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0.40</w:t>
            </w:r>
          </w:p>
        </w:tc>
      </w:tr>
      <w:tr w14:paraId="47789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19BB8C8C">
            <w:pPr>
              <w:spacing w:before="71" w:line="230" w:lineRule="auto"/>
              <w:ind w:left="331"/>
              <w:rPr>
                <w:rFonts w:ascii="宋体" w:hAnsi="宋体" w:eastAsia="宋体" w:cs="宋体"/>
                <w:sz w:val="15"/>
                <w:szCs w:val="15"/>
              </w:rPr>
            </w:pPr>
            <w:r>
              <w:rPr>
                <w:rFonts w:ascii="宋体" w:hAnsi="宋体" w:eastAsia="宋体" w:cs="宋体"/>
                <w:color w:val="212529"/>
                <w:spacing w:val="8"/>
                <w:sz w:val="15"/>
                <w:szCs w:val="15"/>
              </w:rPr>
              <w:t>取暖费</w:t>
            </w:r>
          </w:p>
        </w:tc>
        <w:tc>
          <w:tcPr>
            <w:tcW w:w="2278" w:type="dxa"/>
            <w:vAlign w:val="top"/>
          </w:tcPr>
          <w:p w14:paraId="251FEE23">
            <w:pPr>
              <w:spacing w:before="71"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0CEFD837">
            <w:pPr>
              <w:spacing w:before="71"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2.93</w:t>
            </w:r>
          </w:p>
        </w:tc>
        <w:tc>
          <w:tcPr>
            <w:tcW w:w="1188" w:type="dxa"/>
            <w:vAlign w:val="top"/>
          </w:tcPr>
          <w:p w14:paraId="7F2EA6EE">
            <w:pPr>
              <w:pStyle w:val="6"/>
            </w:pPr>
          </w:p>
        </w:tc>
        <w:tc>
          <w:tcPr>
            <w:tcW w:w="1118" w:type="dxa"/>
            <w:vAlign w:val="top"/>
          </w:tcPr>
          <w:p w14:paraId="3BF8DE13">
            <w:pPr>
              <w:spacing w:before="71"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2.93</w:t>
            </w:r>
          </w:p>
        </w:tc>
      </w:tr>
      <w:tr w14:paraId="2FF0D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61FEFF81">
            <w:pPr>
              <w:spacing w:before="72" w:line="229" w:lineRule="auto"/>
              <w:ind w:left="331"/>
              <w:rPr>
                <w:rFonts w:ascii="宋体" w:hAnsi="宋体" w:eastAsia="宋体" w:cs="宋体"/>
                <w:sz w:val="15"/>
                <w:szCs w:val="15"/>
              </w:rPr>
            </w:pPr>
            <w:r>
              <w:rPr>
                <w:rFonts w:ascii="宋体" w:hAnsi="宋体" w:eastAsia="宋体" w:cs="宋体"/>
                <w:color w:val="212529"/>
                <w:spacing w:val="10"/>
                <w:sz w:val="15"/>
                <w:szCs w:val="15"/>
              </w:rPr>
              <w:t>物业管理费</w:t>
            </w:r>
          </w:p>
        </w:tc>
        <w:tc>
          <w:tcPr>
            <w:tcW w:w="2278" w:type="dxa"/>
            <w:vAlign w:val="top"/>
          </w:tcPr>
          <w:p w14:paraId="6C381128">
            <w:pPr>
              <w:spacing w:before="72"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0183AF35">
            <w:pPr>
              <w:spacing w:before="72"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2.18</w:t>
            </w:r>
          </w:p>
        </w:tc>
        <w:tc>
          <w:tcPr>
            <w:tcW w:w="1188" w:type="dxa"/>
            <w:vAlign w:val="top"/>
          </w:tcPr>
          <w:p w14:paraId="0245DD5D">
            <w:pPr>
              <w:pStyle w:val="6"/>
            </w:pPr>
          </w:p>
        </w:tc>
        <w:tc>
          <w:tcPr>
            <w:tcW w:w="1118" w:type="dxa"/>
            <w:vAlign w:val="top"/>
          </w:tcPr>
          <w:p w14:paraId="58A9C067">
            <w:pPr>
              <w:spacing w:before="72"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2.18</w:t>
            </w:r>
          </w:p>
        </w:tc>
      </w:tr>
      <w:tr w14:paraId="467BA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760728A6">
            <w:pPr>
              <w:spacing w:before="73" w:line="228" w:lineRule="auto"/>
              <w:ind w:left="333"/>
              <w:rPr>
                <w:rFonts w:ascii="宋体" w:hAnsi="宋体" w:eastAsia="宋体" w:cs="宋体"/>
                <w:sz w:val="15"/>
                <w:szCs w:val="15"/>
              </w:rPr>
            </w:pPr>
            <w:r>
              <w:rPr>
                <w:rFonts w:ascii="宋体" w:hAnsi="宋体" w:eastAsia="宋体" w:cs="宋体"/>
                <w:color w:val="212529"/>
                <w:spacing w:val="9"/>
                <w:sz w:val="15"/>
                <w:szCs w:val="15"/>
              </w:rPr>
              <w:t>工会经费</w:t>
            </w:r>
          </w:p>
        </w:tc>
        <w:tc>
          <w:tcPr>
            <w:tcW w:w="2278" w:type="dxa"/>
            <w:vAlign w:val="top"/>
          </w:tcPr>
          <w:p w14:paraId="31B77724">
            <w:pPr>
              <w:spacing w:before="73"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0862634D">
            <w:pPr>
              <w:spacing w:before="73"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0.40</w:t>
            </w:r>
          </w:p>
        </w:tc>
        <w:tc>
          <w:tcPr>
            <w:tcW w:w="1188" w:type="dxa"/>
            <w:vAlign w:val="top"/>
          </w:tcPr>
          <w:p w14:paraId="7E6ACF55">
            <w:pPr>
              <w:pStyle w:val="6"/>
            </w:pPr>
          </w:p>
        </w:tc>
        <w:tc>
          <w:tcPr>
            <w:tcW w:w="1118" w:type="dxa"/>
            <w:vAlign w:val="top"/>
          </w:tcPr>
          <w:p w14:paraId="775E77D9">
            <w:pPr>
              <w:spacing w:before="73"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0.40</w:t>
            </w:r>
          </w:p>
        </w:tc>
      </w:tr>
      <w:tr w14:paraId="6B3FD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4A3E73EB">
            <w:pPr>
              <w:spacing w:before="73" w:line="228" w:lineRule="auto"/>
              <w:ind w:left="333"/>
              <w:rPr>
                <w:rFonts w:ascii="宋体" w:hAnsi="宋体" w:eastAsia="宋体" w:cs="宋体"/>
                <w:sz w:val="15"/>
                <w:szCs w:val="15"/>
              </w:rPr>
            </w:pPr>
            <w:r>
              <w:rPr>
                <w:rFonts w:ascii="宋体" w:hAnsi="宋体" w:eastAsia="宋体" w:cs="宋体"/>
                <w:color w:val="212529"/>
                <w:spacing w:val="9"/>
                <w:sz w:val="15"/>
                <w:szCs w:val="15"/>
              </w:rPr>
              <w:t>工会经费</w:t>
            </w:r>
          </w:p>
        </w:tc>
        <w:tc>
          <w:tcPr>
            <w:tcW w:w="2278" w:type="dxa"/>
            <w:vAlign w:val="top"/>
          </w:tcPr>
          <w:p w14:paraId="2611A31E">
            <w:pPr>
              <w:spacing w:before="72" w:line="229" w:lineRule="auto"/>
              <w:ind w:left="328"/>
              <w:rPr>
                <w:rFonts w:ascii="宋体" w:hAnsi="宋体" w:eastAsia="宋体" w:cs="宋体"/>
                <w:sz w:val="15"/>
                <w:szCs w:val="15"/>
              </w:rPr>
            </w:pPr>
            <w:r>
              <w:rPr>
                <w:rFonts w:ascii="宋体" w:hAnsi="宋体" w:eastAsia="宋体" w:cs="宋体"/>
                <w:color w:val="212529"/>
                <w:spacing w:val="10"/>
                <w:sz w:val="15"/>
                <w:szCs w:val="15"/>
              </w:rPr>
              <w:t>商品和服务支出</w:t>
            </w:r>
          </w:p>
        </w:tc>
        <w:tc>
          <w:tcPr>
            <w:tcW w:w="1188" w:type="dxa"/>
            <w:vAlign w:val="top"/>
          </w:tcPr>
          <w:p w14:paraId="54ED90E9">
            <w:pPr>
              <w:spacing w:before="72" w:line="202" w:lineRule="exact"/>
              <w:ind w:right="19"/>
              <w:jc w:val="right"/>
              <w:rPr>
                <w:rFonts w:ascii="宋体" w:hAnsi="宋体" w:eastAsia="宋体" w:cs="宋体"/>
                <w:sz w:val="15"/>
                <w:szCs w:val="15"/>
              </w:rPr>
            </w:pPr>
            <w:r>
              <w:rPr>
                <w:rFonts w:ascii="宋体" w:hAnsi="宋体" w:eastAsia="宋体" w:cs="宋体"/>
                <w:color w:val="212529"/>
                <w:spacing w:val="1"/>
                <w:position w:val="1"/>
                <w:sz w:val="15"/>
                <w:szCs w:val="15"/>
              </w:rPr>
              <w:t>1.44</w:t>
            </w:r>
          </w:p>
        </w:tc>
        <w:tc>
          <w:tcPr>
            <w:tcW w:w="1188" w:type="dxa"/>
            <w:vAlign w:val="top"/>
          </w:tcPr>
          <w:p w14:paraId="0351BF61">
            <w:pPr>
              <w:pStyle w:val="6"/>
            </w:pPr>
          </w:p>
        </w:tc>
        <w:tc>
          <w:tcPr>
            <w:tcW w:w="1118" w:type="dxa"/>
            <w:vAlign w:val="top"/>
          </w:tcPr>
          <w:p w14:paraId="377A1648">
            <w:pPr>
              <w:spacing w:before="72" w:line="202" w:lineRule="exact"/>
              <w:ind w:right="22"/>
              <w:jc w:val="right"/>
              <w:rPr>
                <w:rFonts w:ascii="宋体" w:hAnsi="宋体" w:eastAsia="宋体" w:cs="宋体"/>
                <w:sz w:val="15"/>
                <w:szCs w:val="15"/>
              </w:rPr>
            </w:pPr>
            <w:r>
              <w:rPr>
                <w:rFonts w:ascii="宋体" w:hAnsi="宋体" w:eastAsia="宋体" w:cs="宋体"/>
                <w:color w:val="212529"/>
                <w:spacing w:val="1"/>
                <w:position w:val="1"/>
                <w:sz w:val="15"/>
                <w:szCs w:val="15"/>
              </w:rPr>
              <w:t>1.44</w:t>
            </w:r>
          </w:p>
        </w:tc>
      </w:tr>
      <w:tr w14:paraId="46DFF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679EA24A">
            <w:pPr>
              <w:spacing w:before="73" w:line="230" w:lineRule="auto"/>
              <w:ind w:left="330"/>
              <w:rPr>
                <w:rFonts w:ascii="宋体" w:hAnsi="宋体" w:eastAsia="宋体" w:cs="宋体"/>
                <w:sz w:val="15"/>
                <w:szCs w:val="15"/>
              </w:rPr>
            </w:pPr>
            <w:r>
              <w:rPr>
                <w:rFonts w:ascii="宋体" w:hAnsi="宋体" w:eastAsia="宋体" w:cs="宋体"/>
                <w:color w:val="212529"/>
                <w:spacing w:val="9"/>
                <w:sz w:val="15"/>
                <w:szCs w:val="15"/>
              </w:rPr>
              <w:t>福利费</w:t>
            </w:r>
          </w:p>
        </w:tc>
        <w:tc>
          <w:tcPr>
            <w:tcW w:w="2278" w:type="dxa"/>
            <w:vAlign w:val="top"/>
          </w:tcPr>
          <w:p w14:paraId="6CC8536B">
            <w:pPr>
              <w:spacing w:before="73"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6C7545B4">
            <w:pPr>
              <w:spacing w:before="73"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0.70</w:t>
            </w:r>
          </w:p>
        </w:tc>
        <w:tc>
          <w:tcPr>
            <w:tcW w:w="1188" w:type="dxa"/>
            <w:vAlign w:val="top"/>
          </w:tcPr>
          <w:p w14:paraId="4B51E2BD">
            <w:pPr>
              <w:pStyle w:val="6"/>
            </w:pPr>
          </w:p>
        </w:tc>
        <w:tc>
          <w:tcPr>
            <w:tcW w:w="1118" w:type="dxa"/>
            <w:vAlign w:val="top"/>
          </w:tcPr>
          <w:p w14:paraId="3B62DD33">
            <w:pPr>
              <w:spacing w:before="73"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0.70</w:t>
            </w:r>
          </w:p>
        </w:tc>
      </w:tr>
      <w:tr w14:paraId="44598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1B79A639">
            <w:pPr>
              <w:spacing w:before="74" w:line="230" w:lineRule="auto"/>
              <w:ind w:left="330"/>
              <w:rPr>
                <w:rFonts w:ascii="宋体" w:hAnsi="宋体" w:eastAsia="宋体" w:cs="宋体"/>
                <w:sz w:val="15"/>
                <w:szCs w:val="15"/>
              </w:rPr>
            </w:pPr>
            <w:r>
              <w:rPr>
                <w:rFonts w:ascii="宋体" w:hAnsi="宋体" w:eastAsia="宋体" w:cs="宋体"/>
                <w:color w:val="212529"/>
                <w:spacing w:val="9"/>
                <w:sz w:val="15"/>
                <w:szCs w:val="15"/>
              </w:rPr>
              <w:t>福利费</w:t>
            </w:r>
          </w:p>
        </w:tc>
        <w:tc>
          <w:tcPr>
            <w:tcW w:w="2278" w:type="dxa"/>
            <w:vAlign w:val="top"/>
          </w:tcPr>
          <w:p w14:paraId="377D2949">
            <w:pPr>
              <w:spacing w:before="74" w:line="229" w:lineRule="auto"/>
              <w:ind w:left="328"/>
              <w:rPr>
                <w:rFonts w:ascii="宋体" w:hAnsi="宋体" w:eastAsia="宋体" w:cs="宋体"/>
                <w:sz w:val="15"/>
                <w:szCs w:val="15"/>
              </w:rPr>
            </w:pPr>
            <w:r>
              <w:rPr>
                <w:rFonts w:ascii="宋体" w:hAnsi="宋体" w:eastAsia="宋体" w:cs="宋体"/>
                <w:color w:val="212529"/>
                <w:spacing w:val="10"/>
                <w:sz w:val="15"/>
                <w:szCs w:val="15"/>
              </w:rPr>
              <w:t>商品和服务支出</w:t>
            </w:r>
          </w:p>
        </w:tc>
        <w:tc>
          <w:tcPr>
            <w:tcW w:w="1188" w:type="dxa"/>
            <w:vAlign w:val="top"/>
          </w:tcPr>
          <w:p w14:paraId="43F99D72">
            <w:pPr>
              <w:spacing w:before="74"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2.52</w:t>
            </w:r>
          </w:p>
        </w:tc>
        <w:tc>
          <w:tcPr>
            <w:tcW w:w="1188" w:type="dxa"/>
            <w:vAlign w:val="top"/>
          </w:tcPr>
          <w:p w14:paraId="48C9C761">
            <w:pPr>
              <w:pStyle w:val="6"/>
            </w:pPr>
          </w:p>
        </w:tc>
        <w:tc>
          <w:tcPr>
            <w:tcW w:w="1118" w:type="dxa"/>
            <w:vAlign w:val="top"/>
          </w:tcPr>
          <w:p w14:paraId="04FA6A4A">
            <w:pPr>
              <w:spacing w:before="74"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2.52</w:t>
            </w:r>
          </w:p>
        </w:tc>
      </w:tr>
      <w:tr w14:paraId="624B8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520C0009">
            <w:pPr>
              <w:spacing w:before="74" w:line="229" w:lineRule="auto"/>
              <w:ind w:left="336"/>
              <w:rPr>
                <w:rFonts w:ascii="宋体" w:hAnsi="宋体" w:eastAsia="宋体" w:cs="宋体"/>
                <w:sz w:val="15"/>
                <w:szCs w:val="15"/>
              </w:rPr>
            </w:pPr>
            <w:r>
              <w:rPr>
                <w:rFonts w:ascii="宋体" w:hAnsi="宋体" w:eastAsia="宋体" w:cs="宋体"/>
                <w:color w:val="212529"/>
                <w:spacing w:val="10"/>
                <w:sz w:val="15"/>
                <w:szCs w:val="15"/>
              </w:rPr>
              <w:t>公务用车运行维护费</w:t>
            </w:r>
          </w:p>
        </w:tc>
        <w:tc>
          <w:tcPr>
            <w:tcW w:w="2278" w:type="dxa"/>
            <w:vAlign w:val="top"/>
          </w:tcPr>
          <w:p w14:paraId="26E2B74D">
            <w:pPr>
              <w:spacing w:before="74" w:line="229" w:lineRule="auto"/>
              <w:ind w:left="331"/>
              <w:rPr>
                <w:rFonts w:ascii="宋体" w:hAnsi="宋体" w:eastAsia="宋体" w:cs="宋体"/>
                <w:sz w:val="15"/>
                <w:szCs w:val="15"/>
              </w:rPr>
            </w:pPr>
            <w:r>
              <w:rPr>
                <w:rFonts w:ascii="宋体" w:hAnsi="宋体" w:eastAsia="宋体" w:cs="宋体"/>
                <w:color w:val="212529"/>
                <w:spacing w:val="10"/>
                <w:sz w:val="15"/>
                <w:szCs w:val="15"/>
              </w:rPr>
              <w:t>公务用车运行维护费</w:t>
            </w:r>
          </w:p>
        </w:tc>
        <w:tc>
          <w:tcPr>
            <w:tcW w:w="1188" w:type="dxa"/>
            <w:vAlign w:val="top"/>
          </w:tcPr>
          <w:p w14:paraId="5CDE48CB">
            <w:pPr>
              <w:spacing w:before="74" w:line="201"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188" w:type="dxa"/>
            <w:vAlign w:val="top"/>
          </w:tcPr>
          <w:p w14:paraId="40F9EF6E">
            <w:pPr>
              <w:pStyle w:val="6"/>
            </w:pPr>
          </w:p>
        </w:tc>
        <w:tc>
          <w:tcPr>
            <w:tcW w:w="1118" w:type="dxa"/>
            <w:vAlign w:val="top"/>
          </w:tcPr>
          <w:p w14:paraId="6F1751E8">
            <w:pPr>
              <w:spacing w:before="74" w:line="201"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r>
      <w:tr w14:paraId="67AF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433BE57E">
            <w:pPr>
              <w:spacing w:before="74" w:line="230" w:lineRule="auto"/>
              <w:ind w:left="330"/>
              <w:rPr>
                <w:rFonts w:ascii="宋体" w:hAnsi="宋体" w:eastAsia="宋体" w:cs="宋体"/>
                <w:sz w:val="15"/>
                <w:szCs w:val="15"/>
              </w:rPr>
            </w:pPr>
            <w:r>
              <w:rPr>
                <w:rFonts w:ascii="宋体" w:hAnsi="宋体" w:eastAsia="宋体" w:cs="宋体"/>
                <w:color w:val="212529"/>
                <w:spacing w:val="10"/>
                <w:sz w:val="15"/>
                <w:szCs w:val="15"/>
              </w:rPr>
              <w:t>其他交通费用</w:t>
            </w:r>
          </w:p>
        </w:tc>
        <w:tc>
          <w:tcPr>
            <w:tcW w:w="2278" w:type="dxa"/>
            <w:vAlign w:val="top"/>
          </w:tcPr>
          <w:p w14:paraId="2795691D">
            <w:pPr>
              <w:spacing w:before="74" w:line="229" w:lineRule="auto"/>
              <w:ind w:left="329"/>
              <w:rPr>
                <w:rFonts w:ascii="宋体" w:hAnsi="宋体" w:eastAsia="宋体" w:cs="宋体"/>
                <w:sz w:val="15"/>
                <w:szCs w:val="15"/>
              </w:rPr>
            </w:pPr>
            <w:r>
              <w:rPr>
                <w:rFonts w:ascii="宋体" w:hAnsi="宋体" w:eastAsia="宋体" w:cs="宋体"/>
                <w:color w:val="212529"/>
                <w:spacing w:val="8"/>
                <w:sz w:val="15"/>
                <w:szCs w:val="15"/>
              </w:rPr>
              <w:t>办公经费</w:t>
            </w:r>
          </w:p>
        </w:tc>
        <w:tc>
          <w:tcPr>
            <w:tcW w:w="1188" w:type="dxa"/>
            <w:vAlign w:val="top"/>
          </w:tcPr>
          <w:p w14:paraId="438AE9C9">
            <w:pPr>
              <w:spacing w:before="74"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2.07</w:t>
            </w:r>
          </w:p>
        </w:tc>
        <w:tc>
          <w:tcPr>
            <w:tcW w:w="1188" w:type="dxa"/>
            <w:vAlign w:val="top"/>
          </w:tcPr>
          <w:p w14:paraId="4772521C">
            <w:pPr>
              <w:pStyle w:val="6"/>
            </w:pPr>
          </w:p>
        </w:tc>
        <w:tc>
          <w:tcPr>
            <w:tcW w:w="1118" w:type="dxa"/>
            <w:vAlign w:val="top"/>
          </w:tcPr>
          <w:p w14:paraId="036E30BD">
            <w:pPr>
              <w:spacing w:before="74"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2.07</w:t>
            </w:r>
          </w:p>
        </w:tc>
      </w:tr>
      <w:tr w14:paraId="1B5A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310" w:type="dxa"/>
            <w:vAlign w:val="top"/>
          </w:tcPr>
          <w:p w14:paraId="622E70D1">
            <w:pPr>
              <w:spacing w:before="75" w:line="229" w:lineRule="auto"/>
              <w:ind w:left="330"/>
              <w:rPr>
                <w:rFonts w:ascii="宋体" w:hAnsi="宋体" w:eastAsia="宋体" w:cs="宋体"/>
                <w:sz w:val="15"/>
                <w:szCs w:val="15"/>
              </w:rPr>
            </w:pPr>
            <w:r>
              <w:rPr>
                <w:rFonts w:ascii="宋体" w:hAnsi="宋体" w:eastAsia="宋体" w:cs="宋体"/>
                <w:color w:val="212529"/>
                <w:spacing w:val="11"/>
                <w:sz w:val="15"/>
                <w:szCs w:val="15"/>
              </w:rPr>
              <w:t>其他商品和服务支出</w:t>
            </w:r>
          </w:p>
        </w:tc>
        <w:tc>
          <w:tcPr>
            <w:tcW w:w="2278" w:type="dxa"/>
            <w:vAlign w:val="top"/>
          </w:tcPr>
          <w:p w14:paraId="620DB6BA">
            <w:pPr>
              <w:spacing w:before="75" w:line="229" w:lineRule="auto"/>
              <w:ind w:left="325"/>
              <w:rPr>
                <w:rFonts w:ascii="宋体" w:hAnsi="宋体" w:eastAsia="宋体" w:cs="宋体"/>
                <w:sz w:val="15"/>
                <w:szCs w:val="15"/>
              </w:rPr>
            </w:pPr>
            <w:r>
              <w:rPr>
                <w:rFonts w:ascii="宋体" w:hAnsi="宋体" w:eastAsia="宋体" w:cs="宋体"/>
                <w:color w:val="212529"/>
                <w:spacing w:val="11"/>
                <w:sz w:val="15"/>
                <w:szCs w:val="15"/>
              </w:rPr>
              <w:t>其他商品和服务支出</w:t>
            </w:r>
          </w:p>
        </w:tc>
        <w:tc>
          <w:tcPr>
            <w:tcW w:w="1188" w:type="dxa"/>
            <w:vAlign w:val="top"/>
          </w:tcPr>
          <w:p w14:paraId="4EA75E48">
            <w:pPr>
              <w:spacing w:before="75"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0.30</w:t>
            </w:r>
          </w:p>
        </w:tc>
        <w:tc>
          <w:tcPr>
            <w:tcW w:w="1188" w:type="dxa"/>
            <w:vAlign w:val="top"/>
          </w:tcPr>
          <w:p w14:paraId="7AD101F6">
            <w:pPr>
              <w:pStyle w:val="6"/>
            </w:pPr>
          </w:p>
        </w:tc>
        <w:tc>
          <w:tcPr>
            <w:tcW w:w="1118" w:type="dxa"/>
            <w:vAlign w:val="top"/>
          </w:tcPr>
          <w:p w14:paraId="14C99F39">
            <w:pPr>
              <w:spacing w:before="75"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0.30</w:t>
            </w:r>
          </w:p>
        </w:tc>
      </w:tr>
      <w:tr w14:paraId="5B45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310" w:type="dxa"/>
            <w:vAlign w:val="top"/>
          </w:tcPr>
          <w:p w14:paraId="4CEFCD36">
            <w:pPr>
              <w:spacing w:before="75" w:line="229" w:lineRule="auto"/>
              <w:ind w:left="6"/>
              <w:rPr>
                <w:rFonts w:ascii="宋体" w:hAnsi="宋体" w:eastAsia="宋体" w:cs="宋体"/>
                <w:sz w:val="15"/>
                <w:szCs w:val="15"/>
              </w:rPr>
            </w:pPr>
            <w:r>
              <w:rPr>
                <w:rFonts w:ascii="宋体" w:hAnsi="宋体" w:eastAsia="宋体" w:cs="宋体"/>
                <w:color w:val="212529"/>
                <w:spacing w:val="11"/>
                <w:sz w:val="15"/>
                <w:szCs w:val="15"/>
              </w:rPr>
              <w:t>对个人和家庭的补助</w:t>
            </w:r>
          </w:p>
        </w:tc>
        <w:tc>
          <w:tcPr>
            <w:tcW w:w="2278" w:type="dxa"/>
            <w:vAlign w:val="top"/>
          </w:tcPr>
          <w:p w14:paraId="13483773">
            <w:pPr>
              <w:pStyle w:val="6"/>
            </w:pPr>
          </w:p>
        </w:tc>
        <w:tc>
          <w:tcPr>
            <w:tcW w:w="1188" w:type="dxa"/>
            <w:vAlign w:val="top"/>
          </w:tcPr>
          <w:p w14:paraId="7C446750">
            <w:pPr>
              <w:spacing w:before="75"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188" w:type="dxa"/>
            <w:vAlign w:val="top"/>
          </w:tcPr>
          <w:p w14:paraId="62DE118E">
            <w:pPr>
              <w:spacing w:before="75"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118" w:type="dxa"/>
            <w:vAlign w:val="top"/>
          </w:tcPr>
          <w:p w14:paraId="78C11E84">
            <w:pPr>
              <w:pStyle w:val="6"/>
            </w:pPr>
          </w:p>
        </w:tc>
      </w:tr>
      <w:tr w14:paraId="33F17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310" w:type="dxa"/>
            <w:vAlign w:val="top"/>
          </w:tcPr>
          <w:p w14:paraId="0BD67C0C">
            <w:pPr>
              <w:spacing w:before="75" w:line="229" w:lineRule="auto"/>
              <w:ind w:left="331"/>
              <w:rPr>
                <w:rFonts w:ascii="宋体" w:hAnsi="宋体" w:eastAsia="宋体" w:cs="宋体"/>
                <w:sz w:val="15"/>
                <w:szCs w:val="15"/>
              </w:rPr>
            </w:pPr>
            <w:r>
              <w:rPr>
                <w:rFonts w:ascii="宋体" w:hAnsi="宋体" w:eastAsia="宋体" w:cs="宋体"/>
                <w:color w:val="212529"/>
                <w:spacing w:val="8"/>
                <w:sz w:val="15"/>
                <w:szCs w:val="15"/>
              </w:rPr>
              <w:t>退休费</w:t>
            </w:r>
          </w:p>
        </w:tc>
        <w:tc>
          <w:tcPr>
            <w:tcW w:w="2278" w:type="dxa"/>
            <w:vAlign w:val="top"/>
          </w:tcPr>
          <w:p w14:paraId="0A0E9821">
            <w:pPr>
              <w:spacing w:before="75" w:line="229" w:lineRule="auto"/>
              <w:ind w:left="328"/>
              <w:rPr>
                <w:rFonts w:ascii="宋体" w:hAnsi="宋体" w:eastAsia="宋体" w:cs="宋体"/>
                <w:sz w:val="15"/>
                <w:szCs w:val="15"/>
              </w:rPr>
            </w:pPr>
            <w:r>
              <w:rPr>
                <w:rFonts w:ascii="宋体" w:hAnsi="宋体" w:eastAsia="宋体" w:cs="宋体"/>
                <w:color w:val="212529"/>
                <w:spacing w:val="9"/>
                <w:sz w:val="15"/>
                <w:szCs w:val="15"/>
              </w:rPr>
              <w:t>离退休费</w:t>
            </w:r>
          </w:p>
        </w:tc>
        <w:tc>
          <w:tcPr>
            <w:tcW w:w="1188" w:type="dxa"/>
            <w:vAlign w:val="top"/>
          </w:tcPr>
          <w:p w14:paraId="27D198EA">
            <w:pPr>
              <w:spacing w:before="75" w:line="202" w:lineRule="exact"/>
              <w:ind w:right="19"/>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188" w:type="dxa"/>
            <w:vAlign w:val="top"/>
          </w:tcPr>
          <w:p w14:paraId="49632C93">
            <w:pPr>
              <w:spacing w:before="75"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4.41</w:t>
            </w:r>
          </w:p>
        </w:tc>
        <w:tc>
          <w:tcPr>
            <w:tcW w:w="1118" w:type="dxa"/>
            <w:vAlign w:val="top"/>
          </w:tcPr>
          <w:p w14:paraId="0745F93F">
            <w:pPr>
              <w:pStyle w:val="6"/>
            </w:pPr>
          </w:p>
        </w:tc>
      </w:tr>
    </w:tbl>
    <w:p w14:paraId="4EC92FB4">
      <w:pPr>
        <w:pStyle w:val="2"/>
      </w:pPr>
    </w:p>
    <w:p w14:paraId="1DA92DE7">
      <w:pPr>
        <w:sectPr>
          <w:headerReference r:id="rId26" w:type="default"/>
          <w:footerReference r:id="rId27" w:type="default"/>
          <w:pgSz w:w="11900" w:h="16840"/>
          <w:pgMar w:top="642" w:right="0" w:bottom="340" w:left="0" w:header="326" w:footer="93" w:gutter="0"/>
          <w:cols w:space="720" w:num="1"/>
        </w:sectPr>
      </w:pPr>
    </w:p>
    <w:p w14:paraId="0911B55D">
      <w:pPr>
        <w:spacing w:before="103"/>
      </w:pPr>
    </w:p>
    <w:p w14:paraId="25562427">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0"/>
        <w:gridCol w:w="4838"/>
        <w:gridCol w:w="1960"/>
      </w:tblGrid>
      <w:tr w14:paraId="562D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360" w:type="dxa"/>
            <w:tcBorders>
              <w:top w:val="single" w:color="FFFFFF" w:sz="4" w:space="0"/>
              <w:left w:val="single" w:color="FFFFFF" w:sz="2" w:space="0"/>
              <w:bottom w:val="single" w:color="FFFFFF" w:sz="4" w:space="0"/>
              <w:right w:val="single" w:color="FFFFFF" w:sz="2" w:space="0"/>
            </w:tcBorders>
            <w:vAlign w:val="top"/>
          </w:tcPr>
          <w:p w14:paraId="4E89D20F">
            <w:pPr>
              <w:pStyle w:val="6"/>
            </w:pPr>
          </w:p>
        </w:tc>
        <w:tc>
          <w:tcPr>
            <w:tcW w:w="4838" w:type="dxa"/>
            <w:tcBorders>
              <w:top w:val="single" w:color="FFFFFF" w:sz="4" w:space="0"/>
              <w:left w:val="single" w:color="FFFFFF" w:sz="2" w:space="0"/>
              <w:bottom w:val="single" w:color="FFFFFF" w:sz="4" w:space="0"/>
              <w:right w:val="single" w:color="FFFFFF" w:sz="2" w:space="0"/>
            </w:tcBorders>
            <w:vAlign w:val="top"/>
          </w:tcPr>
          <w:p w14:paraId="403E2DFF">
            <w:pPr>
              <w:pStyle w:val="6"/>
            </w:pPr>
          </w:p>
        </w:tc>
        <w:tc>
          <w:tcPr>
            <w:tcW w:w="1960" w:type="dxa"/>
            <w:tcBorders>
              <w:top w:val="single" w:color="FFFFFF" w:sz="4" w:space="0"/>
              <w:left w:val="single" w:color="FFFFFF" w:sz="2" w:space="0"/>
              <w:bottom w:val="single" w:color="FFFFFF" w:sz="4" w:space="0"/>
              <w:right w:val="single" w:color="FFFFFF" w:sz="2" w:space="0"/>
            </w:tcBorders>
            <w:vAlign w:val="top"/>
          </w:tcPr>
          <w:p w14:paraId="19CF916B">
            <w:pPr>
              <w:spacing w:before="127" w:line="234" w:lineRule="auto"/>
              <w:ind w:left="1222"/>
              <w:rPr>
                <w:rFonts w:ascii="宋体" w:hAnsi="宋体" w:eastAsia="宋体" w:cs="宋体"/>
                <w:sz w:val="12"/>
                <w:szCs w:val="12"/>
              </w:rPr>
            </w:pPr>
            <w:r>
              <w:rPr>
                <w:rFonts w:ascii="宋体" w:hAnsi="宋体" w:eastAsia="宋体" w:cs="宋体"/>
                <w:color w:val="212529"/>
                <w:spacing w:val="7"/>
                <w:sz w:val="12"/>
                <w:szCs w:val="12"/>
              </w:rPr>
              <w:t>预算公开表7</w:t>
            </w:r>
          </w:p>
        </w:tc>
      </w:tr>
      <w:tr w14:paraId="52ADB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18560972">
            <w:pPr>
              <w:spacing w:before="79" w:line="201" w:lineRule="exact"/>
              <w:ind w:left="2455"/>
              <w:outlineLvl w:val="1"/>
              <w:rPr>
                <w:rFonts w:ascii="微软雅黑" w:hAnsi="微软雅黑" w:eastAsia="微软雅黑" w:cs="微软雅黑"/>
                <w:sz w:val="20"/>
                <w:szCs w:val="20"/>
              </w:rPr>
            </w:pPr>
            <w:bookmarkStart w:id="21" w:name="bookmark43"/>
            <w:bookmarkEnd w:id="21"/>
            <w:bookmarkStart w:id="22" w:name="bookmark13"/>
            <w:bookmarkEnd w:id="22"/>
            <w:r>
              <w:rPr>
                <w:rFonts w:ascii="微软雅黑" w:hAnsi="微软雅黑" w:eastAsia="微软雅黑" w:cs="微软雅黑"/>
                <w:color w:val="212529"/>
                <w:position w:val="-1"/>
                <w:sz w:val="20"/>
                <w:szCs w:val="20"/>
              </w:rPr>
              <w:t>2025年政府性基金预算收入表</w:t>
            </w:r>
            <w:r>
              <w:rPr>
                <w:rFonts w:ascii="微软雅黑" w:hAnsi="微软雅黑" w:eastAsia="微软雅黑" w:cs="微软雅黑"/>
                <w:color w:val="212529"/>
                <w:spacing w:val="56"/>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0B77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tcBorders>
              <w:top w:val="single" w:color="FFFFFF" w:sz="4" w:space="0"/>
              <w:left w:val="single" w:color="FFFFFF" w:sz="2" w:space="0"/>
              <w:right w:val="single" w:color="FFFFFF" w:sz="2" w:space="0"/>
            </w:tcBorders>
            <w:vAlign w:val="top"/>
          </w:tcPr>
          <w:p w14:paraId="3A089F24">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960" w:type="dxa"/>
            <w:tcBorders>
              <w:top w:val="single" w:color="FFFFFF" w:sz="4" w:space="0"/>
              <w:left w:val="single" w:color="FFFFFF" w:sz="2" w:space="0"/>
              <w:right w:val="single" w:color="FFFFFF" w:sz="2" w:space="0"/>
            </w:tcBorders>
            <w:vAlign w:val="top"/>
          </w:tcPr>
          <w:p w14:paraId="30CE6D6A">
            <w:pPr>
              <w:spacing w:before="124" w:line="235" w:lineRule="auto"/>
              <w:ind w:left="1352"/>
              <w:rPr>
                <w:rFonts w:ascii="宋体" w:hAnsi="宋体" w:eastAsia="宋体" w:cs="宋体"/>
                <w:sz w:val="12"/>
                <w:szCs w:val="12"/>
              </w:rPr>
            </w:pPr>
            <w:r>
              <w:rPr>
                <w:rFonts w:ascii="宋体" w:hAnsi="宋体" w:eastAsia="宋体" w:cs="宋体"/>
                <w:color w:val="212529"/>
                <w:spacing w:val="7"/>
                <w:sz w:val="12"/>
                <w:szCs w:val="12"/>
              </w:rPr>
              <w:t>单位:万元</w:t>
            </w:r>
          </w:p>
        </w:tc>
      </w:tr>
      <w:tr w14:paraId="0FB65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vAlign w:val="top"/>
          </w:tcPr>
          <w:p w14:paraId="06108986">
            <w:pPr>
              <w:spacing w:before="112" w:line="154" w:lineRule="exact"/>
              <w:ind w:left="342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960" w:type="dxa"/>
            <w:vMerge w:val="restart"/>
            <w:tcBorders>
              <w:bottom w:val="nil"/>
            </w:tcBorders>
            <w:vAlign w:val="top"/>
          </w:tcPr>
          <w:p w14:paraId="53BECEE8">
            <w:pPr>
              <w:spacing w:before="304" w:line="158" w:lineRule="exact"/>
              <w:ind w:left="23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政府性基金收入预算</w:t>
            </w:r>
          </w:p>
        </w:tc>
      </w:tr>
      <w:tr w14:paraId="19A60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360" w:type="dxa"/>
            <w:vAlign w:val="top"/>
          </w:tcPr>
          <w:p w14:paraId="025CD87C">
            <w:pPr>
              <w:spacing w:before="111" w:line="158" w:lineRule="exact"/>
              <w:ind w:left="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收入科目编码</w:t>
            </w:r>
          </w:p>
        </w:tc>
        <w:tc>
          <w:tcPr>
            <w:tcW w:w="4838" w:type="dxa"/>
            <w:vAlign w:val="top"/>
          </w:tcPr>
          <w:p w14:paraId="6C496235">
            <w:pPr>
              <w:spacing w:before="111" w:line="156" w:lineRule="exact"/>
              <w:ind w:left="2076"/>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960" w:type="dxa"/>
            <w:vMerge w:val="continue"/>
            <w:tcBorders>
              <w:top w:val="nil"/>
            </w:tcBorders>
            <w:vAlign w:val="top"/>
          </w:tcPr>
          <w:p w14:paraId="511A341D">
            <w:pPr>
              <w:pStyle w:val="6"/>
            </w:pPr>
          </w:p>
        </w:tc>
      </w:tr>
      <w:tr w14:paraId="05F13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vAlign w:val="top"/>
          </w:tcPr>
          <w:p w14:paraId="666B1A16">
            <w:pPr>
              <w:spacing w:before="113" w:line="154" w:lineRule="exact"/>
              <w:ind w:left="342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960" w:type="dxa"/>
            <w:vAlign w:val="top"/>
          </w:tcPr>
          <w:p w14:paraId="7A6B0423">
            <w:pPr>
              <w:pStyle w:val="6"/>
            </w:pPr>
          </w:p>
        </w:tc>
      </w:tr>
      <w:tr w14:paraId="7EDEE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360" w:type="dxa"/>
            <w:vAlign w:val="top"/>
          </w:tcPr>
          <w:p w14:paraId="781B6021">
            <w:pPr>
              <w:pStyle w:val="6"/>
            </w:pPr>
          </w:p>
        </w:tc>
        <w:tc>
          <w:tcPr>
            <w:tcW w:w="4838" w:type="dxa"/>
            <w:vAlign w:val="top"/>
          </w:tcPr>
          <w:p w14:paraId="00172993">
            <w:pPr>
              <w:pStyle w:val="6"/>
            </w:pPr>
          </w:p>
        </w:tc>
        <w:tc>
          <w:tcPr>
            <w:tcW w:w="1960" w:type="dxa"/>
            <w:vAlign w:val="top"/>
          </w:tcPr>
          <w:p w14:paraId="310425BD">
            <w:pPr>
              <w:pStyle w:val="6"/>
            </w:pPr>
          </w:p>
        </w:tc>
      </w:tr>
      <w:tr w14:paraId="0542B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158" w:type="dxa"/>
            <w:gridSpan w:val="3"/>
            <w:tcBorders>
              <w:left w:val="single" w:color="FFFFFF" w:sz="4" w:space="0"/>
              <w:bottom w:val="single" w:color="FFFFFF" w:sz="4" w:space="0"/>
              <w:right w:val="single" w:color="FFFFFF" w:sz="4" w:space="0"/>
            </w:tcBorders>
            <w:vAlign w:val="top"/>
          </w:tcPr>
          <w:p w14:paraId="7D118C9E">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r>
    </w:tbl>
    <w:p w14:paraId="32E47002">
      <w:pPr>
        <w:pStyle w:val="2"/>
      </w:pPr>
    </w:p>
    <w:p w14:paraId="0D77ECA8">
      <w:pPr>
        <w:sectPr>
          <w:headerReference r:id="rId28" w:type="default"/>
          <w:footerReference r:id="rId29" w:type="default"/>
          <w:pgSz w:w="11900" w:h="16840"/>
          <w:pgMar w:top="642" w:right="0" w:bottom="340" w:left="0" w:header="326" w:footer="91" w:gutter="0"/>
          <w:cols w:space="720" w:num="1"/>
        </w:sectPr>
      </w:pPr>
    </w:p>
    <w:p w14:paraId="3C1313F0">
      <w:pPr>
        <w:spacing w:before="103"/>
      </w:pPr>
    </w:p>
    <w:p w14:paraId="535129A5">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3553"/>
        <w:gridCol w:w="1145"/>
        <w:gridCol w:w="1156"/>
        <w:gridCol w:w="1182"/>
      </w:tblGrid>
      <w:tr w14:paraId="10996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122" w:type="dxa"/>
            <w:tcBorders>
              <w:top w:val="single" w:color="FFFFFF" w:sz="4" w:space="0"/>
              <w:left w:val="single" w:color="FFFFFF" w:sz="2" w:space="0"/>
              <w:bottom w:val="single" w:color="FFFFFF" w:sz="4" w:space="0"/>
              <w:right w:val="single" w:color="FFFFFF" w:sz="2" w:space="0"/>
            </w:tcBorders>
            <w:vAlign w:val="top"/>
          </w:tcPr>
          <w:p w14:paraId="3B200902">
            <w:pPr>
              <w:pStyle w:val="6"/>
            </w:pPr>
          </w:p>
        </w:tc>
        <w:tc>
          <w:tcPr>
            <w:tcW w:w="3553" w:type="dxa"/>
            <w:tcBorders>
              <w:top w:val="single" w:color="FFFFFF" w:sz="4" w:space="0"/>
              <w:left w:val="single" w:color="FFFFFF" w:sz="2" w:space="0"/>
              <w:bottom w:val="single" w:color="FFFFFF" w:sz="4" w:space="0"/>
              <w:right w:val="single" w:color="FFFFFF" w:sz="2" w:space="0"/>
            </w:tcBorders>
            <w:vAlign w:val="top"/>
          </w:tcPr>
          <w:p w14:paraId="560A4484">
            <w:pPr>
              <w:pStyle w:val="6"/>
            </w:pPr>
          </w:p>
        </w:tc>
        <w:tc>
          <w:tcPr>
            <w:tcW w:w="1145" w:type="dxa"/>
            <w:tcBorders>
              <w:top w:val="single" w:color="FFFFFF" w:sz="4" w:space="0"/>
              <w:left w:val="single" w:color="FFFFFF" w:sz="2" w:space="0"/>
              <w:bottom w:val="single" w:color="FFFFFF" w:sz="4" w:space="0"/>
              <w:right w:val="single" w:color="FFFFFF" w:sz="2" w:space="0"/>
            </w:tcBorders>
            <w:vAlign w:val="top"/>
          </w:tcPr>
          <w:p w14:paraId="5F09376A">
            <w:pPr>
              <w:pStyle w:val="6"/>
            </w:pPr>
          </w:p>
        </w:tc>
        <w:tc>
          <w:tcPr>
            <w:tcW w:w="1156" w:type="dxa"/>
            <w:tcBorders>
              <w:top w:val="single" w:color="FFFFFF" w:sz="4" w:space="0"/>
              <w:left w:val="single" w:color="FFFFFF" w:sz="2" w:space="0"/>
              <w:bottom w:val="single" w:color="FFFFFF" w:sz="4" w:space="0"/>
              <w:right w:val="single" w:color="FFFFFF" w:sz="2" w:space="0"/>
            </w:tcBorders>
            <w:vAlign w:val="top"/>
          </w:tcPr>
          <w:p w14:paraId="2659F6C8">
            <w:pPr>
              <w:pStyle w:val="6"/>
            </w:pPr>
          </w:p>
        </w:tc>
        <w:tc>
          <w:tcPr>
            <w:tcW w:w="1182" w:type="dxa"/>
            <w:tcBorders>
              <w:top w:val="single" w:color="FFFFFF" w:sz="4" w:space="0"/>
              <w:left w:val="single" w:color="FFFFFF" w:sz="2" w:space="0"/>
              <w:bottom w:val="single" w:color="FFFFFF" w:sz="4" w:space="0"/>
              <w:right w:val="single" w:color="FFFFFF" w:sz="2" w:space="0"/>
            </w:tcBorders>
            <w:vAlign w:val="top"/>
          </w:tcPr>
          <w:p w14:paraId="2C69AE93">
            <w:pPr>
              <w:spacing w:before="127" w:line="234" w:lineRule="auto"/>
              <w:ind w:left="443"/>
              <w:rPr>
                <w:rFonts w:ascii="宋体" w:hAnsi="宋体" w:eastAsia="宋体" w:cs="宋体"/>
                <w:sz w:val="12"/>
                <w:szCs w:val="12"/>
              </w:rPr>
            </w:pPr>
            <w:r>
              <w:rPr>
                <w:rFonts w:ascii="宋体" w:hAnsi="宋体" w:eastAsia="宋体" w:cs="宋体"/>
                <w:color w:val="212529"/>
                <w:spacing w:val="8"/>
                <w:sz w:val="12"/>
                <w:szCs w:val="12"/>
              </w:rPr>
              <w:t>预算公开表8</w:t>
            </w:r>
          </w:p>
        </w:tc>
      </w:tr>
      <w:tr w14:paraId="0B68E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70285FBB">
            <w:pPr>
              <w:spacing w:before="79" w:line="201" w:lineRule="exact"/>
              <w:ind w:left="2455"/>
              <w:outlineLvl w:val="1"/>
              <w:rPr>
                <w:rFonts w:ascii="微软雅黑" w:hAnsi="微软雅黑" w:eastAsia="微软雅黑" w:cs="微软雅黑"/>
                <w:sz w:val="20"/>
                <w:szCs w:val="20"/>
              </w:rPr>
            </w:pPr>
            <w:bookmarkStart w:id="23" w:name="bookmark44"/>
            <w:bookmarkEnd w:id="23"/>
            <w:bookmarkStart w:id="24" w:name="bookmark14"/>
            <w:bookmarkEnd w:id="24"/>
            <w:r>
              <w:rPr>
                <w:rFonts w:ascii="微软雅黑" w:hAnsi="微软雅黑" w:eastAsia="微软雅黑" w:cs="微软雅黑"/>
                <w:color w:val="212529"/>
                <w:position w:val="-1"/>
                <w:sz w:val="20"/>
                <w:szCs w:val="20"/>
              </w:rPr>
              <w:t>2025年政府性基金预算支出表</w:t>
            </w:r>
            <w:r>
              <w:rPr>
                <w:rFonts w:ascii="微软雅黑" w:hAnsi="微软雅黑" w:eastAsia="微软雅黑" w:cs="微软雅黑"/>
                <w:color w:val="212529"/>
                <w:spacing w:val="56"/>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38661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75" w:type="dxa"/>
            <w:gridSpan w:val="2"/>
            <w:tcBorders>
              <w:top w:val="single" w:color="FFFFFF" w:sz="4" w:space="0"/>
              <w:left w:val="single" w:color="FFFFFF" w:sz="2" w:space="0"/>
              <w:right w:val="single" w:color="FFFFFF" w:sz="2" w:space="0"/>
            </w:tcBorders>
            <w:vAlign w:val="top"/>
          </w:tcPr>
          <w:p w14:paraId="0D196494">
            <w:pPr>
              <w:spacing w:before="125"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145" w:type="dxa"/>
            <w:tcBorders>
              <w:top w:val="single" w:color="FFFFFF" w:sz="4" w:space="0"/>
              <w:left w:val="single" w:color="FFFFFF" w:sz="2" w:space="0"/>
              <w:right w:val="single" w:color="FFFFFF" w:sz="2" w:space="0"/>
            </w:tcBorders>
            <w:vAlign w:val="top"/>
          </w:tcPr>
          <w:p w14:paraId="538305F0">
            <w:pPr>
              <w:pStyle w:val="6"/>
            </w:pPr>
          </w:p>
        </w:tc>
        <w:tc>
          <w:tcPr>
            <w:tcW w:w="1156" w:type="dxa"/>
            <w:tcBorders>
              <w:top w:val="single" w:color="FFFFFF" w:sz="4" w:space="0"/>
              <w:left w:val="single" w:color="FFFFFF" w:sz="2" w:space="0"/>
              <w:right w:val="single" w:color="FFFFFF" w:sz="2" w:space="0"/>
            </w:tcBorders>
            <w:vAlign w:val="top"/>
          </w:tcPr>
          <w:p w14:paraId="1CD22017">
            <w:pPr>
              <w:pStyle w:val="6"/>
            </w:pPr>
          </w:p>
        </w:tc>
        <w:tc>
          <w:tcPr>
            <w:tcW w:w="1182" w:type="dxa"/>
            <w:tcBorders>
              <w:top w:val="single" w:color="FFFFFF" w:sz="4" w:space="0"/>
              <w:left w:val="single" w:color="FFFFFF" w:sz="2" w:space="0"/>
              <w:right w:val="single" w:color="FFFFFF" w:sz="2" w:space="0"/>
            </w:tcBorders>
            <w:vAlign w:val="top"/>
          </w:tcPr>
          <w:p w14:paraId="4F5055ED">
            <w:pPr>
              <w:spacing w:before="125" w:line="235" w:lineRule="auto"/>
              <w:ind w:left="574"/>
              <w:rPr>
                <w:rFonts w:ascii="宋体" w:hAnsi="宋体" w:eastAsia="宋体" w:cs="宋体"/>
                <w:sz w:val="12"/>
                <w:szCs w:val="12"/>
              </w:rPr>
            </w:pPr>
            <w:r>
              <w:rPr>
                <w:rFonts w:ascii="宋体" w:hAnsi="宋体" w:eastAsia="宋体" w:cs="宋体"/>
                <w:color w:val="212529"/>
                <w:spacing w:val="7"/>
                <w:sz w:val="12"/>
                <w:szCs w:val="12"/>
              </w:rPr>
              <w:t>单位:万元</w:t>
            </w:r>
          </w:p>
        </w:tc>
      </w:tr>
      <w:tr w14:paraId="21832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22" w:type="dxa"/>
            <w:vAlign w:val="top"/>
          </w:tcPr>
          <w:p w14:paraId="47D2F388">
            <w:pPr>
              <w:spacing w:before="111" w:line="156" w:lineRule="exact"/>
              <w:ind w:left="721"/>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553" w:type="dxa"/>
            <w:vAlign w:val="top"/>
          </w:tcPr>
          <w:p w14:paraId="5FD96AEF">
            <w:pPr>
              <w:spacing w:before="111" w:line="156" w:lineRule="exact"/>
              <w:ind w:left="143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45" w:type="dxa"/>
            <w:vAlign w:val="top"/>
          </w:tcPr>
          <w:p w14:paraId="51F62D79">
            <w:pPr>
              <w:spacing w:before="112" w:line="154" w:lineRule="exact"/>
              <w:ind w:left="40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5F411116">
            <w:pPr>
              <w:spacing w:before="110" w:line="157" w:lineRule="exact"/>
              <w:ind w:left="241"/>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82" w:type="dxa"/>
            <w:vAlign w:val="top"/>
          </w:tcPr>
          <w:p w14:paraId="2C4A04C4">
            <w:pPr>
              <w:spacing w:before="111" w:line="156" w:lineRule="exact"/>
              <w:ind w:left="25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240D9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75" w:type="dxa"/>
            <w:gridSpan w:val="2"/>
            <w:vAlign w:val="top"/>
          </w:tcPr>
          <w:p w14:paraId="29AA97AE">
            <w:pPr>
              <w:spacing w:before="113" w:line="154" w:lineRule="exact"/>
              <w:ind w:left="266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4EF34FD3">
            <w:pPr>
              <w:pStyle w:val="6"/>
            </w:pPr>
          </w:p>
        </w:tc>
        <w:tc>
          <w:tcPr>
            <w:tcW w:w="1156" w:type="dxa"/>
            <w:vAlign w:val="top"/>
          </w:tcPr>
          <w:p w14:paraId="548C88DE">
            <w:pPr>
              <w:pStyle w:val="6"/>
            </w:pPr>
          </w:p>
        </w:tc>
        <w:tc>
          <w:tcPr>
            <w:tcW w:w="1182" w:type="dxa"/>
            <w:vAlign w:val="top"/>
          </w:tcPr>
          <w:p w14:paraId="2B1640EA">
            <w:pPr>
              <w:pStyle w:val="6"/>
            </w:pPr>
          </w:p>
        </w:tc>
      </w:tr>
      <w:tr w14:paraId="16AC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22" w:type="dxa"/>
            <w:vAlign w:val="top"/>
          </w:tcPr>
          <w:p w14:paraId="1FE48071">
            <w:pPr>
              <w:pStyle w:val="6"/>
            </w:pPr>
          </w:p>
        </w:tc>
        <w:tc>
          <w:tcPr>
            <w:tcW w:w="3553" w:type="dxa"/>
            <w:vAlign w:val="top"/>
          </w:tcPr>
          <w:p w14:paraId="493BEAAF">
            <w:pPr>
              <w:pStyle w:val="6"/>
            </w:pPr>
          </w:p>
        </w:tc>
        <w:tc>
          <w:tcPr>
            <w:tcW w:w="1145" w:type="dxa"/>
            <w:vAlign w:val="top"/>
          </w:tcPr>
          <w:p w14:paraId="424482AA">
            <w:pPr>
              <w:pStyle w:val="6"/>
            </w:pPr>
          </w:p>
        </w:tc>
        <w:tc>
          <w:tcPr>
            <w:tcW w:w="1156" w:type="dxa"/>
            <w:vAlign w:val="top"/>
          </w:tcPr>
          <w:p w14:paraId="592BCEB0">
            <w:pPr>
              <w:pStyle w:val="6"/>
            </w:pPr>
          </w:p>
        </w:tc>
        <w:tc>
          <w:tcPr>
            <w:tcW w:w="1182" w:type="dxa"/>
            <w:vAlign w:val="top"/>
          </w:tcPr>
          <w:p w14:paraId="1C6C0DEF">
            <w:pPr>
              <w:pStyle w:val="6"/>
            </w:pPr>
          </w:p>
        </w:tc>
      </w:tr>
      <w:tr w14:paraId="22CF2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158" w:type="dxa"/>
            <w:gridSpan w:val="5"/>
            <w:tcBorders>
              <w:left w:val="single" w:color="FFFFFF" w:sz="4" w:space="0"/>
              <w:bottom w:val="single" w:color="FFFFFF" w:sz="4" w:space="0"/>
              <w:right w:val="single" w:color="FFFFFF" w:sz="4" w:space="0"/>
            </w:tcBorders>
            <w:vAlign w:val="top"/>
          </w:tcPr>
          <w:p w14:paraId="13D12C45">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r>
    </w:tbl>
    <w:p w14:paraId="6B411559">
      <w:pPr>
        <w:pStyle w:val="2"/>
      </w:pPr>
    </w:p>
    <w:p w14:paraId="430229A1">
      <w:pPr>
        <w:sectPr>
          <w:footerReference r:id="rId30" w:type="default"/>
          <w:pgSz w:w="11900" w:h="16840"/>
          <w:pgMar w:top="642" w:right="0" w:bottom="340" w:left="0" w:header="326" w:footer="91" w:gutter="0"/>
          <w:cols w:space="720" w:num="1"/>
        </w:sectPr>
      </w:pPr>
    </w:p>
    <w:p w14:paraId="569F686C">
      <w:pPr>
        <w:spacing w:before="103"/>
      </w:pPr>
    </w:p>
    <w:p w14:paraId="62C2373A">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760"/>
        <w:gridCol w:w="951"/>
        <w:gridCol w:w="961"/>
        <w:gridCol w:w="1436"/>
        <w:gridCol w:w="983"/>
        <w:gridCol w:w="940"/>
        <w:gridCol w:w="988"/>
      </w:tblGrid>
      <w:tr w14:paraId="4191E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39" w:type="dxa"/>
            <w:tcBorders>
              <w:top w:val="single" w:color="FFFFFF" w:sz="4" w:space="0"/>
              <w:left w:val="single" w:color="FFFFFF" w:sz="2" w:space="0"/>
              <w:bottom w:val="single" w:color="FFFFFF" w:sz="4" w:space="0"/>
              <w:right w:val="single" w:color="FFFFFF" w:sz="2" w:space="0"/>
            </w:tcBorders>
            <w:vAlign w:val="top"/>
          </w:tcPr>
          <w:p w14:paraId="48BB23AE">
            <w:pPr>
              <w:pStyle w:val="6"/>
            </w:pPr>
          </w:p>
        </w:tc>
        <w:tc>
          <w:tcPr>
            <w:tcW w:w="1760" w:type="dxa"/>
            <w:tcBorders>
              <w:top w:val="single" w:color="FFFFFF" w:sz="4" w:space="0"/>
              <w:left w:val="single" w:color="FFFFFF" w:sz="2" w:space="0"/>
              <w:bottom w:val="single" w:color="FFFFFF" w:sz="4" w:space="0"/>
              <w:right w:val="single" w:color="FFFFFF" w:sz="2" w:space="0"/>
            </w:tcBorders>
            <w:vAlign w:val="top"/>
          </w:tcPr>
          <w:p w14:paraId="13F0B1EF">
            <w:pPr>
              <w:pStyle w:val="6"/>
            </w:pPr>
          </w:p>
        </w:tc>
        <w:tc>
          <w:tcPr>
            <w:tcW w:w="951" w:type="dxa"/>
            <w:tcBorders>
              <w:top w:val="single" w:color="FFFFFF" w:sz="4" w:space="0"/>
              <w:left w:val="single" w:color="FFFFFF" w:sz="2" w:space="0"/>
              <w:bottom w:val="single" w:color="FFFFFF" w:sz="4" w:space="0"/>
              <w:right w:val="single" w:color="FFFFFF" w:sz="2" w:space="0"/>
            </w:tcBorders>
            <w:vAlign w:val="top"/>
          </w:tcPr>
          <w:p w14:paraId="24EDF4DE">
            <w:pPr>
              <w:pStyle w:val="6"/>
            </w:pPr>
          </w:p>
        </w:tc>
        <w:tc>
          <w:tcPr>
            <w:tcW w:w="961" w:type="dxa"/>
            <w:tcBorders>
              <w:top w:val="single" w:color="FFFFFF" w:sz="4" w:space="0"/>
              <w:left w:val="single" w:color="FFFFFF" w:sz="2" w:space="0"/>
              <w:bottom w:val="single" w:color="FFFFFF" w:sz="4" w:space="0"/>
              <w:right w:val="single" w:color="FFFFFF" w:sz="2" w:space="0"/>
            </w:tcBorders>
            <w:vAlign w:val="top"/>
          </w:tcPr>
          <w:p w14:paraId="690911DA">
            <w:pPr>
              <w:pStyle w:val="6"/>
            </w:pPr>
          </w:p>
        </w:tc>
        <w:tc>
          <w:tcPr>
            <w:tcW w:w="1436" w:type="dxa"/>
            <w:tcBorders>
              <w:top w:val="single" w:color="FFFFFF" w:sz="4" w:space="0"/>
              <w:left w:val="single" w:color="FFFFFF" w:sz="2" w:space="0"/>
              <w:bottom w:val="single" w:color="FFFFFF" w:sz="4" w:space="0"/>
              <w:right w:val="single" w:color="FFFFFF" w:sz="2" w:space="0"/>
            </w:tcBorders>
            <w:vAlign w:val="top"/>
          </w:tcPr>
          <w:p w14:paraId="723C020B">
            <w:pPr>
              <w:pStyle w:val="6"/>
            </w:pPr>
          </w:p>
        </w:tc>
        <w:tc>
          <w:tcPr>
            <w:tcW w:w="983" w:type="dxa"/>
            <w:tcBorders>
              <w:top w:val="single" w:color="FFFFFF" w:sz="4" w:space="0"/>
              <w:left w:val="single" w:color="FFFFFF" w:sz="2" w:space="0"/>
              <w:bottom w:val="single" w:color="FFFFFF" w:sz="4" w:space="0"/>
              <w:right w:val="single" w:color="FFFFFF" w:sz="2" w:space="0"/>
            </w:tcBorders>
            <w:vAlign w:val="top"/>
          </w:tcPr>
          <w:p w14:paraId="660B3AD5">
            <w:pPr>
              <w:pStyle w:val="6"/>
            </w:pPr>
          </w:p>
        </w:tc>
        <w:tc>
          <w:tcPr>
            <w:tcW w:w="940" w:type="dxa"/>
            <w:tcBorders>
              <w:top w:val="single" w:color="FFFFFF" w:sz="4" w:space="0"/>
              <w:left w:val="single" w:color="FFFFFF" w:sz="2" w:space="0"/>
              <w:bottom w:val="single" w:color="FFFFFF" w:sz="4" w:space="0"/>
              <w:right w:val="single" w:color="FFFFFF" w:sz="2" w:space="0"/>
            </w:tcBorders>
            <w:vAlign w:val="top"/>
          </w:tcPr>
          <w:p w14:paraId="41467D87">
            <w:pPr>
              <w:pStyle w:val="6"/>
            </w:pPr>
          </w:p>
        </w:tc>
        <w:tc>
          <w:tcPr>
            <w:tcW w:w="988" w:type="dxa"/>
            <w:tcBorders>
              <w:top w:val="single" w:color="FFFFFF" w:sz="4" w:space="0"/>
              <w:left w:val="single" w:color="FFFFFF" w:sz="2" w:space="0"/>
              <w:bottom w:val="single" w:color="FFFFFF" w:sz="4" w:space="0"/>
              <w:right w:val="single" w:color="FFFFFF" w:sz="2" w:space="0"/>
            </w:tcBorders>
            <w:vAlign w:val="top"/>
          </w:tcPr>
          <w:p w14:paraId="64F5FB4E">
            <w:pPr>
              <w:spacing w:before="235" w:line="211" w:lineRule="auto"/>
              <w:ind w:left="251"/>
              <w:rPr>
                <w:rFonts w:ascii="宋体" w:hAnsi="宋体" w:eastAsia="宋体" w:cs="宋体"/>
                <w:sz w:val="12"/>
                <w:szCs w:val="12"/>
              </w:rPr>
            </w:pPr>
            <w:r>
              <w:rPr>
                <w:rFonts w:ascii="宋体" w:hAnsi="宋体" w:eastAsia="宋体" w:cs="宋体"/>
                <w:color w:val="212529"/>
                <w:spacing w:val="7"/>
                <w:sz w:val="12"/>
                <w:szCs w:val="12"/>
              </w:rPr>
              <w:t>部门公开表9</w:t>
            </w:r>
          </w:p>
        </w:tc>
      </w:tr>
      <w:tr w14:paraId="57F7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7D7B1E4D">
            <w:pPr>
              <w:spacing w:before="80" w:line="201" w:lineRule="exact"/>
              <w:ind w:left="2153"/>
              <w:rPr>
                <w:rFonts w:ascii="微软雅黑" w:hAnsi="微软雅黑" w:eastAsia="微软雅黑" w:cs="微软雅黑"/>
                <w:sz w:val="20"/>
                <w:szCs w:val="20"/>
              </w:rPr>
            </w:pPr>
            <w:bookmarkStart w:id="25" w:name="bookmark45"/>
            <w:bookmarkEnd w:id="25"/>
            <w:r>
              <w:rPr>
                <w:rFonts w:ascii="微软雅黑" w:hAnsi="微软雅黑" w:eastAsia="微软雅黑" w:cs="微软雅黑"/>
                <w:color w:val="212529"/>
                <w:position w:val="-1"/>
                <w:sz w:val="20"/>
                <w:szCs w:val="20"/>
              </w:rPr>
              <w:t>2025年国有资本经营预算收支预算表</w:t>
            </w:r>
            <w:r>
              <w:rPr>
                <w:rFonts w:ascii="微软雅黑" w:hAnsi="微软雅黑" w:eastAsia="微软雅黑" w:cs="微软雅黑"/>
                <w:color w:val="212529"/>
                <w:spacing w:val="61"/>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4109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170" w:type="dxa"/>
            <w:gridSpan w:val="7"/>
            <w:tcBorders>
              <w:top w:val="single" w:color="FFFFFF" w:sz="4" w:space="0"/>
              <w:left w:val="single" w:color="FFFFFF" w:sz="2" w:space="0"/>
              <w:right w:val="single" w:color="FFFFFF" w:sz="2" w:space="0"/>
            </w:tcBorders>
            <w:vAlign w:val="top"/>
          </w:tcPr>
          <w:p w14:paraId="132FF3A3">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988" w:type="dxa"/>
            <w:tcBorders>
              <w:top w:val="single" w:color="FFFFFF" w:sz="4" w:space="0"/>
              <w:left w:val="single" w:color="FFFFFF" w:sz="2" w:space="0"/>
              <w:right w:val="single" w:color="FFFFFF" w:sz="2" w:space="0"/>
            </w:tcBorders>
            <w:vAlign w:val="top"/>
          </w:tcPr>
          <w:p w14:paraId="4BCD3061">
            <w:pPr>
              <w:spacing w:before="124" w:line="235" w:lineRule="auto"/>
              <w:ind w:left="315"/>
              <w:rPr>
                <w:rFonts w:ascii="宋体" w:hAnsi="宋体" w:eastAsia="宋体" w:cs="宋体"/>
                <w:sz w:val="12"/>
                <w:szCs w:val="12"/>
              </w:rPr>
            </w:pPr>
            <w:r>
              <w:rPr>
                <w:rFonts w:ascii="宋体" w:hAnsi="宋体" w:eastAsia="宋体" w:cs="宋体"/>
                <w:color w:val="212529"/>
                <w:spacing w:val="8"/>
                <w:sz w:val="12"/>
                <w:szCs w:val="12"/>
              </w:rPr>
              <w:t>单位：万元</w:t>
            </w:r>
          </w:p>
        </w:tc>
      </w:tr>
      <w:tr w14:paraId="0AA85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850" w:type="dxa"/>
            <w:gridSpan w:val="3"/>
            <w:vAlign w:val="top"/>
          </w:tcPr>
          <w:p w14:paraId="1D041C75">
            <w:pPr>
              <w:spacing w:before="109" w:line="158" w:lineRule="exact"/>
              <w:ind w:left="112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国有资本经营预算收入</w:t>
            </w:r>
          </w:p>
        </w:tc>
        <w:tc>
          <w:tcPr>
            <w:tcW w:w="5308" w:type="dxa"/>
            <w:gridSpan w:val="5"/>
            <w:vAlign w:val="top"/>
          </w:tcPr>
          <w:p w14:paraId="142F3747">
            <w:pPr>
              <w:spacing w:before="109" w:line="158" w:lineRule="exact"/>
              <w:ind w:left="1849"/>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国有资本经营预算支出</w:t>
            </w:r>
          </w:p>
        </w:tc>
      </w:tr>
      <w:tr w14:paraId="7E69F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99" w:type="dxa"/>
            <w:gridSpan w:val="2"/>
            <w:vAlign w:val="top"/>
          </w:tcPr>
          <w:p w14:paraId="139B0A58">
            <w:pPr>
              <w:spacing w:before="114" w:line="153" w:lineRule="exact"/>
              <w:ind w:left="127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51" w:type="dxa"/>
            <w:vMerge w:val="restart"/>
            <w:tcBorders>
              <w:bottom w:val="nil"/>
            </w:tcBorders>
            <w:vAlign w:val="top"/>
          </w:tcPr>
          <w:p w14:paraId="301AE511">
            <w:pPr>
              <w:spacing w:before="218" w:line="160" w:lineRule="auto"/>
              <w:ind w:left="58" w:right="77" w:firstLine="15"/>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w:t>
            </w:r>
            <w:r>
              <w:rPr>
                <w:rFonts w:ascii="微软雅黑" w:hAnsi="微软雅黑" w:eastAsia="微软雅黑" w:cs="微软雅黑"/>
                <w:color w:val="212529"/>
                <w:spacing w:val="10"/>
                <w:sz w:val="15"/>
                <w:szCs w:val="15"/>
              </w:rPr>
              <w:t>营收入预算</w:t>
            </w:r>
          </w:p>
        </w:tc>
        <w:tc>
          <w:tcPr>
            <w:tcW w:w="961" w:type="dxa"/>
            <w:vMerge w:val="restart"/>
            <w:tcBorders>
              <w:bottom w:val="nil"/>
            </w:tcBorders>
            <w:vAlign w:val="top"/>
          </w:tcPr>
          <w:p w14:paraId="433624C8">
            <w:pPr>
              <w:pStyle w:val="6"/>
            </w:pPr>
          </w:p>
          <w:p w14:paraId="44748120">
            <w:pPr>
              <w:spacing w:before="64" w:line="157" w:lineRule="exact"/>
              <w:ind w:left="142"/>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1436" w:type="dxa"/>
            <w:vMerge w:val="restart"/>
            <w:tcBorders>
              <w:bottom w:val="nil"/>
            </w:tcBorders>
            <w:vAlign w:val="top"/>
          </w:tcPr>
          <w:p w14:paraId="69B75DCB">
            <w:pPr>
              <w:pStyle w:val="6"/>
            </w:pPr>
          </w:p>
          <w:p w14:paraId="44FEA200">
            <w:pPr>
              <w:spacing w:before="64" w:line="157" w:lineRule="exact"/>
              <w:ind w:left="38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983" w:type="dxa"/>
            <w:vMerge w:val="restart"/>
            <w:tcBorders>
              <w:bottom w:val="nil"/>
            </w:tcBorders>
            <w:vAlign w:val="top"/>
          </w:tcPr>
          <w:p w14:paraId="172264DB">
            <w:pPr>
              <w:pStyle w:val="6"/>
              <w:spacing w:line="241" w:lineRule="auto"/>
            </w:pPr>
          </w:p>
          <w:p w14:paraId="2060B79D">
            <w:pPr>
              <w:spacing w:before="64" w:line="154" w:lineRule="exact"/>
              <w:ind w:left="3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940" w:type="dxa"/>
            <w:vMerge w:val="restart"/>
            <w:tcBorders>
              <w:bottom w:val="nil"/>
            </w:tcBorders>
            <w:vAlign w:val="top"/>
          </w:tcPr>
          <w:p w14:paraId="0545ED8B">
            <w:pPr>
              <w:spacing w:before="305" w:line="157" w:lineRule="exact"/>
              <w:ind w:left="136"/>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988" w:type="dxa"/>
            <w:vMerge w:val="restart"/>
            <w:tcBorders>
              <w:bottom w:val="nil"/>
            </w:tcBorders>
            <w:vAlign w:val="top"/>
          </w:tcPr>
          <w:p w14:paraId="3667E7A2">
            <w:pPr>
              <w:pStyle w:val="6"/>
            </w:pPr>
          </w:p>
          <w:p w14:paraId="1EC997CD">
            <w:pPr>
              <w:spacing w:before="64" w:line="156" w:lineRule="exact"/>
              <w:ind w:left="15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0FF41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139" w:type="dxa"/>
            <w:vAlign w:val="top"/>
          </w:tcPr>
          <w:p w14:paraId="3DBD195F">
            <w:pPr>
              <w:spacing w:before="112" w:line="158" w:lineRule="exact"/>
              <w:ind w:left="73"/>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收入科目编码</w:t>
            </w:r>
          </w:p>
        </w:tc>
        <w:tc>
          <w:tcPr>
            <w:tcW w:w="1760" w:type="dxa"/>
            <w:vAlign w:val="top"/>
          </w:tcPr>
          <w:p w14:paraId="5DCD5AB3">
            <w:pPr>
              <w:spacing w:before="112" w:line="157" w:lineRule="exact"/>
              <w:ind w:left="536"/>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951" w:type="dxa"/>
            <w:vMerge w:val="continue"/>
            <w:tcBorders>
              <w:top w:val="nil"/>
            </w:tcBorders>
            <w:vAlign w:val="top"/>
          </w:tcPr>
          <w:p w14:paraId="0BD6AF7D">
            <w:pPr>
              <w:pStyle w:val="6"/>
            </w:pPr>
          </w:p>
        </w:tc>
        <w:tc>
          <w:tcPr>
            <w:tcW w:w="961" w:type="dxa"/>
            <w:vMerge w:val="continue"/>
            <w:tcBorders>
              <w:top w:val="nil"/>
            </w:tcBorders>
            <w:vAlign w:val="top"/>
          </w:tcPr>
          <w:p w14:paraId="058B6F74">
            <w:pPr>
              <w:pStyle w:val="6"/>
            </w:pPr>
          </w:p>
        </w:tc>
        <w:tc>
          <w:tcPr>
            <w:tcW w:w="1436" w:type="dxa"/>
            <w:vMerge w:val="continue"/>
            <w:tcBorders>
              <w:top w:val="nil"/>
            </w:tcBorders>
            <w:vAlign w:val="top"/>
          </w:tcPr>
          <w:p w14:paraId="096D8175">
            <w:pPr>
              <w:pStyle w:val="6"/>
            </w:pPr>
          </w:p>
        </w:tc>
        <w:tc>
          <w:tcPr>
            <w:tcW w:w="983" w:type="dxa"/>
            <w:vMerge w:val="continue"/>
            <w:tcBorders>
              <w:top w:val="nil"/>
            </w:tcBorders>
            <w:vAlign w:val="top"/>
          </w:tcPr>
          <w:p w14:paraId="434961CB">
            <w:pPr>
              <w:pStyle w:val="6"/>
            </w:pPr>
          </w:p>
        </w:tc>
        <w:tc>
          <w:tcPr>
            <w:tcW w:w="940" w:type="dxa"/>
            <w:vMerge w:val="continue"/>
            <w:tcBorders>
              <w:top w:val="nil"/>
            </w:tcBorders>
            <w:vAlign w:val="top"/>
          </w:tcPr>
          <w:p w14:paraId="759723C2">
            <w:pPr>
              <w:pStyle w:val="6"/>
            </w:pPr>
          </w:p>
        </w:tc>
        <w:tc>
          <w:tcPr>
            <w:tcW w:w="988" w:type="dxa"/>
            <w:vMerge w:val="continue"/>
            <w:tcBorders>
              <w:top w:val="nil"/>
            </w:tcBorders>
            <w:vAlign w:val="top"/>
          </w:tcPr>
          <w:p w14:paraId="542D7517">
            <w:pPr>
              <w:pStyle w:val="6"/>
            </w:pPr>
          </w:p>
        </w:tc>
      </w:tr>
      <w:tr w14:paraId="4719B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99" w:type="dxa"/>
            <w:gridSpan w:val="2"/>
            <w:vAlign w:val="top"/>
          </w:tcPr>
          <w:p w14:paraId="19E1A786">
            <w:pPr>
              <w:spacing w:before="114" w:line="154" w:lineRule="exact"/>
              <w:ind w:left="127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951" w:type="dxa"/>
            <w:vAlign w:val="top"/>
          </w:tcPr>
          <w:p w14:paraId="7D03B485">
            <w:pPr>
              <w:pStyle w:val="6"/>
            </w:pPr>
          </w:p>
        </w:tc>
        <w:tc>
          <w:tcPr>
            <w:tcW w:w="961" w:type="dxa"/>
            <w:vAlign w:val="top"/>
          </w:tcPr>
          <w:p w14:paraId="7304384C">
            <w:pPr>
              <w:pStyle w:val="6"/>
            </w:pPr>
          </w:p>
        </w:tc>
        <w:tc>
          <w:tcPr>
            <w:tcW w:w="1436" w:type="dxa"/>
            <w:vAlign w:val="top"/>
          </w:tcPr>
          <w:p w14:paraId="50FABA9C">
            <w:pPr>
              <w:pStyle w:val="6"/>
            </w:pPr>
          </w:p>
        </w:tc>
        <w:tc>
          <w:tcPr>
            <w:tcW w:w="983" w:type="dxa"/>
            <w:vAlign w:val="top"/>
          </w:tcPr>
          <w:p w14:paraId="21BB2917">
            <w:pPr>
              <w:pStyle w:val="6"/>
            </w:pPr>
          </w:p>
        </w:tc>
        <w:tc>
          <w:tcPr>
            <w:tcW w:w="940" w:type="dxa"/>
            <w:vAlign w:val="top"/>
          </w:tcPr>
          <w:p w14:paraId="3210346D">
            <w:pPr>
              <w:pStyle w:val="6"/>
            </w:pPr>
          </w:p>
        </w:tc>
        <w:tc>
          <w:tcPr>
            <w:tcW w:w="988" w:type="dxa"/>
            <w:vAlign w:val="top"/>
          </w:tcPr>
          <w:p w14:paraId="531BBB95">
            <w:pPr>
              <w:pStyle w:val="6"/>
            </w:pPr>
          </w:p>
        </w:tc>
      </w:tr>
      <w:tr w14:paraId="34CF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139" w:type="dxa"/>
            <w:vAlign w:val="top"/>
          </w:tcPr>
          <w:p w14:paraId="763B2D8B">
            <w:pPr>
              <w:pStyle w:val="6"/>
            </w:pPr>
          </w:p>
        </w:tc>
        <w:tc>
          <w:tcPr>
            <w:tcW w:w="1760" w:type="dxa"/>
            <w:vAlign w:val="top"/>
          </w:tcPr>
          <w:p w14:paraId="22FBC30F">
            <w:pPr>
              <w:pStyle w:val="6"/>
            </w:pPr>
          </w:p>
        </w:tc>
        <w:tc>
          <w:tcPr>
            <w:tcW w:w="951" w:type="dxa"/>
            <w:vAlign w:val="top"/>
          </w:tcPr>
          <w:p w14:paraId="2A1B9DFA">
            <w:pPr>
              <w:pStyle w:val="6"/>
            </w:pPr>
          </w:p>
        </w:tc>
        <w:tc>
          <w:tcPr>
            <w:tcW w:w="961" w:type="dxa"/>
            <w:vAlign w:val="top"/>
          </w:tcPr>
          <w:p w14:paraId="57CD23CA">
            <w:pPr>
              <w:pStyle w:val="6"/>
            </w:pPr>
          </w:p>
        </w:tc>
        <w:tc>
          <w:tcPr>
            <w:tcW w:w="1436" w:type="dxa"/>
            <w:vAlign w:val="top"/>
          </w:tcPr>
          <w:p w14:paraId="538FFFCB">
            <w:pPr>
              <w:pStyle w:val="6"/>
            </w:pPr>
          </w:p>
        </w:tc>
        <w:tc>
          <w:tcPr>
            <w:tcW w:w="983" w:type="dxa"/>
            <w:vAlign w:val="top"/>
          </w:tcPr>
          <w:p w14:paraId="614339F8">
            <w:pPr>
              <w:pStyle w:val="6"/>
            </w:pPr>
          </w:p>
        </w:tc>
        <w:tc>
          <w:tcPr>
            <w:tcW w:w="940" w:type="dxa"/>
            <w:vAlign w:val="top"/>
          </w:tcPr>
          <w:p w14:paraId="266CC8E5">
            <w:pPr>
              <w:pStyle w:val="6"/>
            </w:pPr>
          </w:p>
        </w:tc>
        <w:tc>
          <w:tcPr>
            <w:tcW w:w="988" w:type="dxa"/>
            <w:vAlign w:val="top"/>
          </w:tcPr>
          <w:p w14:paraId="2E84B52F">
            <w:pPr>
              <w:pStyle w:val="6"/>
            </w:pPr>
          </w:p>
        </w:tc>
      </w:tr>
      <w:tr w14:paraId="669F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left w:val="single" w:color="FFFFFF" w:sz="2" w:space="0"/>
              <w:bottom w:val="single" w:color="FFFFFF" w:sz="4" w:space="0"/>
              <w:right w:val="single" w:color="FFFFFF" w:sz="2" w:space="0"/>
            </w:tcBorders>
            <w:vAlign w:val="top"/>
          </w:tcPr>
          <w:p w14:paraId="6A65A02A">
            <w:pPr>
              <w:spacing w:before="118" w:line="228" w:lineRule="auto"/>
              <w:ind w:left="8"/>
              <w:rPr>
                <w:rFonts w:ascii="宋体" w:hAnsi="宋体" w:eastAsia="宋体" w:cs="宋体"/>
                <w:sz w:val="15"/>
                <w:szCs w:val="15"/>
              </w:rPr>
            </w:pPr>
            <w:r>
              <w:rPr>
                <w:rFonts w:ascii="宋体" w:hAnsi="宋体" w:eastAsia="宋体" w:cs="宋体"/>
                <w:color w:val="212529"/>
                <w:spacing w:val="10"/>
                <w:sz w:val="15"/>
                <w:szCs w:val="15"/>
              </w:rPr>
              <w:t>注：本表无数据</w:t>
            </w:r>
          </w:p>
        </w:tc>
      </w:tr>
    </w:tbl>
    <w:p w14:paraId="078C89AE">
      <w:pPr>
        <w:spacing w:before="17"/>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490"/>
        <w:gridCol w:w="1404"/>
        <w:gridCol w:w="1328"/>
        <w:gridCol w:w="1388"/>
      </w:tblGrid>
      <w:tr w14:paraId="360E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548" w:type="dxa"/>
            <w:tcBorders>
              <w:top w:val="single" w:color="FFFFFF" w:sz="4" w:space="0"/>
              <w:left w:val="single" w:color="FFFFFF" w:sz="2" w:space="0"/>
              <w:bottom w:val="single" w:color="FFFFFF" w:sz="4" w:space="0"/>
              <w:right w:val="single" w:color="FFFFFF" w:sz="2" w:space="0"/>
            </w:tcBorders>
            <w:vAlign w:val="top"/>
          </w:tcPr>
          <w:p w14:paraId="730AE997">
            <w:pPr>
              <w:pStyle w:val="6"/>
            </w:pPr>
          </w:p>
        </w:tc>
        <w:tc>
          <w:tcPr>
            <w:tcW w:w="1490" w:type="dxa"/>
            <w:tcBorders>
              <w:top w:val="single" w:color="FFFFFF" w:sz="4" w:space="0"/>
              <w:left w:val="single" w:color="FFFFFF" w:sz="2" w:space="0"/>
              <w:bottom w:val="single" w:color="FFFFFF" w:sz="4" w:space="0"/>
              <w:right w:val="single" w:color="FFFFFF" w:sz="2" w:space="0"/>
            </w:tcBorders>
            <w:vAlign w:val="top"/>
          </w:tcPr>
          <w:p w14:paraId="2CE00667">
            <w:pPr>
              <w:pStyle w:val="6"/>
            </w:pPr>
          </w:p>
        </w:tc>
        <w:tc>
          <w:tcPr>
            <w:tcW w:w="1404" w:type="dxa"/>
            <w:tcBorders>
              <w:top w:val="single" w:color="FFFFFF" w:sz="4" w:space="0"/>
              <w:left w:val="single" w:color="FFFFFF" w:sz="2" w:space="0"/>
              <w:bottom w:val="single" w:color="FFFFFF" w:sz="4" w:space="0"/>
              <w:right w:val="single" w:color="FFFFFF" w:sz="2" w:space="0"/>
            </w:tcBorders>
            <w:vAlign w:val="top"/>
          </w:tcPr>
          <w:p w14:paraId="4FCAEAB6">
            <w:pPr>
              <w:pStyle w:val="6"/>
            </w:pPr>
          </w:p>
        </w:tc>
        <w:tc>
          <w:tcPr>
            <w:tcW w:w="1328" w:type="dxa"/>
            <w:tcBorders>
              <w:top w:val="single" w:color="FFFFFF" w:sz="4" w:space="0"/>
              <w:left w:val="single" w:color="FFFFFF" w:sz="2" w:space="0"/>
              <w:bottom w:val="single" w:color="FFFFFF" w:sz="4" w:space="0"/>
              <w:right w:val="single" w:color="FFFFFF" w:sz="2" w:space="0"/>
            </w:tcBorders>
            <w:vAlign w:val="top"/>
          </w:tcPr>
          <w:p w14:paraId="292E907F">
            <w:pPr>
              <w:pStyle w:val="6"/>
            </w:pPr>
          </w:p>
        </w:tc>
        <w:tc>
          <w:tcPr>
            <w:tcW w:w="1388" w:type="dxa"/>
            <w:tcBorders>
              <w:top w:val="single" w:color="FFFFFF" w:sz="4" w:space="0"/>
              <w:left w:val="single" w:color="FFFFFF" w:sz="2" w:space="0"/>
              <w:bottom w:val="single" w:color="FFFFFF" w:sz="4" w:space="0"/>
              <w:right w:val="single" w:color="FFFFFF" w:sz="2" w:space="0"/>
            </w:tcBorders>
            <w:vAlign w:val="top"/>
          </w:tcPr>
          <w:p w14:paraId="5A0C9B90">
            <w:pPr>
              <w:spacing w:before="127" w:line="234" w:lineRule="auto"/>
              <w:ind w:left="584"/>
              <w:rPr>
                <w:rFonts w:ascii="宋体" w:hAnsi="宋体" w:eastAsia="宋体" w:cs="宋体"/>
                <w:sz w:val="12"/>
                <w:szCs w:val="12"/>
              </w:rPr>
            </w:pPr>
            <w:r>
              <w:rPr>
                <w:rFonts w:ascii="宋体" w:hAnsi="宋体" w:eastAsia="宋体" w:cs="宋体"/>
                <w:color w:val="212529"/>
                <w:spacing w:val="7"/>
                <w:sz w:val="12"/>
                <w:szCs w:val="12"/>
              </w:rPr>
              <w:t>预算公开表10</w:t>
            </w:r>
          </w:p>
        </w:tc>
      </w:tr>
      <w:tr w14:paraId="467C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23E0FBB6">
            <w:pPr>
              <w:spacing w:before="78" w:line="200" w:lineRule="exact"/>
              <w:ind w:left="2556"/>
              <w:rPr>
                <w:rFonts w:ascii="微软雅黑" w:hAnsi="微软雅黑" w:eastAsia="微软雅黑" w:cs="微软雅黑"/>
                <w:sz w:val="19"/>
                <w:szCs w:val="19"/>
              </w:rPr>
            </w:pPr>
            <w:r>
              <w:rPr>
                <w:rFonts w:ascii="微软雅黑" w:hAnsi="微软雅黑" w:eastAsia="微软雅黑" w:cs="微软雅黑"/>
                <w:color w:val="212529"/>
                <w:spacing w:val="9"/>
                <w:position w:val="-1"/>
                <w:sz w:val="19"/>
                <w:szCs w:val="19"/>
              </w:rPr>
              <w:t>2025年财政拨款安排</w:t>
            </w:r>
            <w:r>
              <w:rPr>
                <w:rFonts w:ascii="微软雅黑" w:hAnsi="微软雅黑" w:eastAsia="微软雅黑" w:cs="微软雅黑"/>
                <w:color w:val="212529"/>
                <w:spacing w:val="23"/>
                <w:w w:val="101"/>
                <w:position w:val="-1"/>
                <w:sz w:val="19"/>
                <w:szCs w:val="19"/>
              </w:rPr>
              <w:t xml:space="preserve"> </w:t>
            </w:r>
            <w:r>
              <w:rPr>
                <w:rFonts w:ascii="微软雅黑" w:hAnsi="微软雅黑" w:eastAsia="微软雅黑" w:cs="微软雅黑"/>
                <w:color w:val="212529"/>
                <w:spacing w:val="9"/>
                <w:position w:val="-1"/>
                <w:sz w:val="19"/>
                <w:szCs w:val="19"/>
              </w:rPr>
              <w:t>"三公"</w:t>
            </w:r>
            <w:r>
              <w:rPr>
                <w:rFonts w:ascii="微软雅黑" w:hAnsi="微软雅黑" w:eastAsia="微软雅黑" w:cs="微软雅黑"/>
                <w:color w:val="212529"/>
                <w:spacing w:val="39"/>
                <w:w w:val="101"/>
                <w:position w:val="-1"/>
                <w:sz w:val="19"/>
                <w:szCs w:val="19"/>
              </w:rPr>
              <w:t xml:space="preserve"> </w:t>
            </w:r>
            <w:r>
              <w:rPr>
                <w:rFonts w:ascii="微软雅黑" w:hAnsi="微软雅黑" w:eastAsia="微软雅黑" w:cs="微软雅黑"/>
                <w:color w:val="212529"/>
                <w:spacing w:val="9"/>
                <w:position w:val="-1"/>
                <w:sz w:val="19"/>
                <w:szCs w:val="19"/>
              </w:rPr>
              <w:t>经费支出预算表</w:t>
            </w:r>
          </w:p>
        </w:tc>
      </w:tr>
      <w:tr w14:paraId="1CD5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442" w:type="dxa"/>
            <w:gridSpan w:val="3"/>
            <w:tcBorders>
              <w:top w:val="single" w:color="FFFFFF" w:sz="4" w:space="0"/>
              <w:left w:val="single" w:color="FFFFFF" w:sz="2" w:space="0"/>
              <w:right w:val="single" w:color="FFFFFF" w:sz="2" w:space="0"/>
            </w:tcBorders>
            <w:vAlign w:val="top"/>
          </w:tcPr>
          <w:p w14:paraId="4978C9EE">
            <w:pPr>
              <w:spacing w:before="123"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328" w:type="dxa"/>
            <w:tcBorders>
              <w:top w:val="single" w:color="FFFFFF" w:sz="4" w:space="0"/>
              <w:left w:val="single" w:color="FFFFFF" w:sz="2" w:space="0"/>
              <w:right w:val="single" w:color="FFFFFF" w:sz="2" w:space="0"/>
            </w:tcBorders>
            <w:vAlign w:val="top"/>
          </w:tcPr>
          <w:p w14:paraId="6E58FBF7">
            <w:pPr>
              <w:pStyle w:val="6"/>
            </w:pPr>
          </w:p>
        </w:tc>
        <w:tc>
          <w:tcPr>
            <w:tcW w:w="1388" w:type="dxa"/>
            <w:tcBorders>
              <w:top w:val="single" w:color="FFFFFF" w:sz="4" w:space="0"/>
              <w:left w:val="single" w:color="FFFFFF" w:sz="2" w:space="0"/>
              <w:right w:val="single" w:color="FFFFFF" w:sz="2" w:space="0"/>
            </w:tcBorders>
            <w:vAlign w:val="top"/>
          </w:tcPr>
          <w:p w14:paraId="17C64A0C">
            <w:pPr>
              <w:spacing w:before="124" w:line="234" w:lineRule="auto"/>
              <w:ind w:left="780"/>
              <w:rPr>
                <w:rFonts w:ascii="宋体" w:hAnsi="宋体" w:eastAsia="宋体" w:cs="宋体"/>
                <w:sz w:val="12"/>
                <w:szCs w:val="12"/>
              </w:rPr>
            </w:pPr>
            <w:r>
              <w:rPr>
                <w:rFonts w:ascii="宋体" w:hAnsi="宋体" w:eastAsia="宋体" w:cs="宋体"/>
                <w:color w:val="212529"/>
                <w:spacing w:val="7"/>
                <w:sz w:val="12"/>
                <w:szCs w:val="12"/>
              </w:rPr>
              <w:t>单位:万元</w:t>
            </w:r>
          </w:p>
        </w:tc>
      </w:tr>
      <w:tr w14:paraId="3BE51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548" w:type="dxa"/>
            <w:vMerge w:val="restart"/>
            <w:tcBorders>
              <w:bottom w:val="nil"/>
            </w:tcBorders>
            <w:vAlign w:val="top"/>
          </w:tcPr>
          <w:p w14:paraId="1CD16208">
            <w:pPr>
              <w:pStyle w:val="6"/>
            </w:pPr>
          </w:p>
          <w:p w14:paraId="6FB646B8">
            <w:pPr>
              <w:spacing w:before="64" w:line="154" w:lineRule="exact"/>
              <w:ind w:left="1601"/>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5610" w:type="dxa"/>
            <w:gridSpan w:val="4"/>
            <w:vAlign w:val="top"/>
          </w:tcPr>
          <w:p w14:paraId="0EE07861">
            <w:pPr>
              <w:spacing w:before="109" w:line="157" w:lineRule="exact"/>
              <w:ind w:left="2311"/>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0B9B3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Merge w:val="continue"/>
            <w:tcBorders>
              <w:top w:val="nil"/>
            </w:tcBorders>
            <w:vAlign w:val="top"/>
          </w:tcPr>
          <w:p w14:paraId="6A7A5F5F">
            <w:pPr>
              <w:pStyle w:val="6"/>
            </w:pPr>
          </w:p>
        </w:tc>
        <w:tc>
          <w:tcPr>
            <w:tcW w:w="1490" w:type="dxa"/>
            <w:vAlign w:val="top"/>
          </w:tcPr>
          <w:p w14:paraId="72595F19">
            <w:pPr>
              <w:spacing w:before="110" w:line="154" w:lineRule="exact"/>
              <w:ind w:left="57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404" w:type="dxa"/>
            <w:vAlign w:val="top"/>
          </w:tcPr>
          <w:p w14:paraId="0465D4CC">
            <w:pPr>
              <w:spacing w:before="108" w:line="158" w:lineRule="exact"/>
              <w:ind w:left="201"/>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328" w:type="dxa"/>
            <w:vAlign w:val="top"/>
          </w:tcPr>
          <w:p w14:paraId="2D4BDB86">
            <w:pPr>
              <w:spacing w:before="109" w:line="157" w:lineRule="exact"/>
              <w:ind w:left="8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政府性基金预算</w:t>
            </w:r>
          </w:p>
        </w:tc>
        <w:tc>
          <w:tcPr>
            <w:tcW w:w="1388" w:type="dxa"/>
            <w:vAlign w:val="top"/>
          </w:tcPr>
          <w:p w14:paraId="5CB70D94">
            <w:pPr>
              <w:spacing w:before="108" w:line="158" w:lineRule="exact"/>
              <w:ind w:left="5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w:t>
            </w:r>
          </w:p>
        </w:tc>
      </w:tr>
      <w:tr w14:paraId="49C1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Align w:val="top"/>
          </w:tcPr>
          <w:p w14:paraId="0D4809FF">
            <w:pPr>
              <w:spacing w:before="112" w:line="230" w:lineRule="auto"/>
              <w:ind w:left="1130"/>
              <w:rPr>
                <w:rFonts w:ascii="宋体" w:hAnsi="宋体" w:eastAsia="宋体" w:cs="宋体"/>
                <w:sz w:val="15"/>
                <w:szCs w:val="15"/>
              </w:rPr>
            </w:pPr>
            <w:r>
              <w:rPr>
                <w:rFonts w:ascii="宋体" w:hAnsi="宋体" w:eastAsia="宋体" w:cs="宋体"/>
                <w:color w:val="212529"/>
                <w:spacing w:val="6"/>
                <w:sz w:val="15"/>
                <w:szCs w:val="15"/>
              </w:rPr>
              <w:t>因公出国（境）</w:t>
            </w:r>
            <w:r>
              <w:rPr>
                <w:rFonts w:ascii="宋体" w:hAnsi="宋体" w:eastAsia="宋体" w:cs="宋体"/>
                <w:color w:val="212529"/>
                <w:spacing w:val="-44"/>
                <w:sz w:val="15"/>
                <w:szCs w:val="15"/>
              </w:rPr>
              <w:t xml:space="preserve"> </w:t>
            </w:r>
            <w:r>
              <w:rPr>
                <w:rFonts w:ascii="宋体" w:hAnsi="宋体" w:eastAsia="宋体" w:cs="宋体"/>
                <w:color w:val="212529"/>
                <w:spacing w:val="6"/>
                <w:sz w:val="15"/>
                <w:szCs w:val="15"/>
              </w:rPr>
              <w:t>费</w:t>
            </w:r>
          </w:p>
        </w:tc>
        <w:tc>
          <w:tcPr>
            <w:tcW w:w="1490" w:type="dxa"/>
            <w:vAlign w:val="top"/>
          </w:tcPr>
          <w:p w14:paraId="1893275F">
            <w:pPr>
              <w:pStyle w:val="6"/>
            </w:pPr>
          </w:p>
        </w:tc>
        <w:tc>
          <w:tcPr>
            <w:tcW w:w="1404" w:type="dxa"/>
            <w:vAlign w:val="top"/>
          </w:tcPr>
          <w:p w14:paraId="57BD8B86">
            <w:pPr>
              <w:pStyle w:val="6"/>
            </w:pPr>
          </w:p>
        </w:tc>
        <w:tc>
          <w:tcPr>
            <w:tcW w:w="1328" w:type="dxa"/>
            <w:vAlign w:val="top"/>
          </w:tcPr>
          <w:p w14:paraId="5ECB03F6">
            <w:pPr>
              <w:pStyle w:val="6"/>
            </w:pPr>
          </w:p>
        </w:tc>
        <w:tc>
          <w:tcPr>
            <w:tcW w:w="1388" w:type="dxa"/>
            <w:vAlign w:val="top"/>
          </w:tcPr>
          <w:p w14:paraId="283091C8">
            <w:pPr>
              <w:pStyle w:val="6"/>
            </w:pPr>
          </w:p>
        </w:tc>
      </w:tr>
      <w:tr w14:paraId="0CE08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Align w:val="top"/>
          </w:tcPr>
          <w:p w14:paraId="4024610D">
            <w:pPr>
              <w:spacing w:before="114" w:line="229" w:lineRule="auto"/>
              <w:ind w:left="1365"/>
              <w:rPr>
                <w:rFonts w:ascii="宋体" w:hAnsi="宋体" w:eastAsia="宋体" w:cs="宋体"/>
                <w:sz w:val="15"/>
                <w:szCs w:val="15"/>
              </w:rPr>
            </w:pPr>
            <w:r>
              <w:rPr>
                <w:rFonts w:ascii="宋体" w:hAnsi="宋体" w:eastAsia="宋体" w:cs="宋体"/>
                <w:color w:val="212529"/>
                <w:spacing w:val="9"/>
                <w:sz w:val="15"/>
                <w:szCs w:val="15"/>
              </w:rPr>
              <w:t>公务接待费</w:t>
            </w:r>
          </w:p>
        </w:tc>
        <w:tc>
          <w:tcPr>
            <w:tcW w:w="1490" w:type="dxa"/>
            <w:vAlign w:val="top"/>
          </w:tcPr>
          <w:p w14:paraId="54C5F85F">
            <w:pPr>
              <w:pStyle w:val="6"/>
            </w:pPr>
          </w:p>
        </w:tc>
        <w:tc>
          <w:tcPr>
            <w:tcW w:w="1404" w:type="dxa"/>
            <w:vAlign w:val="top"/>
          </w:tcPr>
          <w:p w14:paraId="55B82E82">
            <w:pPr>
              <w:pStyle w:val="6"/>
            </w:pPr>
          </w:p>
        </w:tc>
        <w:tc>
          <w:tcPr>
            <w:tcW w:w="1328" w:type="dxa"/>
            <w:vAlign w:val="top"/>
          </w:tcPr>
          <w:p w14:paraId="679CF6F5">
            <w:pPr>
              <w:pStyle w:val="6"/>
            </w:pPr>
          </w:p>
        </w:tc>
        <w:tc>
          <w:tcPr>
            <w:tcW w:w="1388" w:type="dxa"/>
            <w:vAlign w:val="top"/>
          </w:tcPr>
          <w:p w14:paraId="25D35A81">
            <w:pPr>
              <w:pStyle w:val="6"/>
            </w:pPr>
          </w:p>
        </w:tc>
      </w:tr>
      <w:tr w14:paraId="126A1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Align w:val="top"/>
          </w:tcPr>
          <w:p w14:paraId="323580C5">
            <w:pPr>
              <w:spacing w:before="115" w:line="229" w:lineRule="auto"/>
              <w:ind w:left="959"/>
              <w:rPr>
                <w:rFonts w:ascii="宋体" w:hAnsi="宋体" w:eastAsia="宋体" w:cs="宋体"/>
                <w:sz w:val="15"/>
                <w:szCs w:val="15"/>
              </w:rPr>
            </w:pPr>
            <w:r>
              <w:rPr>
                <w:rFonts w:ascii="宋体" w:hAnsi="宋体" w:eastAsia="宋体" w:cs="宋体"/>
                <w:color w:val="212529"/>
                <w:spacing w:val="10"/>
                <w:sz w:val="15"/>
                <w:szCs w:val="15"/>
              </w:rPr>
              <w:t>公务用车购置及运行费</w:t>
            </w:r>
          </w:p>
        </w:tc>
        <w:tc>
          <w:tcPr>
            <w:tcW w:w="1490" w:type="dxa"/>
            <w:vAlign w:val="top"/>
          </w:tcPr>
          <w:p w14:paraId="121CC68E">
            <w:pPr>
              <w:spacing w:before="115"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404" w:type="dxa"/>
            <w:vAlign w:val="top"/>
          </w:tcPr>
          <w:p w14:paraId="60A3620D">
            <w:pPr>
              <w:spacing w:before="115"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328" w:type="dxa"/>
            <w:vAlign w:val="top"/>
          </w:tcPr>
          <w:p w14:paraId="3701D961">
            <w:pPr>
              <w:pStyle w:val="6"/>
            </w:pPr>
          </w:p>
        </w:tc>
        <w:tc>
          <w:tcPr>
            <w:tcW w:w="1388" w:type="dxa"/>
            <w:vAlign w:val="top"/>
          </w:tcPr>
          <w:p w14:paraId="5D55B431">
            <w:pPr>
              <w:pStyle w:val="6"/>
            </w:pPr>
          </w:p>
        </w:tc>
      </w:tr>
      <w:tr w14:paraId="5941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548" w:type="dxa"/>
            <w:vAlign w:val="top"/>
          </w:tcPr>
          <w:p w14:paraId="2A7EC4E3">
            <w:pPr>
              <w:spacing w:before="116" w:line="227" w:lineRule="auto"/>
              <w:ind w:left="1156"/>
              <w:rPr>
                <w:rFonts w:ascii="宋体" w:hAnsi="宋体" w:eastAsia="宋体" w:cs="宋体"/>
                <w:sz w:val="15"/>
                <w:szCs w:val="15"/>
              </w:rPr>
            </w:pPr>
            <w:r>
              <w:rPr>
                <w:rFonts w:ascii="宋体" w:hAnsi="宋体" w:eastAsia="宋体" w:cs="宋体"/>
                <w:color w:val="212529"/>
                <w:spacing w:val="11"/>
                <w:sz w:val="15"/>
                <w:szCs w:val="15"/>
              </w:rPr>
              <w:t>①公务用车购置费</w:t>
            </w:r>
          </w:p>
        </w:tc>
        <w:tc>
          <w:tcPr>
            <w:tcW w:w="1490" w:type="dxa"/>
            <w:vAlign w:val="top"/>
          </w:tcPr>
          <w:p w14:paraId="3480E440">
            <w:pPr>
              <w:pStyle w:val="6"/>
            </w:pPr>
          </w:p>
        </w:tc>
        <w:tc>
          <w:tcPr>
            <w:tcW w:w="1404" w:type="dxa"/>
            <w:vAlign w:val="top"/>
          </w:tcPr>
          <w:p w14:paraId="31690E44">
            <w:pPr>
              <w:pStyle w:val="6"/>
            </w:pPr>
          </w:p>
        </w:tc>
        <w:tc>
          <w:tcPr>
            <w:tcW w:w="1328" w:type="dxa"/>
            <w:vAlign w:val="top"/>
          </w:tcPr>
          <w:p w14:paraId="3B11DBAA">
            <w:pPr>
              <w:pStyle w:val="6"/>
            </w:pPr>
          </w:p>
        </w:tc>
        <w:tc>
          <w:tcPr>
            <w:tcW w:w="1388" w:type="dxa"/>
            <w:vAlign w:val="top"/>
          </w:tcPr>
          <w:p w14:paraId="2E6D9A01">
            <w:pPr>
              <w:pStyle w:val="6"/>
            </w:pPr>
          </w:p>
        </w:tc>
      </w:tr>
      <w:tr w14:paraId="7CA6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548" w:type="dxa"/>
            <w:vAlign w:val="top"/>
          </w:tcPr>
          <w:p w14:paraId="30C741B0">
            <w:pPr>
              <w:spacing w:before="117" w:line="227" w:lineRule="auto"/>
              <w:ind w:left="994"/>
              <w:rPr>
                <w:rFonts w:ascii="宋体" w:hAnsi="宋体" w:eastAsia="宋体" w:cs="宋体"/>
                <w:sz w:val="15"/>
                <w:szCs w:val="15"/>
              </w:rPr>
            </w:pPr>
            <w:r>
              <w:rPr>
                <w:rFonts w:ascii="宋体" w:hAnsi="宋体" w:eastAsia="宋体" w:cs="宋体"/>
                <w:color w:val="212529"/>
                <w:spacing w:val="11"/>
                <w:sz w:val="15"/>
                <w:szCs w:val="15"/>
              </w:rPr>
              <w:t>②公务用车运行维护费</w:t>
            </w:r>
          </w:p>
        </w:tc>
        <w:tc>
          <w:tcPr>
            <w:tcW w:w="1490" w:type="dxa"/>
            <w:vAlign w:val="top"/>
          </w:tcPr>
          <w:p w14:paraId="0C8C9E5E">
            <w:pPr>
              <w:spacing w:before="117"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404" w:type="dxa"/>
            <w:vAlign w:val="top"/>
          </w:tcPr>
          <w:p w14:paraId="00FD6C0A">
            <w:pPr>
              <w:spacing w:before="117"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328" w:type="dxa"/>
            <w:vAlign w:val="top"/>
          </w:tcPr>
          <w:p w14:paraId="180F61B1">
            <w:pPr>
              <w:pStyle w:val="6"/>
            </w:pPr>
          </w:p>
        </w:tc>
        <w:tc>
          <w:tcPr>
            <w:tcW w:w="1388" w:type="dxa"/>
            <w:vAlign w:val="top"/>
          </w:tcPr>
          <w:p w14:paraId="2931727D">
            <w:pPr>
              <w:pStyle w:val="6"/>
            </w:pPr>
          </w:p>
        </w:tc>
      </w:tr>
      <w:tr w14:paraId="2E357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548" w:type="dxa"/>
            <w:vAlign w:val="top"/>
          </w:tcPr>
          <w:p w14:paraId="7A9D40C7">
            <w:pPr>
              <w:spacing w:before="116" w:line="154" w:lineRule="exact"/>
              <w:ind w:left="1603"/>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490" w:type="dxa"/>
            <w:vAlign w:val="top"/>
          </w:tcPr>
          <w:p w14:paraId="27E76CA8">
            <w:pPr>
              <w:spacing w:before="118" w:line="201"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404" w:type="dxa"/>
            <w:vAlign w:val="top"/>
          </w:tcPr>
          <w:p w14:paraId="5BC167AE">
            <w:pPr>
              <w:spacing w:before="118" w:line="201"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2.00</w:t>
            </w:r>
          </w:p>
        </w:tc>
        <w:tc>
          <w:tcPr>
            <w:tcW w:w="1328" w:type="dxa"/>
            <w:vAlign w:val="top"/>
          </w:tcPr>
          <w:p w14:paraId="4CF29C5C">
            <w:pPr>
              <w:pStyle w:val="6"/>
            </w:pPr>
          </w:p>
        </w:tc>
        <w:tc>
          <w:tcPr>
            <w:tcW w:w="1388" w:type="dxa"/>
            <w:vAlign w:val="top"/>
          </w:tcPr>
          <w:p w14:paraId="7A4D9056">
            <w:pPr>
              <w:pStyle w:val="6"/>
            </w:pPr>
          </w:p>
        </w:tc>
      </w:tr>
    </w:tbl>
    <w:p w14:paraId="23CD3CFC">
      <w:pPr>
        <w:pStyle w:val="2"/>
      </w:pPr>
    </w:p>
    <w:p w14:paraId="08D4B2D5">
      <w:pPr>
        <w:sectPr>
          <w:headerReference r:id="rId31" w:type="default"/>
          <w:footerReference r:id="rId32" w:type="default"/>
          <w:pgSz w:w="11900" w:h="16840"/>
          <w:pgMar w:top="642" w:right="0" w:bottom="340" w:left="0" w:header="326" w:footer="93" w:gutter="0"/>
          <w:cols w:space="720" w:num="1"/>
        </w:sectPr>
      </w:pPr>
    </w:p>
    <w:p w14:paraId="0EE8C532">
      <w:pPr>
        <w:spacing w:before="103"/>
      </w:pPr>
    </w:p>
    <w:p w14:paraId="4CEEF512">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05"/>
        <w:gridCol w:w="1469"/>
        <w:gridCol w:w="1566"/>
        <w:gridCol w:w="1425"/>
        <w:gridCol w:w="1593"/>
      </w:tblGrid>
      <w:tr w14:paraId="6EC4C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105" w:type="dxa"/>
            <w:tcBorders>
              <w:top w:val="single" w:color="FFFFFF" w:sz="4" w:space="0"/>
              <w:left w:val="single" w:color="FFFFFF" w:sz="2" w:space="0"/>
              <w:bottom w:val="single" w:color="FFFFFF" w:sz="4" w:space="0"/>
              <w:right w:val="single" w:color="FFFFFF" w:sz="2" w:space="0"/>
            </w:tcBorders>
            <w:vAlign w:val="top"/>
          </w:tcPr>
          <w:p w14:paraId="5E007208">
            <w:pPr>
              <w:pStyle w:val="6"/>
            </w:pPr>
          </w:p>
        </w:tc>
        <w:tc>
          <w:tcPr>
            <w:tcW w:w="1469" w:type="dxa"/>
            <w:tcBorders>
              <w:top w:val="nil"/>
              <w:left w:val="single" w:color="FFFFFF" w:sz="2" w:space="0"/>
              <w:bottom w:val="single" w:color="FFFFFF" w:sz="4" w:space="0"/>
              <w:right w:val="single" w:color="FFFFFF" w:sz="2" w:space="0"/>
            </w:tcBorders>
            <w:vAlign w:val="top"/>
          </w:tcPr>
          <w:p w14:paraId="3DA8C4DB">
            <w:pPr>
              <w:pStyle w:val="6"/>
            </w:pPr>
          </w:p>
        </w:tc>
        <w:tc>
          <w:tcPr>
            <w:tcW w:w="1566" w:type="dxa"/>
            <w:tcBorders>
              <w:top w:val="single" w:color="FFFFFF" w:sz="4" w:space="0"/>
              <w:left w:val="single" w:color="FFFFFF" w:sz="2" w:space="0"/>
              <w:bottom w:val="single" w:color="FFFFFF" w:sz="4" w:space="0"/>
              <w:right w:val="single" w:color="FFFFFF" w:sz="2" w:space="0"/>
            </w:tcBorders>
            <w:vAlign w:val="top"/>
          </w:tcPr>
          <w:p w14:paraId="3EA3795E">
            <w:pPr>
              <w:pStyle w:val="6"/>
            </w:pPr>
          </w:p>
        </w:tc>
        <w:tc>
          <w:tcPr>
            <w:tcW w:w="1425" w:type="dxa"/>
            <w:tcBorders>
              <w:top w:val="single" w:color="FFFFFF" w:sz="4" w:space="0"/>
              <w:left w:val="single" w:color="FFFFFF" w:sz="2" w:space="0"/>
              <w:bottom w:val="single" w:color="FFFFFF" w:sz="4" w:space="0"/>
              <w:right w:val="single" w:color="FFFFFF" w:sz="2" w:space="0"/>
            </w:tcBorders>
            <w:vAlign w:val="top"/>
          </w:tcPr>
          <w:p w14:paraId="1CB2183F">
            <w:pPr>
              <w:pStyle w:val="6"/>
            </w:pPr>
          </w:p>
        </w:tc>
        <w:tc>
          <w:tcPr>
            <w:tcW w:w="1593" w:type="dxa"/>
            <w:tcBorders>
              <w:top w:val="single" w:color="FFFFFF" w:sz="4" w:space="0"/>
              <w:left w:val="single" w:color="FFFFFF" w:sz="2" w:space="0"/>
              <w:bottom w:val="single" w:color="FFFFFF" w:sz="4" w:space="0"/>
              <w:right w:val="single" w:color="FFFFFF" w:sz="2" w:space="0"/>
            </w:tcBorders>
            <w:vAlign w:val="top"/>
          </w:tcPr>
          <w:p w14:paraId="71548198">
            <w:pPr>
              <w:spacing w:before="8" w:line="234" w:lineRule="auto"/>
              <w:ind w:left="790"/>
              <w:rPr>
                <w:rFonts w:ascii="宋体" w:hAnsi="宋体" w:eastAsia="宋体" w:cs="宋体"/>
                <w:sz w:val="12"/>
                <w:szCs w:val="12"/>
              </w:rPr>
            </w:pPr>
            <w:r>
              <w:rPr>
                <w:rFonts w:ascii="宋体" w:hAnsi="宋体" w:eastAsia="宋体" w:cs="宋体"/>
                <w:color w:val="212529"/>
                <w:spacing w:val="7"/>
                <w:sz w:val="12"/>
                <w:szCs w:val="12"/>
              </w:rPr>
              <w:t>预算公开表11</w:t>
            </w:r>
          </w:p>
        </w:tc>
      </w:tr>
      <w:tr w14:paraId="5843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6874183">
            <w:pPr>
              <w:spacing w:before="80" w:line="201" w:lineRule="exact"/>
              <w:ind w:left="2758"/>
              <w:outlineLvl w:val="1"/>
              <w:rPr>
                <w:rFonts w:ascii="微软雅黑" w:hAnsi="微软雅黑" w:eastAsia="微软雅黑" w:cs="微软雅黑"/>
                <w:sz w:val="20"/>
                <w:szCs w:val="20"/>
              </w:rPr>
            </w:pPr>
            <w:bookmarkStart w:id="26" w:name="bookmark46"/>
            <w:bookmarkEnd w:id="26"/>
            <w:bookmarkStart w:id="27" w:name="bookmark16"/>
            <w:bookmarkEnd w:id="27"/>
            <w:r>
              <w:rPr>
                <w:rFonts w:ascii="微软雅黑" w:hAnsi="微软雅黑" w:eastAsia="微软雅黑" w:cs="微软雅黑"/>
                <w:color w:val="212529"/>
                <w:spacing w:val="-3"/>
                <w:position w:val="-1"/>
                <w:sz w:val="20"/>
                <w:szCs w:val="20"/>
              </w:rPr>
              <w:t>2025年财政拨款安排机关运行经费预算表</w:t>
            </w:r>
          </w:p>
        </w:tc>
      </w:tr>
      <w:tr w14:paraId="3D30A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05" w:type="dxa"/>
            <w:tcBorders>
              <w:top w:val="single" w:color="FFFFFF" w:sz="4" w:space="0"/>
              <w:left w:val="single" w:color="FFFFFF" w:sz="2" w:space="0"/>
              <w:right w:val="single" w:color="FFFFFF" w:sz="2" w:space="0"/>
            </w:tcBorders>
            <w:vAlign w:val="top"/>
          </w:tcPr>
          <w:p w14:paraId="08A35776">
            <w:pPr>
              <w:spacing w:before="125"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469" w:type="dxa"/>
            <w:tcBorders>
              <w:top w:val="single" w:color="FFFFFF" w:sz="4" w:space="0"/>
              <w:left w:val="single" w:color="FFFFFF" w:sz="2" w:space="0"/>
              <w:right w:val="single" w:color="FFFFFF" w:sz="2" w:space="0"/>
            </w:tcBorders>
            <w:vAlign w:val="top"/>
          </w:tcPr>
          <w:p w14:paraId="32CD786F">
            <w:pPr>
              <w:pStyle w:val="6"/>
            </w:pPr>
          </w:p>
        </w:tc>
        <w:tc>
          <w:tcPr>
            <w:tcW w:w="1566" w:type="dxa"/>
            <w:tcBorders>
              <w:top w:val="single" w:color="FFFFFF" w:sz="4" w:space="0"/>
              <w:left w:val="single" w:color="FFFFFF" w:sz="2" w:space="0"/>
              <w:right w:val="single" w:color="FFFFFF" w:sz="2" w:space="0"/>
            </w:tcBorders>
            <w:vAlign w:val="top"/>
          </w:tcPr>
          <w:p w14:paraId="4C07768F">
            <w:pPr>
              <w:pStyle w:val="6"/>
            </w:pPr>
          </w:p>
        </w:tc>
        <w:tc>
          <w:tcPr>
            <w:tcW w:w="1425" w:type="dxa"/>
            <w:tcBorders>
              <w:top w:val="single" w:color="FFFFFF" w:sz="4" w:space="0"/>
              <w:left w:val="single" w:color="FFFFFF" w:sz="2" w:space="0"/>
              <w:right w:val="single" w:color="FFFFFF" w:sz="2" w:space="0"/>
            </w:tcBorders>
            <w:vAlign w:val="top"/>
          </w:tcPr>
          <w:p w14:paraId="52C1A573">
            <w:pPr>
              <w:pStyle w:val="6"/>
            </w:pPr>
          </w:p>
        </w:tc>
        <w:tc>
          <w:tcPr>
            <w:tcW w:w="1593" w:type="dxa"/>
            <w:tcBorders>
              <w:top w:val="single" w:color="FFFFFF" w:sz="4" w:space="0"/>
              <w:left w:val="single" w:color="FFFFFF" w:sz="2" w:space="0"/>
              <w:right w:val="single" w:color="FFFFFF" w:sz="2" w:space="0"/>
            </w:tcBorders>
            <w:vAlign w:val="top"/>
          </w:tcPr>
          <w:p w14:paraId="7CA92476">
            <w:pPr>
              <w:spacing w:before="126" w:line="234" w:lineRule="auto"/>
              <w:ind w:left="985"/>
              <w:rPr>
                <w:rFonts w:ascii="宋体" w:hAnsi="宋体" w:eastAsia="宋体" w:cs="宋体"/>
                <w:sz w:val="12"/>
                <w:szCs w:val="12"/>
              </w:rPr>
            </w:pPr>
            <w:r>
              <w:rPr>
                <w:rFonts w:ascii="宋体" w:hAnsi="宋体" w:eastAsia="宋体" w:cs="宋体"/>
                <w:color w:val="212529"/>
                <w:spacing w:val="7"/>
                <w:sz w:val="12"/>
                <w:szCs w:val="12"/>
              </w:rPr>
              <w:t>单位:万元</w:t>
            </w:r>
          </w:p>
        </w:tc>
      </w:tr>
      <w:tr w14:paraId="67787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05" w:type="dxa"/>
            <w:vMerge w:val="restart"/>
            <w:tcBorders>
              <w:bottom w:val="nil"/>
            </w:tcBorders>
            <w:vAlign w:val="top"/>
          </w:tcPr>
          <w:p w14:paraId="0DDC24F8">
            <w:pPr>
              <w:spacing w:before="304" w:line="158" w:lineRule="exact"/>
              <w:ind w:left="1214"/>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单位名称</w:t>
            </w:r>
          </w:p>
        </w:tc>
        <w:tc>
          <w:tcPr>
            <w:tcW w:w="6053" w:type="dxa"/>
            <w:gridSpan w:val="4"/>
            <w:vAlign w:val="top"/>
          </w:tcPr>
          <w:p w14:paraId="5BE406C1">
            <w:pPr>
              <w:spacing w:before="111" w:line="157" w:lineRule="exact"/>
              <w:ind w:left="2612"/>
              <w:rPr>
                <w:rFonts w:ascii="微软雅黑" w:hAnsi="微软雅黑" w:eastAsia="微软雅黑" w:cs="微软雅黑"/>
                <w:sz w:val="15"/>
                <w:szCs w:val="15"/>
              </w:rPr>
            </w:pPr>
            <w:r>
              <w:rPr>
                <w:rFonts w:ascii="微软雅黑" w:hAnsi="微软雅黑" w:eastAsia="微软雅黑" w:cs="微软雅黑"/>
                <w:color w:val="212529"/>
                <w:sz w:val="15"/>
                <w:szCs w:val="15"/>
              </w:rPr>
              <w:t>2025预算数</w:t>
            </w:r>
          </w:p>
        </w:tc>
      </w:tr>
      <w:tr w14:paraId="16499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05" w:type="dxa"/>
            <w:vMerge w:val="continue"/>
            <w:tcBorders>
              <w:top w:val="nil"/>
            </w:tcBorders>
            <w:vAlign w:val="top"/>
          </w:tcPr>
          <w:p w14:paraId="51661371">
            <w:pPr>
              <w:pStyle w:val="6"/>
            </w:pPr>
          </w:p>
        </w:tc>
        <w:tc>
          <w:tcPr>
            <w:tcW w:w="1469" w:type="dxa"/>
            <w:vAlign w:val="top"/>
          </w:tcPr>
          <w:p w14:paraId="47F42594">
            <w:pPr>
              <w:spacing w:before="113" w:line="154" w:lineRule="exact"/>
              <w:ind w:left="56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566" w:type="dxa"/>
            <w:vAlign w:val="top"/>
          </w:tcPr>
          <w:p w14:paraId="636F27C0">
            <w:pPr>
              <w:spacing w:before="111" w:line="158" w:lineRule="exact"/>
              <w:ind w:left="28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425" w:type="dxa"/>
            <w:vAlign w:val="top"/>
          </w:tcPr>
          <w:p w14:paraId="20CC80B9">
            <w:pPr>
              <w:spacing w:before="112" w:line="157" w:lineRule="exact"/>
              <w:ind w:left="139"/>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政府性基金预算</w:t>
            </w:r>
          </w:p>
        </w:tc>
        <w:tc>
          <w:tcPr>
            <w:tcW w:w="1593" w:type="dxa"/>
            <w:vAlign w:val="top"/>
          </w:tcPr>
          <w:p w14:paraId="22410C37">
            <w:pPr>
              <w:spacing w:before="111" w:line="158" w:lineRule="exact"/>
              <w:ind w:left="15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w:t>
            </w:r>
          </w:p>
        </w:tc>
      </w:tr>
      <w:tr w14:paraId="5501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05" w:type="dxa"/>
            <w:vAlign w:val="top"/>
          </w:tcPr>
          <w:p w14:paraId="430DACEB">
            <w:pPr>
              <w:spacing w:before="114" w:line="156" w:lineRule="exact"/>
              <w:ind w:left="12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部门合计</w:t>
            </w:r>
          </w:p>
        </w:tc>
        <w:tc>
          <w:tcPr>
            <w:tcW w:w="1469" w:type="dxa"/>
            <w:vAlign w:val="top"/>
          </w:tcPr>
          <w:p w14:paraId="655C6BA0">
            <w:pPr>
              <w:spacing w:before="116" w:line="201" w:lineRule="exact"/>
              <w:ind w:right="25"/>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566" w:type="dxa"/>
            <w:vAlign w:val="top"/>
          </w:tcPr>
          <w:p w14:paraId="50F4DB8F">
            <w:pPr>
              <w:spacing w:before="116" w:line="201"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425" w:type="dxa"/>
            <w:vAlign w:val="top"/>
          </w:tcPr>
          <w:p w14:paraId="4B8613BD">
            <w:pPr>
              <w:pStyle w:val="6"/>
            </w:pPr>
          </w:p>
        </w:tc>
        <w:tc>
          <w:tcPr>
            <w:tcW w:w="1593" w:type="dxa"/>
            <w:vAlign w:val="top"/>
          </w:tcPr>
          <w:p w14:paraId="7311940C">
            <w:pPr>
              <w:pStyle w:val="6"/>
            </w:pPr>
          </w:p>
        </w:tc>
      </w:tr>
      <w:tr w14:paraId="1FE90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105" w:type="dxa"/>
            <w:vAlign w:val="top"/>
          </w:tcPr>
          <w:p w14:paraId="33443628">
            <w:pPr>
              <w:spacing w:before="117" w:line="229" w:lineRule="auto"/>
              <w:ind w:left="10"/>
              <w:rPr>
                <w:rFonts w:ascii="宋体" w:hAnsi="宋体" w:eastAsia="宋体" w:cs="宋体"/>
                <w:sz w:val="15"/>
                <w:szCs w:val="15"/>
              </w:rPr>
            </w:pPr>
            <w:r>
              <w:rPr>
                <w:rFonts w:ascii="宋体" w:hAnsi="宋体" w:eastAsia="宋体" w:cs="宋体"/>
                <w:color w:val="212529"/>
                <w:spacing w:val="9"/>
                <w:sz w:val="15"/>
                <w:szCs w:val="15"/>
              </w:rPr>
              <w:t>兴县信访局</w:t>
            </w:r>
          </w:p>
        </w:tc>
        <w:tc>
          <w:tcPr>
            <w:tcW w:w="1469" w:type="dxa"/>
            <w:vAlign w:val="top"/>
          </w:tcPr>
          <w:p w14:paraId="4AE4D97C">
            <w:pPr>
              <w:spacing w:before="117" w:line="202" w:lineRule="exact"/>
              <w:ind w:right="25"/>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566" w:type="dxa"/>
            <w:vAlign w:val="top"/>
          </w:tcPr>
          <w:p w14:paraId="62B26064">
            <w:pPr>
              <w:spacing w:before="117" w:line="202" w:lineRule="exact"/>
              <w:ind w:right="19"/>
              <w:jc w:val="right"/>
              <w:rPr>
                <w:rFonts w:ascii="宋体" w:hAnsi="宋体" w:eastAsia="宋体" w:cs="宋体"/>
                <w:sz w:val="15"/>
                <w:szCs w:val="15"/>
              </w:rPr>
            </w:pPr>
            <w:r>
              <w:rPr>
                <w:rFonts w:ascii="宋体" w:hAnsi="宋体" w:eastAsia="宋体" w:cs="宋体"/>
                <w:color w:val="212529"/>
                <w:spacing w:val="2"/>
                <w:position w:val="1"/>
                <w:sz w:val="15"/>
                <w:szCs w:val="15"/>
              </w:rPr>
              <w:t>17.66</w:t>
            </w:r>
          </w:p>
        </w:tc>
        <w:tc>
          <w:tcPr>
            <w:tcW w:w="1425" w:type="dxa"/>
            <w:vAlign w:val="top"/>
          </w:tcPr>
          <w:p w14:paraId="5E54856C">
            <w:pPr>
              <w:pStyle w:val="6"/>
            </w:pPr>
          </w:p>
        </w:tc>
        <w:tc>
          <w:tcPr>
            <w:tcW w:w="1593" w:type="dxa"/>
            <w:vAlign w:val="top"/>
          </w:tcPr>
          <w:p w14:paraId="09A5EFAB">
            <w:pPr>
              <w:pStyle w:val="6"/>
            </w:pPr>
          </w:p>
        </w:tc>
      </w:tr>
    </w:tbl>
    <w:p w14:paraId="37A054C1">
      <w:pPr>
        <w:pStyle w:val="2"/>
      </w:pPr>
    </w:p>
    <w:p w14:paraId="75FEBD05">
      <w:pPr>
        <w:sectPr>
          <w:headerReference r:id="rId33" w:type="default"/>
          <w:footerReference r:id="rId34" w:type="default"/>
          <w:pgSz w:w="11900" w:h="16840"/>
          <w:pgMar w:top="642" w:right="0" w:bottom="340" w:left="0" w:header="326" w:footer="93" w:gutter="0"/>
          <w:cols w:space="720" w:num="1"/>
        </w:sectPr>
      </w:pPr>
    </w:p>
    <w:p w14:paraId="17F6F796">
      <w:pPr>
        <w:spacing w:before="103"/>
      </w:pPr>
    </w:p>
    <w:p w14:paraId="628556E7">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1"/>
        <w:gridCol w:w="1253"/>
        <w:gridCol w:w="1242"/>
        <w:gridCol w:w="659"/>
        <w:gridCol w:w="1134"/>
        <w:gridCol w:w="1101"/>
        <w:gridCol w:w="848"/>
      </w:tblGrid>
      <w:tr w14:paraId="2893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921" w:type="dxa"/>
            <w:tcBorders>
              <w:top w:val="single" w:color="FFFFFF" w:sz="4" w:space="0"/>
              <w:left w:val="single" w:color="FFFFFF" w:sz="2" w:space="0"/>
              <w:bottom w:val="single" w:color="FFFFFF" w:sz="4" w:space="0"/>
              <w:right w:val="single" w:color="FFFFFF" w:sz="2" w:space="0"/>
            </w:tcBorders>
            <w:vAlign w:val="top"/>
          </w:tcPr>
          <w:p w14:paraId="73569EEA">
            <w:pPr>
              <w:pStyle w:val="6"/>
            </w:pPr>
          </w:p>
        </w:tc>
        <w:tc>
          <w:tcPr>
            <w:tcW w:w="1253" w:type="dxa"/>
            <w:tcBorders>
              <w:top w:val="single" w:color="FFFFFF" w:sz="4" w:space="0"/>
              <w:left w:val="single" w:color="FFFFFF" w:sz="2" w:space="0"/>
              <w:bottom w:val="single" w:color="FFFFFF" w:sz="4" w:space="0"/>
              <w:right w:val="single" w:color="FFFFFF" w:sz="2" w:space="0"/>
            </w:tcBorders>
            <w:vAlign w:val="top"/>
          </w:tcPr>
          <w:p w14:paraId="7DDF8E92">
            <w:pPr>
              <w:pStyle w:val="6"/>
            </w:pPr>
          </w:p>
        </w:tc>
        <w:tc>
          <w:tcPr>
            <w:tcW w:w="1242" w:type="dxa"/>
            <w:tcBorders>
              <w:top w:val="single" w:color="FFFFFF" w:sz="4" w:space="0"/>
              <w:left w:val="single" w:color="FFFFFF" w:sz="2" w:space="0"/>
              <w:bottom w:val="single" w:color="FFFFFF" w:sz="4" w:space="0"/>
              <w:right w:val="single" w:color="FFFFFF" w:sz="2" w:space="0"/>
            </w:tcBorders>
            <w:vAlign w:val="top"/>
          </w:tcPr>
          <w:p w14:paraId="6DFF68EB">
            <w:pPr>
              <w:pStyle w:val="6"/>
            </w:pPr>
          </w:p>
        </w:tc>
        <w:tc>
          <w:tcPr>
            <w:tcW w:w="659" w:type="dxa"/>
            <w:tcBorders>
              <w:top w:val="single" w:color="FFFFFF" w:sz="4" w:space="0"/>
              <w:left w:val="single" w:color="FFFFFF" w:sz="2" w:space="0"/>
              <w:bottom w:val="single" w:color="FFFFFF" w:sz="4" w:space="0"/>
              <w:right w:val="single" w:color="FFFFFF" w:sz="2" w:space="0"/>
            </w:tcBorders>
            <w:vAlign w:val="top"/>
          </w:tcPr>
          <w:p w14:paraId="41EB2FE2">
            <w:pPr>
              <w:pStyle w:val="6"/>
            </w:pPr>
          </w:p>
        </w:tc>
        <w:tc>
          <w:tcPr>
            <w:tcW w:w="1134" w:type="dxa"/>
            <w:tcBorders>
              <w:top w:val="single" w:color="FFFFFF" w:sz="4" w:space="0"/>
              <w:left w:val="single" w:color="FFFFFF" w:sz="2" w:space="0"/>
              <w:bottom w:val="single" w:color="FFFFFF" w:sz="4" w:space="0"/>
              <w:right w:val="single" w:color="FFFFFF" w:sz="2" w:space="0"/>
            </w:tcBorders>
            <w:vAlign w:val="top"/>
          </w:tcPr>
          <w:p w14:paraId="6D3B1457">
            <w:pPr>
              <w:pStyle w:val="6"/>
            </w:pPr>
          </w:p>
        </w:tc>
        <w:tc>
          <w:tcPr>
            <w:tcW w:w="1949" w:type="dxa"/>
            <w:gridSpan w:val="2"/>
            <w:tcBorders>
              <w:top w:val="single" w:color="FFFFFF" w:sz="4" w:space="0"/>
              <w:left w:val="single" w:color="FFFFFF" w:sz="2" w:space="0"/>
              <w:bottom w:val="single" w:color="FFFFFF" w:sz="4" w:space="0"/>
              <w:right w:val="single" w:color="FFFFFF" w:sz="2" w:space="0"/>
            </w:tcBorders>
            <w:vAlign w:val="top"/>
          </w:tcPr>
          <w:p w14:paraId="0E1ECDBA">
            <w:pPr>
              <w:spacing w:before="127" w:line="234" w:lineRule="auto"/>
              <w:ind w:left="1146"/>
              <w:rPr>
                <w:rFonts w:ascii="宋体" w:hAnsi="宋体" w:eastAsia="宋体" w:cs="宋体"/>
                <w:sz w:val="12"/>
                <w:szCs w:val="12"/>
              </w:rPr>
            </w:pPr>
            <w:r>
              <w:rPr>
                <w:rFonts w:ascii="宋体" w:hAnsi="宋体" w:eastAsia="宋体" w:cs="宋体"/>
                <w:color w:val="212529"/>
                <w:spacing w:val="7"/>
                <w:sz w:val="12"/>
                <w:szCs w:val="12"/>
              </w:rPr>
              <w:t>预算公开表12</w:t>
            </w:r>
          </w:p>
        </w:tc>
      </w:tr>
      <w:tr w14:paraId="07AB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7"/>
            <w:tcBorders>
              <w:top w:val="single" w:color="FFFFFF" w:sz="4" w:space="0"/>
              <w:left w:val="single" w:color="FFFFFF" w:sz="4" w:space="0"/>
              <w:bottom w:val="single" w:color="FFFFFF" w:sz="4" w:space="0"/>
              <w:right w:val="single" w:color="FFFFFF" w:sz="4" w:space="0"/>
            </w:tcBorders>
            <w:vAlign w:val="top"/>
          </w:tcPr>
          <w:p w14:paraId="506704BC">
            <w:pPr>
              <w:spacing w:before="79" w:line="201" w:lineRule="exact"/>
              <w:ind w:left="2959"/>
              <w:outlineLvl w:val="1"/>
              <w:rPr>
                <w:rFonts w:ascii="微软雅黑" w:hAnsi="微软雅黑" w:eastAsia="微软雅黑" w:cs="微软雅黑"/>
                <w:sz w:val="20"/>
                <w:szCs w:val="20"/>
              </w:rPr>
            </w:pPr>
            <w:bookmarkStart w:id="28" w:name="bookmark47"/>
            <w:bookmarkEnd w:id="28"/>
            <w:bookmarkStart w:id="29" w:name="bookmark17"/>
            <w:bookmarkEnd w:id="29"/>
            <w:r>
              <w:rPr>
                <w:rFonts w:ascii="微软雅黑" w:hAnsi="微软雅黑" w:eastAsia="微软雅黑" w:cs="微软雅黑"/>
                <w:color w:val="212529"/>
                <w:spacing w:val="-1"/>
                <w:position w:val="-1"/>
                <w:sz w:val="20"/>
                <w:szCs w:val="20"/>
              </w:rPr>
              <w:t>2025年项目支出预算表</w:t>
            </w:r>
            <w:r>
              <w:rPr>
                <w:rFonts w:ascii="微软雅黑" w:hAnsi="微软雅黑" w:eastAsia="微软雅黑" w:cs="微软雅黑"/>
                <w:color w:val="212529"/>
                <w:spacing w:val="66"/>
                <w:position w:val="-1"/>
                <w:sz w:val="20"/>
                <w:szCs w:val="20"/>
              </w:rPr>
              <w:t xml:space="preserve"> </w:t>
            </w:r>
            <w:r>
              <w:rPr>
                <w:rFonts w:ascii="微软雅黑" w:hAnsi="微软雅黑" w:eastAsia="微软雅黑" w:cs="微软雅黑"/>
                <w:color w:val="212529"/>
                <w:spacing w:val="-1"/>
                <w:position w:val="-1"/>
                <w:sz w:val="20"/>
                <w:szCs w:val="20"/>
              </w:rPr>
              <w:t>(本年预算)</w:t>
            </w:r>
          </w:p>
        </w:tc>
      </w:tr>
      <w:tr w14:paraId="46AF0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209" w:type="dxa"/>
            <w:gridSpan w:val="5"/>
            <w:tcBorders>
              <w:top w:val="single" w:color="FFFFFF" w:sz="4" w:space="0"/>
              <w:left w:val="single" w:color="FFFFFF" w:sz="2" w:space="0"/>
              <w:right w:val="single" w:color="FFFFFF" w:sz="2" w:space="0"/>
            </w:tcBorders>
            <w:vAlign w:val="top"/>
          </w:tcPr>
          <w:p w14:paraId="6523C2F4">
            <w:pPr>
              <w:spacing w:before="123"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949" w:type="dxa"/>
            <w:gridSpan w:val="2"/>
            <w:tcBorders>
              <w:top w:val="single" w:color="FFFFFF" w:sz="4" w:space="0"/>
              <w:left w:val="single" w:color="FFFFFF" w:sz="2" w:space="0"/>
              <w:right w:val="single" w:color="FFFFFF" w:sz="2" w:space="0"/>
            </w:tcBorders>
            <w:vAlign w:val="top"/>
          </w:tcPr>
          <w:p w14:paraId="34338152">
            <w:pPr>
              <w:spacing w:before="123" w:line="235" w:lineRule="auto"/>
              <w:ind w:left="1276"/>
              <w:rPr>
                <w:rFonts w:ascii="宋体" w:hAnsi="宋体" w:eastAsia="宋体" w:cs="宋体"/>
                <w:sz w:val="12"/>
                <w:szCs w:val="12"/>
              </w:rPr>
            </w:pPr>
            <w:r>
              <w:rPr>
                <w:rFonts w:ascii="宋体" w:hAnsi="宋体" w:eastAsia="宋体" w:cs="宋体"/>
                <w:color w:val="212529"/>
                <w:spacing w:val="8"/>
                <w:sz w:val="12"/>
                <w:szCs w:val="12"/>
              </w:rPr>
              <w:t>单位：万元</w:t>
            </w:r>
          </w:p>
        </w:tc>
      </w:tr>
      <w:tr w14:paraId="15B2A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21" w:type="dxa"/>
            <w:vMerge w:val="restart"/>
            <w:tcBorders>
              <w:bottom w:val="nil"/>
            </w:tcBorders>
            <w:vAlign w:val="top"/>
          </w:tcPr>
          <w:p w14:paraId="7C0C21EF">
            <w:pPr>
              <w:pStyle w:val="6"/>
              <w:spacing w:line="324" w:lineRule="auto"/>
            </w:pPr>
          </w:p>
          <w:p w14:paraId="22E0A971">
            <w:pPr>
              <w:spacing w:before="64" w:line="156" w:lineRule="exact"/>
              <w:ind w:left="1126"/>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项目名称</w:t>
            </w:r>
          </w:p>
        </w:tc>
        <w:tc>
          <w:tcPr>
            <w:tcW w:w="1253" w:type="dxa"/>
            <w:vMerge w:val="restart"/>
            <w:tcBorders>
              <w:bottom w:val="nil"/>
            </w:tcBorders>
            <w:vAlign w:val="top"/>
          </w:tcPr>
          <w:p w14:paraId="2F45969C">
            <w:pPr>
              <w:pStyle w:val="6"/>
              <w:spacing w:line="324" w:lineRule="auto"/>
            </w:pPr>
          </w:p>
          <w:p w14:paraId="573BFDE1">
            <w:pPr>
              <w:spacing w:before="65" w:line="154" w:lineRule="exact"/>
              <w:ind w:left="45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3035" w:type="dxa"/>
            <w:gridSpan w:val="3"/>
            <w:vAlign w:val="top"/>
          </w:tcPr>
          <w:p w14:paraId="52F38489">
            <w:pPr>
              <w:spacing w:before="108" w:line="157" w:lineRule="exact"/>
              <w:ind w:left="941"/>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2025年财政拨款</w:t>
            </w:r>
          </w:p>
        </w:tc>
        <w:tc>
          <w:tcPr>
            <w:tcW w:w="1101" w:type="dxa"/>
            <w:vMerge w:val="restart"/>
            <w:tcBorders>
              <w:bottom w:val="nil"/>
            </w:tcBorders>
            <w:vAlign w:val="top"/>
          </w:tcPr>
          <w:p w14:paraId="3E7B8522">
            <w:pPr>
              <w:spacing w:before="304" w:line="159" w:lineRule="auto"/>
              <w:ind w:left="387" w:right="64" w:hanging="32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财政专户管理</w:t>
            </w:r>
            <w:r>
              <w:rPr>
                <w:rFonts w:ascii="微软雅黑" w:hAnsi="微软雅黑" w:eastAsia="微软雅黑" w:cs="微软雅黑"/>
                <w:color w:val="212529"/>
                <w:spacing w:val="5"/>
                <w:sz w:val="15"/>
                <w:szCs w:val="15"/>
              </w:rPr>
              <w:t>资金</w:t>
            </w:r>
          </w:p>
        </w:tc>
        <w:tc>
          <w:tcPr>
            <w:tcW w:w="848" w:type="dxa"/>
            <w:vMerge w:val="restart"/>
            <w:tcBorders>
              <w:bottom w:val="nil"/>
            </w:tcBorders>
            <w:vAlign w:val="top"/>
          </w:tcPr>
          <w:p w14:paraId="25263972">
            <w:pPr>
              <w:pStyle w:val="6"/>
              <w:spacing w:line="323" w:lineRule="auto"/>
            </w:pPr>
          </w:p>
          <w:p w14:paraId="673FFECC">
            <w:pPr>
              <w:spacing w:before="64" w:line="157" w:lineRule="exact"/>
              <w:ind w:left="89"/>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单位资金</w:t>
            </w:r>
          </w:p>
        </w:tc>
      </w:tr>
      <w:tr w14:paraId="08AD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21" w:type="dxa"/>
            <w:vMerge w:val="continue"/>
            <w:tcBorders>
              <w:top w:val="nil"/>
            </w:tcBorders>
            <w:vAlign w:val="top"/>
          </w:tcPr>
          <w:p w14:paraId="3C143BD5">
            <w:pPr>
              <w:pStyle w:val="6"/>
            </w:pPr>
          </w:p>
        </w:tc>
        <w:tc>
          <w:tcPr>
            <w:tcW w:w="1253" w:type="dxa"/>
            <w:vMerge w:val="continue"/>
            <w:tcBorders>
              <w:top w:val="nil"/>
            </w:tcBorders>
            <w:vAlign w:val="top"/>
          </w:tcPr>
          <w:p w14:paraId="1A822339">
            <w:pPr>
              <w:pStyle w:val="6"/>
            </w:pPr>
          </w:p>
        </w:tc>
        <w:tc>
          <w:tcPr>
            <w:tcW w:w="1242" w:type="dxa"/>
            <w:vAlign w:val="top"/>
          </w:tcPr>
          <w:p w14:paraId="40190F5E">
            <w:pPr>
              <w:spacing w:before="196" w:line="158" w:lineRule="exact"/>
              <w:ind w:left="121"/>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659" w:type="dxa"/>
            <w:vAlign w:val="top"/>
          </w:tcPr>
          <w:p w14:paraId="2C733E6E">
            <w:pPr>
              <w:spacing w:before="13" w:line="157" w:lineRule="exact"/>
              <w:ind w:left="7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政府性</w:t>
            </w:r>
          </w:p>
          <w:p w14:paraId="015FEA2C">
            <w:pPr>
              <w:spacing w:before="26" w:line="159" w:lineRule="auto"/>
              <w:ind w:left="235" w:right="89" w:hanging="162"/>
              <w:rPr>
                <w:rFonts w:ascii="微软雅黑" w:hAnsi="微软雅黑" w:eastAsia="微软雅黑" w:cs="微软雅黑"/>
                <w:sz w:val="15"/>
                <w:szCs w:val="15"/>
              </w:rPr>
            </w:pPr>
            <w:r>
              <w:rPr>
                <w:rFonts w:ascii="微软雅黑" w:hAnsi="微软雅黑" w:eastAsia="微软雅黑" w:cs="微软雅黑"/>
                <w:color w:val="212529"/>
                <w:spacing w:val="12"/>
                <w:sz w:val="15"/>
                <w:szCs w:val="15"/>
              </w:rPr>
              <w:t>基金预</w:t>
            </w:r>
            <w:r>
              <w:rPr>
                <w:rFonts w:ascii="微软雅黑" w:hAnsi="微软雅黑" w:eastAsia="微软雅黑" w:cs="微软雅黑"/>
                <w:color w:val="212529"/>
                <w:spacing w:val="10"/>
                <w:sz w:val="15"/>
                <w:szCs w:val="15"/>
              </w:rPr>
              <w:t>算</w:t>
            </w:r>
          </w:p>
        </w:tc>
        <w:tc>
          <w:tcPr>
            <w:tcW w:w="1134" w:type="dxa"/>
            <w:vAlign w:val="top"/>
          </w:tcPr>
          <w:p w14:paraId="6BFC5090">
            <w:pPr>
              <w:spacing w:before="110" w:line="159" w:lineRule="auto"/>
              <w:ind w:left="391" w:right="88" w:hanging="30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国有资本经营</w:t>
            </w:r>
            <w:r>
              <w:rPr>
                <w:rFonts w:ascii="微软雅黑" w:hAnsi="微软雅黑" w:eastAsia="微软雅黑" w:cs="微软雅黑"/>
                <w:color w:val="212529"/>
                <w:spacing w:val="11"/>
                <w:sz w:val="15"/>
                <w:szCs w:val="15"/>
              </w:rPr>
              <w:t>预算</w:t>
            </w:r>
          </w:p>
        </w:tc>
        <w:tc>
          <w:tcPr>
            <w:tcW w:w="1101" w:type="dxa"/>
            <w:vMerge w:val="continue"/>
            <w:tcBorders>
              <w:top w:val="nil"/>
            </w:tcBorders>
            <w:vAlign w:val="top"/>
          </w:tcPr>
          <w:p w14:paraId="032445AB">
            <w:pPr>
              <w:pStyle w:val="6"/>
            </w:pPr>
          </w:p>
        </w:tc>
        <w:tc>
          <w:tcPr>
            <w:tcW w:w="848" w:type="dxa"/>
            <w:vMerge w:val="continue"/>
            <w:tcBorders>
              <w:top w:val="nil"/>
            </w:tcBorders>
            <w:vAlign w:val="top"/>
          </w:tcPr>
          <w:p w14:paraId="7219BD0C">
            <w:pPr>
              <w:pStyle w:val="6"/>
            </w:pPr>
          </w:p>
        </w:tc>
      </w:tr>
      <w:tr w14:paraId="085A2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21" w:type="dxa"/>
            <w:vAlign w:val="top"/>
          </w:tcPr>
          <w:p w14:paraId="5875D95C">
            <w:pPr>
              <w:spacing w:before="114" w:line="203" w:lineRule="exact"/>
              <w:ind w:left="1424"/>
              <w:rPr>
                <w:rFonts w:ascii="宋体" w:hAnsi="宋体" w:eastAsia="宋体" w:cs="宋体"/>
                <w:sz w:val="15"/>
                <w:szCs w:val="15"/>
              </w:rPr>
            </w:pPr>
            <w:r>
              <w:rPr>
                <w:rFonts w:ascii="宋体" w:hAnsi="宋体" w:eastAsia="宋体" w:cs="宋体"/>
                <w:color w:val="212529"/>
                <w:position w:val="1"/>
                <w:sz w:val="15"/>
                <w:szCs w:val="15"/>
              </w:rPr>
              <w:t>1</w:t>
            </w:r>
          </w:p>
        </w:tc>
        <w:tc>
          <w:tcPr>
            <w:tcW w:w="1253" w:type="dxa"/>
            <w:vAlign w:val="top"/>
          </w:tcPr>
          <w:p w14:paraId="05DB2179">
            <w:pPr>
              <w:spacing w:before="114" w:line="203" w:lineRule="exact"/>
              <w:ind w:left="578"/>
              <w:rPr>
                <w:rFonts w:ascii="宋体" w:hAnsi="宋体" w:eastAsia="宋体" w:cs="宋体"/>
                <w:sz w:val="15"/>
                <w:szCs w:val="15"/>
              </w:rPr>
            </w:pPr>
            <w:r>
              <w:rPr>
                <w:rFonts w:ascii="宋体" w:hAnsi="宋体" w:eastAsia="宋体" w:cs="宋体"/>
                <w:color w:val="212529"/>
                <w:position w:val="1"/>
                <w:sz w:val="15"/>
                <w:szCs w:val="15"/>
              </w:rPr>
              <w:t>2</w:t>
            </w:r>
          </w:p>
        </w:tc>
        <w:tc>
          <w:tcPr>
            <w:tcW w:w="1242" w:type="dxa"/>
            <w:vAlign w:val="top"/>
          </w:tcPr>
          <w:p w14:paraId="5FCDBDB9">
            <w:pPr>
              <w:spacing w:before="114" w:line="202" w:lineRule="exact"/>
              <w:ind w:left="573"/>
              <w:rPr>
                <w:rFonts w:ascii="宋体" w:hAnsi="宋体" w:eastAsia="宋体" w:cs="宋体"/>
                <w:sz w:val="15"/>
                <w:szCs w:val="15"/>
              </w:rPr>
            </w:pPr>
            <w:r>
              <w:rPr>
                <w:rFonts w:ascii="宋体" w:hAnsi="宋体" w:eastAsia="宋体" w:cs="宋体"/>
                <w:color w:val="212529"/>
                <w:position w:val="1"/>
                <w:sz w:val="15"/>
                <w:szCs w:val="15"/>
              </w:rPr>
              <w:t>3</w:t>
            </w:r>
          </w:p>
        </w:tc>
        <w:tc>
          <w:tcPr>
            <w:tcW w:w="659" w:type="dxa"/>
            <w:vAlign w:val="top"/>
          </w:tcPr>
          <w:p w14:paraId="352CCAAB">
            <w:pPr>
              <w:spacing w:before="114" w:line="203" w:lineRule="exact"/>
              <w:ind w:left="280"/>
              <w:rPr>
                <w:rFonts w:ascii="宋体" w:hAnsi="宋体" w:eastAsia="宋体" w:cs="宋体"/>
                <w:sz w:val="15"/>
                <w:szCs w:val="15"/>
              </w:rPr>
            </w:pPr>
            <w:r>
              <w:rPr>
                <w:rFonts w:ascii="宋体" w:hAnsi="宋体" w:eastAsia="宋体" w:cs="宋体"/>
                <w:color w:val="212529"/>
                <w:position w:val="1"/>
                <w:sz w:val="15"/>
                <w:szCs w:val="15"/>
              </w:rPr>
              <w:t>4</w:t>
            </w:r>
          </w:p>
        </w:tc>
        <w:tc>
          <w:tcPr>
            <w:tcW w:w="1134" w:type="dxa"/>
            <w:vAlign w:val="top"/>
          </w:tcPr>
          <w:p w14:paraId="1F0A0E57">
            <w:pPr>
              <w:spacing w:before="114" w:line="202" w:lineRule="exact"/>
              <w:ind w:left="521"/>
              <w:rPr>
                <w:rFonts w:ascii="宋体" w:hAnsi="宋体" w:eastAsia="宋体" w:cs="宋体"/>
                <w:sz w:val="15"/>
                <w:szCs w:val="15"/>
              </w:rPr>
            </w:pPr>
            <w:r>
              <w:rPr>
                <w:rFonts w:ascii="宋体" w:hAnsi="宋体" w:eastAsia="宋体" w:cs="宋体"/>
                <w:color w:val="212529"/>
                <w:position w:val="1"/>
                <w:sz w:val="15"/>
                <w:szCs w:val="15"/>
              </w:rPr>
              <w:t>5</w:t>
            </w:r>
          </w:p>
        </w:tc>
        <w:tc>
          <w:tcPr>
            <w:tcW w:w="1101" w:type="dxa"/>
            <w:vAlign w:val="top"/>
          </w:tcPr>
          <w:p w14:paraId="6091AE1A">
            <w:pPr>
              <w:spacing w:before="114" w:line="202" w:lineRule="exact"/>
              <w:ind w:left="505"/>
              <w:rPr>
                <w:rFonts w:ascii="宋体" w:hAnsi="宋体" w:eastAsia="宋体" w:cs="宋体"/>
                <w:sz w:val="15"/>
                <w:szCs w:val="15"/>
              </w:rPr>
            </w:pPr>
            <w:r>
              <w:rPr>
                <w:rFonts w:ascii="宋体" w:hAnsi="宋体" w:eastAsia="宋体" w:cs="宋体"/>
                <w:color w:val="212529"/>
                <w:position w:val="1"/>
                <w:sz w:val="15"/>
                <w:szCs w:val="15"/>
              </w:rPr>
              <w:t>6</w:t>
            </w:r>
          </w:p>
        </w:tc>
        <w:tc>
          <w:tcPr>
            <w:tcW w:w="848" w:type="dxa"/>
            <w:vAlign w:val="top"/>
          </w:tcPr>
          <w:p w14:paraId="478FFA27">
            <w:pPr>
              <w:spacing w:before="114" w:line="202" w:lineRule="exact"/>
              <w:ind w:left="380"/>
              <w:rPr>
                <w:rFonts w:ascii="宋体" w:hAnsi="宋体" w:eastAsia="宋体" w:cs="宋体"/>
                <w:sz w:val="15"/>
                <w:szCs w:val="15"/>
              </w:rPr>
            </w:pPr>
            <w:r>
              <w:rPr>
                <w:rFonts w:ascii="宋体" w:hAnsi="宋体" w:eastAsia="宋体" w:cs="宋体"/>
                <w:color w:val="212529"/>
                <w:position w:val="1"/>
                <w:sz w:val="15"/>
                <w:szCs w:val="15"/>
              </w:rPr>
              <w:t>7</w:t>
            </w:r>
          </w:p>
        </w:tc>
      </w:tr>
      <w:tr w14:paraId="78776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21" w:type="dxa"/>
            <w:vAlign w:val="top"/>
          </w:tcPr>
          <w:p w14:paraId="1028A56C">
            <w:pPr>
              <w:spacing w:before="115" w:line="229" w:lineRule="auto"/>
              <w:ind w:left="10"/>
              <w:rPr>
                <w:rFonts w:ascii="宋体" w:hAnsi="宋体" w:eastAsia="宋体" w:cs="宋体"/>
                <w:sz w:val="15"/>
                <w:szCs w:val="15"/>
              </w:rPr>
            </w:pPr>
            <w:r>
              <w:rPr>
                <w:rFonts w:ascii="宋体" w:hAnsi="宋体" w:eastAsia="宋体" w:cs="宋体"/>
                <w:color w:val="212529"/>
                <w:spacing w:val="9"/>
                <w:sz w:val="15"/>
                <w:szCs w:val="15"/>
              </w:rPr>
              <w:t>兴县信访局</w:t>
            </w:r>
          </w:p>
        </w:tc>
        <w:tc>
          <w:tcPr>
            <w:tcW w:w="1253" w:type="dxa"/>
            <w:vAlign w:val="top"/>
          </w:tcPr>
          <w:p w14:paraId="2DCAEB4B">
            <w:pPr>
              <w:spacing w:before="115"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c>
          <w:tcPr>
            <w:tcW w:w="1242" w:type="dxa"/>
            <w:vAlign w:val="top"/>
          </w:tcPr>
          <w:p w14:paraId="509E6E07">
            <w:pPr>
              <w:spacing w:before="115" w:line="202" w:lineRule="exact"/>
              <w:ind w:right="21"/>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c>
          <w:tcPr>
            <w:tcW w:w="659" w:type="dxa"/>
            <w:vAlign w:val="top"/>
          </w:tcPr>
          <w:p w14:paraId="147D2C91">
            <w:pPr>
              <w:pStyle w:val="6"/>
            </w:pPr>
          </w:p>
        </w:tc>
        <w:tc>
          <w:tcPr>
            <w:tcW w:w="1134" w:type="dxa"/>
            <w:vAlign w:val="top"/>
          </w:tcPr>
          <w:p w14:paraId="55031DA0">
            <w:pPr>
              <w:pStyle w:val="6"/>
            </w:pPr>
          </w:p>
        </w:tc>
        <w:tc>
          <w:tcPr>
            <w:tcW w:w="1101" w:type="dxa"/>
            <w:vAlign w:val="top"/>
          </w:tcPr>
          <w:p w14:paraId="0DD7DC01">
            <w:pPr>
              <w:pStyle w:val="6"/>
            </w:pPr>
          </w:p>
        </w:tc>
        <w:tc>
          <w:tcPr>
            <w:tcW w:w="848" w:type="dxa"/>
            <w:vAlign w:val="top"/>
          </w:tcPr>
          <w:p w14:paraId="7AEC6C3F">
            <w:pPr>
              <w:pStyle w:val="6"/>
            </w:pPr>
          </w:p>
        </w:tc>
      </w:tr>
      <w:tr w14:paraId="780CD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21" w:type="dxa"/>
            <w:vAlign w:val="top"/>
          </w:tcPr>
          <w:p w14:paraId="65EF902F">
            <w:pPr>
              <w:spacing w:before="116" w:line="229" w:lineRule="auto"/>
              <w:ind w:left="172"/>
              <w:rPr>
                <w:rFonts w:ascii="宋体" w:hAnsi="宋体" w:eastAsia="宋体" w:cs="宋体"/>
                <w:sz w:val="15"/>
                <w:szCs w:val="15"/>
              </w:rPr>
            </w:pPr>
            <w:r>
              <w:rPr>
                <w:rFonts w:ascii="宋体" w:hAnsi="宋体" w:eastAsia="宋体" w:cs="宋体"/>
                <w:color w:val="212529"/>
                <w:spacing w:val="9"/>
                <w:sz w:val="15"/>
                <w:szCs w:val="15"/>
              </w:rPr>
              <w:t>兴县信访局</w:t>
            </w:r>
          </w:p>
        </w:tc>
        <w:tc>
          <w:tcPr>
            <w:tcW w:w="1253" w:type="dxa"/>
            <w:vAlign w:val="top"/>
          </w:tcPr>
          <w:p w14:paraId="37AF5495">
            <w:pPr>
              <w:spacing w:before="116"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c>
          <w:tcPr>
            <w:tcW w:w="1242" w:type="dxa"/>
            <w:vAlign w:val="top"/>
          </w:tcPr>
          <w:p w14:paraId="48D7AEC4">
            <w:pPr>
              <w:spacing w:before="116" w:line="202" w:lineRule="exact"/>
              <w:ind w:right="21"/>
              <w:jc w:val="right"/>
              <w:rPr>
                <w:rFonts w:ascii="宋体" w:hAnsi="宋体" w:eastAsia="宋体" w:cs="宋体"/>
                <w:sz w:val="15"/>
                <w:szCs w:val="15"/>
              </w:rPr>
            </w:pPr>
            <w:r>
              <w:rPr>
                <w:rFonts w:ascii="宋体" w:hAnsi="宋体" w:eastAsia="宋体" w:cs="宋体"/>
                <w:color w:val="212529"/>
                <w:spacing w:val="4"/>
                <w:position w:val="1"/>
                <w:sz w:val="15"/>
                <w:szCs w:val="15"/>
              </w:rPr>
              <w:t>532.00</w:t>
            </w:r>
          </w:p>
        </w:tc>
        <w:tc>
          <w:tcPr>
            <w:tcW w:w="659" w:type="dxa"/>
            <w:vAlign w:val="top"/>
          </w:tcPr>
          <w:p w14:paraId="44BA40D7">
            <w:pPr>
              <w:pStyle w:val="6"/>
            </w:pPr>
          </w:p>
        </w:tc>
        <w:tc>
          <w:tcPr>
            <w:tcW w:w="1134" w:type="dxa"/>
            <w:vAlign w:val="top"/>
          </w:tcPr>
          <w:p w14:paraId="34DF8700">
            <w:pPr>
              <w:pStyle w:val="6"/>
            </w:pPr>
          </w:p>
        </w:tc>
        <w:tc>
          <w:tcPr>
            <w:tcW w:w="1101" w:type="dxa"/>
            <w:vAlign w:val="top"/>
          </w:tcPr>
          <w:p w14:paraId="221640F1">
            <w:pPr>
              <w:pStyle w:val="6"/>
            </w:pPr>
          </w:p>
        </w:tc>
        <w:tc>
          <w:tcPr>
            <w:tcW w:w="848" w:type="dxa"/>
            <w:vAlign w:val="top"/>
          </w:tcPr>
          <w:p w14:paraId="13117589">
            <w:pPr>
              <w:pStyle w:val="6"/>
            </w:pPr>
          </w:p>
        </w:tc>
      </w:tr>
      <w:tr w14:paraId="47C3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21" w:type="dxa"/>
            <w:vAlign w:val="top"/>
          </w:tcPr>
          <w:p w14:paraId="6796DB7B">
            <w:pPr>
              <w:spacing w:before="117" w:line="229" w:lineRule="auto"/>
              <w:ind w:left="330"/>
              <w:rPr>
                <w:rFonts w:ascii="宋体" w:hAnsi="宋体" w:eastAsia="宋体" w:cs="宋体"/>
                <w:sz w:val="15"/>
                <w:szCs w:val="15"/>
              </w:rPr>
            </w:pPr>
            <w:r>
              <w:rPr>
                <w:rFonts w:ascii="宋体" w:hAnsi="宋体" w:eastAsia="宋体" w:cs="宋体"/>
                <w:color w:val="212529"/>
                <w:spacing w:val="11"/>
                <w:sz w:val="15"/>
                <w:szCs w:val="15"/>
              </w:rPr>
              <w:t>信访维稳救助资金</w:t>
            </w:r>
          </w:p>
        </w:tc>
        <w:tc>
          <w:tcPr>
            <w:tcW w:w="1253" w:type="dxa"/>
            <w:vAlign w:val="top"/>
          </w:tcPr>
          <w:p w14:paraId="15FB2AE9">
            <w:pPr>
              <w:spacing w:before="117"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300.00</w:t>
            </w:r>
          </w:p>
        </w:tc>
        <w:tc>
          <w:tcPr>
            <w:tcW w:w="1242" w:type="dxa"/>
            <w:vAlign w:val="top"/>
          </w:tcPr>
          <w:p w14:paraId="3F12423F">
            <w:pPr>
              <w:spacing w:before="117" w:line="202" w:lineRule="exact"/>
              <w:ind w:right="21"/>
              <w:jc w:val="right"/>
              <w:rPr>
                <w:rFonts w:ascii="宋体" w:hAnsi="宋体" w:eastAsia="宋体" w:cs="宋体"/>
                <w:sz w:val="15"/>
                <w:szCs w:val="15"/>
              </w:rPr>
            </w:pPr>
            <w:r>
              <w:rPr>
                <w:rFonts w:ascii="宋体" w:hAnsi="宋体" w:eastAsia="宋体" w:cs="宋体"/>
                <w:color w:val="212529"/>
                <w:spacing w:val="4"/>
                <w:position w:val="1"/>
                <w:sz w:val="15"/>
                <w:szCs w:val="15"/>
              </w:rPr>
              <w:t>300.00</w:t>
            </w:r>
          </w:p>
        </w:tc>
        <w:tc>
          <w:tcPr>
            <w:tcW w:w="659" w:type="dxa"/>
            <w:vAlign w:val="top"/>
          </w:tcPr>
          <w:p w14:paraId="36E05555">
            <w:pPr>
              <w:pStyle w:val="6"/>
            </w:pPr>
          </w:p>
        </w:tc>
        <w:tc>
          <w:tcPr>
            <w:tcW w:w="1134" w:type="dxa"/>
            <w:vAlign w:val="top"/>
          </w:tcPr>
          <w:p w14:paraId="75E7C4F5">
            <w:pPr>
              <w:pStyle w:val="6"/>
            </w:pPr>
          </w:p>
        </w:tc>
        <w:tc>
          <w:tcPr>
            <w:tcW w:w="1101" w:type="dxa"/>
            <w:vAlign w:val="top"/>
          </w:tcPr>
          <w:p w14:paraId="2D60A55D">
            <w:pPr>
              <w:pStyle w:val="6"/>
            </w:pPr>
          </w:p>
        </w:tc>
        <w:tc>
          <w:tcPr>
            <w:tcW w:w="848" w:type="dxa"/>
            <w:vAlign w:val="top"/>
          </w:tcPr>
          <w:p w14:paraId="2D2F74D0">
            <w:pPr>
              <w:pStyle w:val="6"/>
            </w:pPr>
          </w:p>
        </w:tc>
      </w:tr>
      <w:tr w14:paraId="7A94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21" w:type="dxa"/>
            <w:vAlign w:val="top"/>
          </w:tcPr>
          <w:p w14:paraId="32F354DD">
            <w:pPr>
              <w:spacing w:before="117" w:line="229" w:lineRule="auto"/>
              <w:ind w:left="331"/>
              <w:rPr>
                <w:rFonts w:ascii="宋体" w:hAnsi="宋体" w:eastAsia="宋体" w:cs="宋体"/>
                <w:sz w:val="15"/>
                <w:szCs w:val="15"/>
              </w:rPr>
            </w:pPr>
            <w:r>
              <w:rPr>
                <w:rFonts w:ascii="宋体" w:hAnsi="宋体" w:eastAsia="宋体" w:cs="宋体"/>
                <w:color w:val="212529"/>
                <w:spacing w:val="10"/>
                <w:sz w:val="15"/>
                <w:szCs w:val="15"/>
              </w:rPr>
              <w:t>警务室办公经费</w:t>
            </w:r>
          </w:p>
        </w:tc>
        <w:tc>
          <w:tcPr>
            <w:tcW w:w="1253" w:type="dxa"/>
            <w:vAlign w:val="top"/>
          </w:tcPr>
          <w:p w14:paraId="1CECA5D7">
            <w:pPr>
              <w:spacing w:before="117" w:line="202"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12.00</w:t>
            </w:r>
          </w:p>
        </w:tc>
        <w:tc>
          <w:tcPr>
            <w:tcW w:w="1242" w:type="dxa"/>
            <w:vAlign w:val="top"/>
          </w:tcPr>
          <w:p w14:paraId="52A95467">
            <w:pPr>
              <w:spacing w:before="117" w:line="202" w:lineRule="exact"/>
              <w:ind w:right="21"/>
              <w:jc w:val="right"/>
              <w:rPr>
                <w:rFonts w:ascii="宋体" w:hAnsi="宋体" w:eastAsia="宋体" w:cs="宋体"/>
                <w:sz w:val="15"/>
                <w:szCs w:val="15"/>
              </w:rPr>
            </w:pPr>
            <w:r>
              <w:rPr>
                <w:rFonts w:ascii="宋体" w:hAnsi="宋体" w:eastAsia="宋体" w:cs="宋体"/>
                <w:color w:val="212529"/>
                <w:spacing w:val="2"/>
                <w:position w:val="1"/>
                <w:sz w:val="15"/>
                <w:szCs w:val="15"/>
              </w:rPr>
              <w:t>12.00</w:t>
            </w:r>
          </w:p>
        </w:tc>
        <w:tc>
          <w:tcPr>
            <w:tcW w:w="659" w:type="dxa"/>
            <w:vAlign w:val="top"/>
          </w:tcPr>
          <w:p w14:paraId="722A9FC0">
            <w:pPr>
              <w:pStyle w:val="6"/>
            </w:pPr>
          </w:p>
        </w:tc>
        <w:tc>
          <w:tcPr>
            <w:tcW w:w="1134" w:type="dxa"/>
            <w:vAlign w:val="top"/>
          </w:tcPr>
          <w:p w14:paraId="54DE9E82">
            <w:pPr>
              <w:pStyle w:val="6"/>
            </w:pPr>
          </w:p>
        </w:tc>
        <w:tc>
          <w:tcPr>
            <w:tcW w:w="1101" w:type="dxa"/>
            <w:vAlign w:val="top"/>
          </w:tcPr>
          <w:p w14:paraId="67B89AA0">
            <w:pPr>
              <w:pStyle w:val="6"/>
            </w:pPr>
          </w:p>
        </w:tc>
        <w:tc>
          <w:tcPr>
            <w:tcW w:w="848" w:type="dxa"/>
            <w:vAlign w:val="top"/>
          </w:tcPr>
          <w:p w14:paraId="0DA101D6">
            <w:pPr>
              <w:pStyle w:val="6"/>
            </w:pPr>
          </w:p>
        </w:tc>
      </w:tr>
      <w:tr w14:paraId="2854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21" w:type="dxa"/>
            <w:vAlign w:val="top"/>
          </w:tcPr>
          <w:p w14:paraId="07073C42">
            <w:pPr>
              <w:spacing w:before="118" w:line="229" w:lineRule="auto"/>
              <w:ind w:left="331"/>
              <w:rPr>
                <w:rFonts w:ascii="宋体" w:hAnsi="宋体" w:eastAsia="宋体" w:cs="宋体"/>
                <w:sz w:val="15"/>
                <w:szCs w:val="15"/>
              </w:rPr>
            </w:pPr>
            <w:r>
              <w:rPr>
                <w:rFonts w:ascii="宋体" w:hAnsi="宋体" w:eastAsia="宋体" w:cs="宋体"/>
                <w:color w:val="212529"/>
                <w:spacing w:val="11"/>
                <w:sz w:val="15"/>
                <w:szCs w:val="15"/>
              </w:rPr>
              <w:t>驻京省信访保障工作经费</w:t>
            </w:r>
          </w:p>
        </w:tc>
        <w:tc>
          <w:tcPr>
            <w:tcW w:w="1253" w:type="dxa"/>
            <w:vAlign w:val="top"/>
          </w:tcPr>
          <w:p w14:paraId="1DD9F9BE">
            <w:pPr>
              <w:spacing w:before="118" w:line="201" w:lineRule="exact"/>
              <w:ind w:right="26"/>
              <w:jc w:val="right"/>
              <w:rPr>
                <w:rFonts w:ascii="宋体" w:hAnsi="宋体" w:eastAsia="宋体" w:cs="宋体"/>
                <w:sz w:val="15"/>
                <w:szCs w:val="15"/>
              </w:rPr>
            </w:pPr>
            <w:r>
              <w:rPr>
                <w:rFonts w:ascii="宋体" w:hAnsi="宋体" w:eastAsia="宋体" w:cs="宋体"/>
                <w:color w:val="212529"/>
                <w:spacing w:val="2"/>
                <w:position w:val="1"/>
                <w:sz w:val="15"/>
                <w:szCs w:val="15"/>
              </w:rPr>
              <w:t>150.00</w:t>
            </w:r>
          </w:p>
        </w:tc>
        <w:tc>
          <w:tcPr>
            <w:tcW w:w="1242" w:type="dxa"/>
            <w:vAlign w:val="top"/>
          </w:tcPr>
          <w:p w14:paraId="1BA778AD">
            <w:pPr>
              <w:spacing w:before="118" w:line="201" w:lineRule="exact"/>
              <w:ind w:right="21"/>
              <w:jc w:val="right"/>
              <w:rPr>
                <w:rFonts w:ascii="宋体" w:hAnsi="宋体" w:eastAsia="宋体" w:cs="宋体"/>
                <w:sz w:val="15"/>
                <w:szCs w:val="15"/>
              </w:rPr>
            </w:pPr>
            <w:r>
              <w:rPr>
                <w:rFonts w:ascii="宋体" w:hAnsi="宋体" w:eastAsia="宋体" w:cs="宋体"/>
                <w:color w:val="212529"/>
                <w:spacing w:val="2"/>
                <w:position w:val="1"/>
                <w:sz w:val="15"/>
                <w:szCs w:val="15"/>
              </w:rPr>
              <w:t>150.00</w:t>
            </w:r>
          </w:p>
        </w:tc>
        <w:tc>
          <w:tcPr>
            <w:tcW w:w="659" w:type="dxa"/>
            <w:vAlign w:val="top"/>
          </w:tcPr>
          <w:p w14:paraId="7F19D3E7">
            <w:pPr>
              <w:pStyle w:val="6"/>
            </w:pPr>
          </w:p>
        </w:tc>
        <w:tc>
          <w:tcPr>
            <w:tcW w:w="1134" w:type="dxa"/>
            <w:vAlign w:val="top"/>
          </w:tcPr>
          <w:p w14:paraId="78697C14">
            <w:pPr>
              <w:pStyle w:val="6"/>
            </w:pPr>
          </w:p>
        </w:tc>
        <w:tc>
          <w:tcPr>
            <w:tcW w:w="1101" w:type="dxa"/>
            <w:vAlign w:val="top"/>
          </w:tcPr>
          <w:p w14:paraId="5B54C79C">
            <w:pPr>
              <w:pStyle w:val="6"/>
            </w:pPr>
          </w:p>
        </w:tc>
        <w:tc>
          <w:tcPr>
            <w:tcW w:w="848" w:type="dxa"/>
            <w:vAlign w:val="top"/>
          </w:tcPr>
          <w:p w14:paraId="103F5CE2">
            <w:pPr>
              <w:pStyle w:val="6"/>
            </w:pPr>
          </w:p>
        </w:tc>
      </w:tr>
      <w:tr w14:paraId="3DB67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21" w:type="dxa"/>
            <w:vAlign w:val="top"/>
          </w:tcPr>
          <w:p w14:paraId="57C08E79">
            <w:pPr>
              <w:spacing w:before="118" w:line="229" w:lineRule="auto"/>
              <w:ind w:left="333"/>
              <w:rPr>
                <w:rFonts w:ascii="宋体" w:hAnsi="宋体" w:eastAsia="宋体" w:cs="宋体"/>
                <w:sz w:val="15"/>
                <w:szCs w:val="15"/>
              </w:rPr>
            </w:pPr>
            <w:r>
              <w:rPr>
                <w:rFonts w:ascii="宋体" w:hAnsi="宋体" w:eastAsia="宋体" w:cs="宋体"/>
                <w:color w:val="212529"/>
                <w:spacing w:val="10"/>
                <w:sz w:val="15"/>
                <w:szCs w:val="15"/>
              </w:rPr>
              <w:t>李文命抚恤安葬费</w:t>
            </w:r>
          </w:p>
        </w:tc>
        <w:tc>
          <w:tcPr>
            <w:tcW w:w="1253" w:type="dxa"/>
            <w:vAlign w:val="top"/>
          </w:tcPr>
          <w:p w14:paraId="5A7ECBD0">
            <w:pPr>
              <w:spacing w:before="118" w:line="202" w:lineRule="exact"/>
              <w:ind w:right="26"/>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c>
          <w:tcPr>
            <w:tcW w:w="1242" w:type="dxa"/>
            <w:vAlign w:val="top"/>
          </w:tcPr>
          <w:p w14:paraId="6BF896AD">
            <w:pPr>
              <w:spacing w:before="118" w:line="202" w:lineRule="exact"/>
              <w:ind w:right="21"/>
              <w:jc w:val="right"/>
              <w:rPr>
                <w:rFonts w:ascii="宋体" w:hAnsi="宋体" w:eastAsia="宋体" w:cs="宋体"/>
                <w:sz w:val="15"/>
                <w:szCs w:val="15"/>
              </w:rPr>
            </w:pPr>
            <w:r>
              <w:rPr>
                <w:rFonts w:ascii="宋体" w:hAnsi="宋体" w:eastAsia="宋体" w:cs="宋体"/>
                <w:color w:val="212529"/>
                <w:spacing w:val="3"/>
                <w:position w:val="1"/>
                <w:sz w:val="15"/>
                <w:szCs w:val="15"/>
              </w:rPr>
              <w:t>30.00</w:t>
            </w:r>
          </w:p>
        </w:tc>
        <w:tc>
          <w:tcPr>
            <w:tcW w:w="659" w:type="dxa"/>
            <w:vAlign w:val="top"/>
          </w:tcPr>
          <w:p w14:paraId="66E2CFD0">
            <w:pPr>
              <w:pStyle w:val="6"/>
            </w:pPr>
          </w:p>
        </w:tc>
        <w:tc>
          <w:tcPr>
            <w:tcW w:w="1134" w:type="dxa"/>
            <w:vAlign w:val="top"/>
          </w:tcPr>
          <w:p w14:paraId="4A3F547A">
            <w:pPr>
              <w:pStyle w:val="6"/>
            </w:pPr>
          </w:p>
        </w:tc>
        <w:tc>
          <w:tcPr>
            <w:tcW w:w="1101" w:type="dxa"/>
            <w:vAlign w:val="top"/>
          </w:tcPr>
          <w:p w14:paraId="7C9C0251">
            <w:pPr>
              <w:pStyle w:val="6"/>
            </w:pPr>
          </w:p>
        </w:tc>
        <w:tc>
          <w:tcPr>
            <w:tcW w:w="848" w:type="dxa"/>
            <w:vAlign w:val="top"/>
          </w:tcPr>
          <w:p w14:paraId="56C1DB5C">
            <w:pPr>
              <w:pStyle w:val="6"/>
            </w:pPr>
          </w:p>
        </w:tc>
      </w:tr>
      <w:tr w14:paraId="242F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921" w:type="dxa"/>
            <w:vAlign w:val="top"/>
          </w:tcPr>
          <w:p w14:paraId="264E9147">
            <w:pPr>
              <w:spacing w:before="118" w:line="229" w:lineRule="auto"/>
              <w:ind w:left="330"/>
              <w:rPr>
                <w:rFonts w:ascii="宋体" w:hAnsi="宋体" w:eastAsia="宋体" w:cs="宋体"/>
                <w:sz w:val="15"/>
                <w:szCs w:val="15"/>
              </w:rPr>
            </w:pPr>
            <w:r>
              <w:rPr>
                <w:rFonts w:ascii="宋体" w:hAnsi="宋体" w:eastAsia="宋体" w:cs="宋体"/>
                <w:color w:val="212529"/>
                <w:spacing w:val="11"/>
                <w:sz w:val="15"/>
                <w:szCs w:val="15"/>
              </w:rPr>
              <w:t>信访局及信访服务中心工作经费</w:t>
            </w:r>
          </w:p>
        </w:tc>
        <w:tc>
          <w:tcPr>
            <w:tcW w:w="1253" w:type="dxa"/>
            <w:vAlign w:val="top"/>
          </w:tcPr>
          <w:p w14:paraId="2A992A4A">
            <w:pPr>
              <w:spacing w:before="118" w:line="202" w:lineRule="exact"/>
              <w:ind w:right="26"/>
              <w:jc w:val="right"/>
              <w:rPr>
                <w:rFonts w:ascii="宋体" w:hAnsi="宋体" w:eastAsia="宋体" w:cs="宋体"/>
                <w:sz w:val="15"/>
                <w:szCs w:val="15"/>
              </w:rPr>
            </w:pPr>
            <w:r>
              <w:rPr>
                <w:rFonts w:ascii="宋体" w:hAnsi="宋体" w:eastAsia="宋体" w:cs="宋体"/>
                <w:color w:val="212529"/>
                <w:spacing w:val="4"/>
                <w:position w:val="1"/>
                <w:sz w:val="15"/>
                <w:szCs w:val="15"/>
              </w:rPr>
              <w:t>40.00</w:t>
            </w:r>
          </w:p>
        </w:tc>
        <w:tc>
          <w:tcPr>
            <w:tcW w:w="1242" w:type="dxa"/>
            <w:vAlign w:val="top"/>
          </w:tcPr>
          <w:p w14:paraId="3D98BEFE">
            <w:pPr>
              <w:spacing w:before="118" w:line="202" w:lineRule="exact"/>
              <w:ind w:right="21"/>
              <w:jc w:val="right"/>
              <w:rPr>
                <w:rFonts w:ascii="宋体" w:hAnsi="宋体" w:eastAsia="宋体" w:cs="宋体"/>
                <w:sz w:val="15"/>
                <w:szCs w:val="15"/>
              </w:rPr>
            </w:pPr>
            <w:r>
              <w:rPr>
                <w:rFonts w:ascii="宋体" w:hAnsi="宋体" w:eastAsia="宋体" w:cs="宋体"/>
                <w:color w:val="212529"/>
                <w:spacing w:val="4"/>
                <w:position w:val="1"/>
                <w:sz w:val="15"/>
                <w:szCs w:val="15"/>
              </w:rPr>
              <w:t>40.00</w:t>
            </w:r>
          </w:p>
        </w:tc>
        <w:tc>
          <w:tcPr>
            <w:tcW w:w="659" w:type="dxa"/>
            <w:vAlign w:val="top"/>
          </w:tcPr>
          <w:p w14:paraId="14A74FB9">
            <w:pPr>
              <w:pStyle w:val="6"/>
            </w:pPr>
          </w:p>
        </w:tc>
        <w:tc>
          <w:tcPr>
            <w:tcW w:w="1134" w:type="dxa"/>
            <w:vAlign w:val="top"/>
          </w:tcPr>
          <w:p w14:paraId="0D579BE8">
            <w:pPr>
              <w:pStyle w:val="6"/>
            </w:pPr>
          </w:p>
        </w:tc>
        <w:tc>
          <w:tcPr>
            <w:tcW w:w="1101" w:type="dxa"/>
            <w:vAlign w:val="top"/>
          </w:tcPr>
          <w:p w14:paraId="4300F4EC">
            <w:pPr>
              <w:pStyle w:val="6"/>
            </w:pPr>
          </w:p>
        </w:tc>
        <w:tc>
          <w:tcPr>
            <w:tcW w:w="848" w:type="dxa"/>
            <w:vAlign w:val="top"/>
          </w:tcPr>
          <w:p w14:paraId="5C50732A">
            <w:pPr>
              <w:pStyle w:val="6"/>
            </w:pPr>
          </w:p>
        </w:tc>
      </w:tr>
    </w:tbl>
    <w:p w14:paraId="0F016E0A">
      <w:pPr>
        <w:pStyle w:val="2"/>
      </w:pPr>
    </w:p>
    <w:p w14:paraId="1EAD3298">
      <w:pPr>
        <w:sectPr>
          <w:headerReference r:id="rId35" w:type="default"/>
          <w:footerReference r:id="rId36" w:type="default"/>
          <w:pgSz w:w="11900" w:h="16840"/>
          <w:pgMar w:top="642" w:right="0" w:bottom="340" w:left="0" w:header="326" w:footer="93" w:gutter="0"/>
          <w:cols w:space="720" w:num="1"/>
        </w:sectPr>
      </w:pPr>
    </w:p>
    <w:p w14:paraId="3400C9F6">
      <w:pPr>
        <w:spacing w:before="103"/>
      </w:pPr>
    </w:p>
    <w:p w14:paraId="2B46F6CD">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2"/>
        <w:gridCol w:w="1155"/>
        <w:gridCol w:w="1285"/>
        <w:gridCol w:w="1242"/>
        <w:gridCol w:w="1334"/>
      </w:tblGrid>
      <w:tr w14:paraId="0946F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142" w:type="dxa"/>
            <w:tcBorders>
              <w:top w:val="single" w:color="FFFFFF" w:sz="4" w:space="0"/>
              <w:left w:val="single" w:color="FFFFFF" w:sz="2" w:space="0"/>
              <w:bottom w:val="single" w:color="FFFFFF" w:sz="4" w:space="0"/>
              <w:right w:val="single" w:color="FFFFFF" w:sz="2" w:space="0"/>
            </w:tcBorders>
            <w:vAlign w:val="top"/>
          </w:tcPr>
          <w:p w14:paraId="0201AAB8">
            <w:pPr>
              <w:pStyle w:val="6"/>
            </w:pPr>
          </w:p>
        </w:tc>
        <w:tc>
          <w:tcPr>
            <w:tcW w:w="1155" w:type="dxa"/>
            <w:tcBorders>
              <w:top w:val="single" w:color="FFFFFF" w:sz="4" w:space="0"/>
              <w:left w:val="single" w:color="FFFFFF" w:sz="2" w:space="0"/>
              <w:bottom w:val="single" w:color="FFFFFF" w:sz="4" w:space="0"/>
              <w:right w:val="single" w:color="FFFFFF" w:sz="2" w:space="0"/>
            </w:tcBorders>
            <w:vAlign w:val="top"/>
          </w:tcPr>
          <w:p w14:paraId="5DC93AE1">
            <w:pPr>
              <w:pStyle w:val="6"/>
            </w:pPr>
          </w:p>
        </w:tc>
        <w:tc>
          <w:tcPr>
            <w:tcW w:w="1285" w:type="dxa"/>
            <w:tcBorders>
              <w:top w:val="single" w:color="FFFFFF" w:sz="4" w:space="0"/>
              <w:left w:val="single" w:color="FFFFFF" w:sz="2" w:space="0"/>
              <w:bottom w:val="single" w:color="FFFFFF" w:sz="4" w:space="0"/>
              <w:right w:val="single" w:color="FFFFFF" w:sz="2" w:space="0"/>
            </w:tcBorders>
            <w:vAlign w:val="top"/>
          </w:tcPr>
          <w:p w14:paraId="5225D3B4">
            <w:pPr>
              <w:pStyle w:val="6"/>
            </w:pPr>
          </w:p>
        </w:tc>
        <w:tc>
          <w:tcPr>
            <w:tcW w:w="1242" w:type="dxa"/>
            <w:tcBorders>
              <w:top w:val="single" w:color="FFFFFF" w:sz="4" w:space="0"/>
              <w:left w:val="single" w:color="FFFFFF" w:sz="2" w:space="0"/>
              <w:bottom w:val="single" w:color="FFFFFF" w:sz="4" w:space="0"/>
              <w:right w:val="single" w:color="FFFFFF" w:sz="2" w:space="0"/>
            </w:tcBorders>
            <w:vAlign w:val="top"/>
          </w:tcPr>
          <w:p w14:paraId="1A28CCC0">
            <w:pPr>
              <w:pStyle w:val="6"/>
            </w:pPr>
          </w:p>
        </w:tc>
        <w:tc>
          <w:tcPr>
            <w:tcW w:w="1334" w:type="dxa"/>
            <w:tcBorders>
              <w:top w:val="single" w:color="FFFFFF" w:sz="4" w:space="0"/>
              <w:left w:val="single" w:color="FFFFFF" w:sz="2" w:space="0"/>
              <w:bottom w:val="single" w:color="FFFFFF" w:sz="4" w:space="0"/>
              <w:right w:val="single" w:color="FFFFFF" w:sz="2" w:space="0"/>
            </w:tcBorders>
            <w:vAlign w:val="top"/>
          </w:tcPr>
          <w:p w14:paraId="6BEEFC6D">
            <w:pPr>
              <w:spacing w:before="127" w:line="234" w:lineRule="auto"/>
              <w:ind w:left="531"/>
              <w:rPr>
                <w:rFonts w:ascii="宋体" w:hAnsi="宋体" w:eastAsia="宋体" w:cs="宋体"/>
                <w:sz w:val="12"/>
                <w:szCs w:val="12"/>
              </w:rPr>
            </w:pPr>
            <w:r>
              <w:rPr>
                <w:rFonts w:ascii="宋体" w:hAnsi="宋体" w:eastAsia="宋体" w:cs="宋体"/>
                <w:color w:val="212529"/>
                <w:spacing w:val="7"/>
                <w:sz w:val="12"/>
                <w:szCs w:val="12"/>
              </w:rPr>
              <w:t>预算公开表13</w:t>
            </w:r>
          </w:p>
        </w:tc>
      </w:tr>
      <w:tr w14:paraId="7C954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4901E91C">
            <w:pPr>
              <w:spacing w:before="80" w:line="201" w:lineRule="exact"/>
              <w:ind w:left="2959"/>
              <w:outlineLvl w:val="1"/>
              <w:rPr>
                <w:rFonts w:ascii="微软雅黑" w:hAnsi="微软雅黑" w:eastAsia="微软雅黑" w:cs="微软雅黑"/>
                <w:sz w:val="20"/>
                <w:szCs w:val="20"/>
              </w:rPr>
            </w:pPr>
            <w:bookmarkStart w:id="30" w:name="bookmark48"/>
            <w:bookmarkEnd w:id="30"/>
            <w:bookmarkStart w:id="31" w:name="bookmark18"/>
            <w:bookmarkEnd w:id="31"/>
            <w:r>
              <w:rPr>
                <w:rFonts w:ascii="微软雅黑" w:hAnsi="微软雅黑" w:eastAsia="微软雅黑" w:cs="微软雅黑"/>
                <w:color w:val="212529"/>
                <w:position w:val="-1"/>
                <w:sz w:val="20"/>
                <w:szCs w:val="20"/>
              </w:rPr>
              <w:t>2025年项目支出预算表</w:t>
            </w:r>
            <w:r>
              <w:rPr>
                <w:rFonts w:ascii="微软雅黑" w:hAnsi="微软雅黑" w:eastAsia="微软雅黑" w:cs="微软雅黑"/>
                <w:color w:val="212529"/>
                <w:spacing w:val="48"/>
                <w:position w:val="-1"/>
                <w:sz w:val="20"/>
                <w:szCs w:val="20"/>
              </w:rPr>
              <w:t xml:space="preserve"> </w:t>
            </w:r>
            <w:r>
              <w:rPr>
                <w:rFonts w:ascii="微软雅黑" w:hAnsi="微软雅黑" w:eastAsia="微软雅黑" w:cs="微软雅黑"/>
                <w:color w:val="212529"/>
                <w:position w:val="-1"/>
                <w:sz w:val="20"/>
                <w:szCs w:val="20"/>
              </w:rPr>
              <w:t>(上年结转)</w:t>
            </w:r>
          </w:p>
        </w:tc>
      </w:tr>
      <w:tr w14:paraId="4C481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824" w:type="dxa"/>
            <w:gridSpan w:val="4"/>
            <w:tcBorders>
              <w:top w:val="single" w:color="FFFFFF" w:sz="4" w:space="0"/>
              <w:left w:val="single" w:color="FFFFFF" w:sz="2" w:space="0"/>
              <w:right w:val="single" w:color="FFFFFF" w:sz="2" w:space="0"/>
            </w:tcBorders>
            <w:vAlign w:val="top"/>
          </w:tcPr>
          <w:p w14:paraId="4EF734B9">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部门名称：兴县信访局</w:t>
            </w:r>
          </w:p>
        </w:tc>
        <w:tc>
          <w:tcPr>
            <w:tcW w:w="1334" w:type="dxa"/>
            <w:tcBorders>
              <w:top w:val="single" w:color="FFFFFF" w:sz="4" w:space="0"/>
              <w:left w:val="single" w:color="FFFFFF" w:sz="2" w:space="0"/>
              <w:right w:val="single" w:color="FFFFFF" w:sz="2" w:space="0"/>
            </w:tcBorders>
            <w:vAlign w:val="top"/>
          </w:tcPr>
          <w:p w14:paraId="7F7C9E75">
            <w:pPr>
              <w:spacing w:before="124" w:line="235" w:lineRule="auto"/>
              <w:ind w:left="661"/>
              <w:rPr>
                <w:rFonts w:ascii="宋体" w:hAnsi="宋体" w:eastAsia="宋体" w:cs="宋体"/>
                <w:sz w:val="12"/>
                <w:szCs w:val="12"/>
              </w:rPr>
            </w:pPr>
            <w:r>
              <w:rPr>
                <w:rFonts w:ascii="宋体" w:hAnsi="宋体" w:eastAsia="宋体" w:cs="宋体"/>
                <w:color w:val="212529"/>
                <w:spacing w:val="8"/>
                <w:sz w:val="12"/>
                <w:szCs w:val="12"/>
              </w:rPr>
              <w:t>单位：万元</w:t>
            </w:r>
          </w:p>
        </w:tc>
      </w:tr>
      <w:tr w14:paraId="5A3C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Merge w:val="restart"/>
            <w:tcBorders>
              <w:bottom w:val="nil"/>
            </w:tcBorders>
            <w:vAlign w:val="top"/>
          </w:tcPr>
          <w:p w14:paraId="3CC2F6A8">
            <w:pPr>
              <w:spacing w:before="305" w:line="156" w:lineRule="exact"/>
              <w:ind w:left="1735"/>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项目名称</w:t>
            </w:r>
          </w:p>
        </w:tc>
        <w:tc>
          <w:tcPr>
            <w:tcW w:w="1155" w:type="dxa"/>
            <w:vMerge w:val="restart"/>
            <w:tcBorders>
              <w:bottom w:val="nil"/>
            </w:tcBorders>
            <w:vAlign w:val="top"/>
          </w:tcPr>
          <w:p w14:paraId="766A9323">
            <w:pPr>
              <w:spacing w:before="305" w:line="154" w:lineRule="exact"/>
              <w:ind w:left="40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3861" w:type="dxa"/>
            <w:gridSpan w:val="3"/>
            <w:vAlign w:val="top"/>
          </w:tcPr>
          <w:p w14:paraId="60F3A0E5">
            <w:pPr>
              <w:spacing w:before="109" w:line="157" w:lineRule="exact"/>
              <w:ind w:left="1357"/>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2025年财政拨款</w:t>
            </w:r>
          </w:p>
        </w:tc>
      </w:tr>
      <w:tr w14:paraId="7442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Merge w:val="continue"/>
            <w:tcBorders>
              <w:top w:val="nil"/>
            </w:tcBorders>
            <w:vAlign w:val="top"/>
          </w:tcPr>
          <w:p w14:paraId="0E88FCA2">
            <w:pPr>
              <w:pStyle w:val="6"/>
            </w:pPr>
          </w:p>
        </w:tc>
        <w:tc>
          <w:tcPr>
            <w:tcW w:w="1155" w:type="dxa"/>
            <w:vMerge w:val="continue"/>
            <w:tcBorders>
              <w:top w:val="nil"/>
            </w:tcBorders>
            <w:vAlign w:val="top"/>
          </w:tcPr>
          <w:p w14:paraId="46E0816F">
            <w:pPr>
              <w:pStyle w:val="6"/>
            </w:pPr>
          </w:p>
        </w:tc>
        <w:tc>
          <w:tcPr>
            <w:tcW w:w="1285" w:type="dxa"/>
            <w:vAlign w:val="top"/>
          </w:tcPr>
          <w:p w14:paraId="015D545B">
            <w:pPr>
              <w:spacing w:before="110" w:line="158" w:lineRule="exact"/>
              <w:ind w:left="147"/>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242" w:type="dxa"/>
            <w:vAlign w:val="top"/>
          </w:tcPr>
          <w:p w14:paraId="3F6BBBF5">
            <w:pPr>
              <w:spacing w:before="25" w:line="159" w:lineRule="auto"/>
              <w:ind w:left="446" w:right="220" w:hanging="240"/>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政府性基金</w:t>
            </w:r>
            <w:r>
              <w:rPr>
                <w:rFonts w:ascii="微软雅黑" w:hAnsi="微软雅黑" w:eastAsia="微软雅黑" w:cs="微软雅黑"/>
                <w:color w:val="212529"/>
                <w:spacing w:val="11"/>
                <w:sz w:val="15"/>
                <w:szCs w:val="15"/>
              </w:rPr>
              <w:t>预算</w:t>
            </w:r>
          </w:p>
        </w:tc>
        <w:tc>
          <w:tcPr>
            <w:tcW w:w="1334" w:type="dxa"/>
            <w:vAlign w:val="top"/>
          </w:tcPr>
          <w:p w14:paraId="690DC259">
            <w:pPr>
              <w:spacing w:before="24" w:line="157" w:lineRule="exact"/>
              <w:ind w:left="348"/>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国有资本</w:t>
            </w:r>
          </w:p>
          <w:p w14:paraId="6C09774B">
            <w:pPr>
              <w:spacing w:before="26" w:line="158" w:lineRule="exact"/>
              <w:ind w:left="332"/>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经营预算</w:t>
            </w:r>
          </w:p>
        </w:tc>
      </w:tr>
      <w:tr w14:paraId="44DF8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Align w:val="top"/>
          </w:tcPr>
          <w:p w14:paraId="25DD5A41">
            <w:pPr>
              <w:spacing w:before="115" w:line="203" w:lineRule="exact"/>
              <w:ind w:left="2033"/>
              <w:rPr>
                <w:rFonts w:ascii="宋体" w:hAnsi="宋体" w:eastAsia="宋体" w:cs="宋体"/>
                <w:sz w:val="15"/>
                <w:szCs w:val="15"/>
              </w:rPr>
            </w:pPr>
            <w:r>
              <w:rPr>
                <w:rFonts w:ascii="宋体" w:hAnsi="宋体" w:eastAsia="宋体" w:cs="宋体"/>
                <w:color w:val="212529"/>
                <w:position w:val="1"/>
                <w:sz w:val="15"/>
                <w:szCs w:val="15"/>
              </w:rPr>
              <w:t>1</w:t>
            </w:r>
          </w:p>
        </w:tc>
        <w:tc>
          <w:tcPr>
            <w:tcW w:w="1155" w:type="dxa"/>
            <w:vAlign w:val="top"/>
          </w:tcPr>
          <w:p w14:paraId="29C2E885">
            <w:pPr>
              <w:spacing w:before="115" w:line="203" w:lineRule="exact"/>
              <w:ind w:left="532"/>
              <w:rPr>
                <w:rFonts w:ascii="宋体" w:hAnsi="宋体" w:eastAsia="宋体" w:cs="宋体"/>
                <w:sz w:val="15"/>
                <w:szCs w:val="15"/>
              </w:rPr>
            </w:pPr>
            <w:r>
              <w:rPr>
                <w:rFonts w:ascii="宋体" w:hAnsi="宋体" w:eastAsia="宋体" w:cs="宋体"/>
                <w:color w:val="212529"/>
                <w:position w:val="1"/>
                <w:sz w:val="15"/>
                <w:szCs w:val="15"/>
              </w:rPr>
              <w:t>2</w:t>
            </w:r>
          </w:p>
        </w:tc>
        <w:tc>
          <w:tcPr>
            <w:tcW w:w="1285" w:type="dxa"/>
            <w:vAlign w:val="top"/>
          </w:tcPr>
          <w:p w14:paraId="77AFC344">
            <w:pPr>
              <w:spacing w:before="115" w:line="202" w:lineRule="exact"/>
              <w:ind w:left="599"/>
              <w:rPr>
                <w:rFonts w:ascii="宋体" w:hAnsi="宋体" w:eastAsia="宋体" w:cs="宋体"/>
                <w:sz w:val="15"/>
                <w:szCs w:val="15"/>
              </w:rPr>
            </w:pPr>
            <w:r>
              <w:rPr>
                <w:rFonts w:ascii="宋体" w:hAnsi="宋体" w:eastAsia="宋体" w:cs="宋体"/>
                <w:color w:val="212529"/>
                <w:position w:val="1"/>
                <w:sz w:val="15"/>
                <w:szCs w:val="15"/>
              </w:rPr>
              <w:t>3</w:t>
            </w:r>
          </w:p>
        </w:tc>
        <w:tc>
          <w:tcPr>
            <w:tcW w:w="1242" w:type="dxa"/>
            <w:vAlign w:val="top"/>
          </w:tcPr>
          <w:p w14:paraId="61669C0F">
            <w:pPr>
              <w:spacing w:before="115" w:line="203" w:lineRule="exact"/>
              <w:ind w:left="572"/>
              <w:rPr>
                <w:rFonts w:ascii="宋体" w:hAnsi="宋体" w:eastAsia="宋体" w:cs="宋体"/>
                <w:sz w:val="15"/>
                <w:szCs w:val="15"/>
              </w:rPr>
            </w:pPr>
            <w:r>
              <w:rPr>
                <w:rFonts w:ascii="宋体" w:hAnsi="宋体" w:eastAsia="宋体" w:cs="宋体"/>
                <w:color w:val="212529"/>
                <w:position w:val="1"/>
                <w:sz w:val="15"/>
                <w:szCs w:val="15"/>
              </w:rPr>
              <w:t>4</w:t>
            </w:r>
          </w:p>
        </w:tc>
        <w:tc>
          <w:tcPr>
            <w:tcW w:w="1334" w:type="dxa"/>
            <w:vAlign w:val="top"/>
          </w:tcPr>
          <w:p w14:paraId="232D9BA1">
            <w:pPr>
              <w:spacing w:before="115" w:line="202" w:lineRule="exact"/>
              <w:ind w:left="620"/>
              <w:rPr>
                <w:rFonts w:ascii="宋体" w:hAnsi="宋体" w:eastAsia="宋体" w:cs="宋体"/>
                <w:sz w:val="15"/>
                <w:szCs w:val="15"/>
              </w:rPr>
            </w:pPr>
            <w:r>
              <w:rPr>
                <w:rFonts w:ascii="宋体" w:hAnsi="宋体" w:eastAsia="宋体" w:cs="宋体"/>
                <w:color w:val="212529"/>
                <w:position w:val="1"/>
                <w:sz w:val="15"/>
                <w:szCs w:val="15"/>
              </w:rPr>
              <w:t>5</w:t>
            </w:r>
          </w:p>
        </w:tc>
      </w:tr>
      <w:tr w14:paraId="59148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Align w:val="top"/>
          </w:tcPr>
          <w:p w14:paraId="578248F4">
            <w:pPr>
              <w:pStyle w:val="6"/>
            </w:pPr>
          </w:p>
        </w:tc>
        <w:tc>
          <w:tcPr>
            <w:tcW w:w="1155" w:type="dxa"/>
            <w:vAlign w:val="top"/>
          </w:tcPr>
          <w:p w14:paraId="2FBF70C6">
            <w:pPr>
              <w:pStyle w:val="6"/>
            </w:pPr>
          </w:p>
        </w:tc>
        <w:tc>
          <w:tcPr>
            <w:tcW w:w="1285" w:type="dxa"/>
            <w:vAlign w:val="top"/>
          </w:tcPr>
          <w:p w14:paraId="6441CB78">
            <w:pPr>
              <w:pStyle w:val="6"/>
            </w:pPr>
          </w:p>
        </w:tc>
        <w:tc>
          <w:tcPr>
            <w:tcW w:w="1242" w:type="dxa"/>
            <w:vAlign w:val="top"/>
          </w:tcPr>
          <w:p w14:paraId="52B4C0D9">
            <w:pPr>
              <w:pStyle w:val="6"/>
            </w:pPr>
          </w:p>
        </w:tc>
        <w:tc>
          <w:tcPr>
            <w:tcW w:w="1334" w:type="dxa"/>
            <w:vAlign w:val="top"/>
          </w:tcPr>
          <w:p w14:paraId="611487D0">
            <w:pPr>
              <w:pStyle w:val="6"/>
            </w:pPr>
          </w:p>
        </w:tc>
      </w:tr>
      <w:tr w14:paraId="1A32D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142" w:type="dxa"/>
            <w:tcBorders>
              <w:left w:val="single" w:color="FFFFFF" w:sz="4" w:space="0"/>
              <w:bottom w:val="single" w:color="FFFFFF" w:sz="4" w:space="0"/>
              <w:right w:val="single" w:color="000000" w:sz="2" w:space="0"/>
            </w:tcBorders>
            <w:vAlign w:val="top"/>
          </w:tcPr>
          <w:p w14:paraId="15A37878">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c>
          <w:tcPr>
            <w:tcW w:w="1155" w:type="dxa"/>
            <w:tcBorders>
              <w:left w:val="single" w:color="FFFFFF" w:sz="2" w:space="0"/>
              <w:bottom w:val="single" w:color="FFFFFF" w:sz="4" w:space="0"/>
              <w:right w:val="single" w:color="FFFFFF" w:sz="2" w:space="0"/>
            </w:tcBorders>
            <w:vAlign w:val="top"/>
          </w:tcPr>
          <w:p w14:paraId="3BE29F46">
            <w:pPr>
              <w:pStyle w:val="6"/>
            </w:pPr>
          </w:p>
        </w:tc>
        <w:tc>
          <w:tcPr>
            <w:tcW w:w="1285" w:type="dxa"/>
            <w:tcBorders>
              <w:left w:val="single" w:color="FFFFFF" w:sz="2" w:space="0"/>
              <w:bottom w:val="single" w:color="FFFFFF" w:sz="4" w:space="0"/>
              <w:right w:val="single" w:color="FFFFFF" w:sz="2" w:space="0"/>
            </w:tcBorders>
            <w:vAlign w:val="top"/>
          </w:tcPr>
          <w:p w14:paraId="5540277F">
            <w:pPr>
              <w:pStyle w:val="6"/>
            </w:pPr>
          </w:p>
        </w:tc>
        <w:tc>
          <w:tcPr>
            <w:tcW w:w="1242" w:type="dxa"/>
            <w:tcBorders>
              <w:left w:val="single" w:color="FFFFFF" w:sz="2" w:space="0"/>
              <w:bottom w:val="single" w:color="FFFFFF" w:sz="4" w:space="0"/>
              <w:right w:val="single" w:color="FFFFFF" w:sz="2" w:space="0"/>
            </w:tcBorders>
            <w:vAlign w:val="top"/>
          </w:tcPr>
          <w:p w14:paraId="4F24960E">
            <w:pPr>
              <w:pStyle w:val="6"/>
            </w:pPr>
          </w:p>
        </w:tc>
        <w:tc>
          <w:tcPr>
            <w:tcW w:w="1334" w:type="dxa"/>
            <w:tcBorders>
              <w:left w:val="single" w:color="FFFFFF" w:sz="2" w:space="0"/>
              <w:bottom w:val="single" w:color="FFFFFF" w:sz="4" w:space="0"/>
              <w:right w:val="single" w:color="FFFFFF" w:sz="2" w:space="0"/>
            </w:tcBorders>
            <w:vAlign w:val="top"/>
          </w:tcPr>
          <w:p w14:paraId="7BB91CB4">
            <w:pPr>
              <w:pStyle w:val="6"/>
            </w:pPr>
          </w:p>
        </w:tc>
      </w:tr>
    </w:tbl>
    <w:p w14:paraId="69114B58">
      <w:pPr>
        <w:pStyle w:val="2"/>
      </w:pPr>
    </w:p>
    <w:p w14:paraId="10E9CAE9">
      <w:pPr>
        <w:sectPr>
          <w:headerReference r:id="rId37" w:type="default"/>
          <w:footerReference r:id="rId38" w:type="default"/>
          <w:pgSz w:w="11900" w:h="16840"/>
          <w:pgMar w:top="642" w:right="0" w:bottom="340" w:left="0" w:header="326" w:footer="93" w:gutter="0"/>
          <w:cols w:space="720" w:num="1"/>
        </w:sectPr>
      </w:pPr>
    </w:p>
    <w:p w14:paraId="5B7CF6F8">
      <w:pPr>
        <w:pStyle w:val="2"/>
        <w:spacing w:line="332" w:lineRule="auto"/>
      </w:pPr>
    </w:p>
    <w:p w14:paraId="40E77807">
      <w:pPr>
        <w:pStyle w:val="2"/>
        <w:spacing w:line="332" w:lineRule="auto"/>
      </w:pPr>
    </w:p>
    <w:p w14:paraId="6DF26AD5">
      <w:pPr>
        <w:spacing w:before="99" w:line="230" w:lineRule="exact"/>
        <w:ind w:left="4064"/>
        <w:outlineLvl w:val="0"/>
        <w:rPr>
          <w:rFonts w:ascii="微软雅黑" w:hAnsi="微软雅黑" w:eastAsia="微软雅黑" w:cs="微软雅黑"/>
          <w:sz w:val="23"/>
          <w:szCs w:val="23"/>
        </w:rPr>
      </w:pPr>
      <w:bookmarkStart w:id="32" w:name="bookmark19"/>
      <w:bookmarkEnd w:id="32"/>
      <w:r>
        <w:rPr>
          <w:rFonts w:ascii="微软雅黑" w:hAnsi="微软雅黑" w:eastAsia="微软雅黑" w:cs="微软雅黑"/>
          <w:spacing w:val="-5"/>
          <w:position w:val="-1"/>
          <w:sz w:val="23"/>
          <w:szCs w:val="23"/>
        </w:rPr>
        <w:t>第三部分</w:t>
      </w:r>
      <w:r>
        <w:rPr>
          <w:rFonts w:ascii="微软雅黑" w:hAnsi="微软雅黑" w:eastAsia="微软雅黑" w:cs="微软雅黑"/>
          <w:spacing w:val="56"/>
          <w:position w:val="-1"/>
          <w:sz w:val="23"/>
          <w:szCs w:val="23"/>
        </w:rPr>
        <w:t xml:space="preserve"> </w:t>
      </w:r>
      <w:r>
        <w:rPr>
          <w:rFonts w:ascii="微软雅黑" w:hAnsi="微软雅黑" w:eastAsia="微软雅黑" w:cs="微软雅黑"/>
          <w:spacing w:val="-5"/>
          <w:position w:val="-1"/>
          <w:sz w:val="23"/>
          <w:szCs w:val="23"/>
        </w:rPr>
        <w:t>2025年度部门预算情况说明</w:t>
      </w:r>
    </w:p>
    <w:p w14:paraId="70D1714C">
      <w:pPr>
        <w:spacing w:before="299" w:line="229" w:lineRule="exact"/>
        <w:ind w:left="1261"/>
        <w:outlineLvl w:val="1"/>
        <w:rPr>
          <w:rFonts w:ascii="微软雅黑" w:hAnsi="微软雅黑" w:eastAsia="微软雅黑" w:cs="微软雅黑"/>
          <w:sz w:val="22"/>
          <w:szCs w:val="22"/>
        </w:rPr>
      </w:pPr>
      <w:bookmarkStart w:id="33" w:name="bookmark20"/>
      <w:bookmarkEnd w:id="33"/>
      <w:r>
        <w:rPr>
          <w:rFonts w:ascii="微软雅黑" w:hAnsi="微软雅黑" w:eastAsia="微软雅黑" w:cs="微软雅黑"/>
          <w:spacing w:val="7"/>
          <w:position w:val="-1"/>
          <w:sz w:val="22"/>
          <w:szCs w:val="22"/>
        </w:rPr>
        <w:t>一、</w:t>
      </w:r>
      <w:r>
        <w:rPr>
          <w:rFonts w:ascii="微软雅黑" w:hAnsi="微软雅黑" w:eastAsia="微软雅黑" w:cs="微软雅黑"/>
          <w:spacing w:val="-31"/>
          <w:position w:val="-1"/>
          <w:sz w:val="22"/>
          <w:szCs w:val="22"/>
        </w:rPr>
        <w:t xml:space="preserve"> </w:t>
      </w:r>
      <w:r>
        <w:rPr>
          <w:rFonts w:ascii="微软雅黑" w:hAnsi="微软雅黑" w:eastAsia="微软雅黑" w:cs="微软雅黑"/>
          <w:spacing w:val="7"/>
          <w:position w:val="-1"/>
          <w:sz w:val="22"/>
          <w:szCs w:val="22"/>
        </w:rPr>
        <w:t>部门预算收支数据变动情况及原因</w:t>
      </w:r>
    </w:p>
    <w:p w14:paraId="340FC956">
      <w:pPr>
        <w:spacing w:before="187" w:line="323" w:lineRule="auto"/>
        <w:ind w:left="1261" w:right="1223" w:firstLine="459"/>
        <w:jc w:val="both"/>
        <w:rPr>
          <w:rFonts w:ascii="仿宋" w:hAnsi="仿宋" w:eastAsia="仿宋" w:cs="仿宋"/>
          <w:sz w:val="23"/>
          <w:szCs w:val="23"/>
        </w:rPr>
      </w:pPr>
      <w:r>
        <w:rPr>
          <w:rFonts w:ascii="仿宋" w:hAnsi="仿宋" w:eastAsia="仿宋" w:cs="仿宋"/>
          <w:spacing w:val="2"/>
          <w:sz w:val="23"/>
          <w:szCs w:val="23"/>
        </w:rPr>
        <w:t>2025年度兴县信访局预算收入总计703.29万元，其中：本年收入703.29万元，上年结转0万元，比上年减少2657.67万元，下降79.07%，主要原因是本年减少了盛兴公司解决工业大道</w:t>
      </w:r>
      <w:r>
        <w:rPr>
          <w:rFonts w:ascii="仿宋" w:hAnsi="仿宋" w:eastAsia="仿宋" w:cs="仿宋"/>
          <w:spacing w:val="11"/>
          <w:sz w:val="23"/>
          <w:szCs w:val="23"/>
        </w:rPr>
        <w:t>欠薪问题应急资金2000万元</w:t>
      </w:r>
      <w:r>
        <w:rPr>
          <w:rFonts w:ascii="仿宋" w:hAnsi="仿宋" w:eastAsia="仿宋" w:cs="仿宋"/>
          <w:spacing w:val="-67"/>
          <w:sz w:val="23"/>
          <w:szCs w:val="23"/>
        </w:rPr>
        <w:t xml:space="preserve"> </w:t>
      </w:r>
      <w:r>
        <w:rPr>
          <w:rFonts w:ascii="仿宋" w:hAnsi="仿宋" w:eastAsia="仿宋" w:cs="仿宋"/>
          <w:spacing w:val="11"/>
          <w:sz w:val="23"/>
          <w:szCs w:val="23"/>
        </w:rPr>
        <w:t>、农业农村局信访救助资金138.6万</w:t>
      </w:r>
      <w:r>
        <w:rPr>
          <w:rFonts w:ascii="仿宋" w:hAnsi="仿宋" w:eastAsia="仿宋" w:cs="仿宋"/>
          <w:spacing w:val="10"/>
          <w:sz w:val="23"/>
          <w:szCs w:val="23"/>
        </w:rPr>
        <w:t>元</w:t>
      </w:r>
      <w:r>
        <w:rPr>
          <w:rFonts w:ascii="仿宋" w:hAnsi="仿宋" w:eastAsia="仿宋" w:cs="仿宋"/>
          <w:spacing w:val="-67"/>
          <w:sz w:val="23"/>
          <w:szCs w:val="23"/>
        </w:rPr>
        <w:t xml:space="preserve"> </w:t>
      </w:r>
      <w:r>
        <w:rPr>
          <w:rFonts w:ascii="仿宋" w:hAnsi="仿宋" w:eastAsia="仿宋" w:cs="仿宋"/>
          <w:spacing w:val="10"/>
          <w:sz w:val="23"/>
          <w:szCs w:val="23"/>
        </w:rPr>
        <w:t>、蔚汾镇信访救助资金</w:t>
      </w:r>
      <w:r>
        <w:rPr>
          <w:rFonts w:ascii="仿宋" w:hAnsi="仿宋" w:eastAsia="仿宋" w:cs="仿宋"/>
          <w:spacing w:val="2"/>
          <w:sz w:val="23"/>
          <w:szCs w:val="23"/>
        </w:rPr>
        <w:t>377.49万元和信访工作三项建设经费150万元；本年部门预算支出总计703.29万元，其中：本</w:t>
      </w:r>
      <w:r>
        <w:rPr>
          <w:rFonts w:ascii="仿宋" w:hAnsi="仿宋" w:eastAsia="仿宋" w:cs="仿宋"/>
          <w:spacing w:val="3"/>
          <w:sz w:val="23"/>
          <w:szCs w:val="23"/>
        </w:rPr>
        <w:t>年预算安排703.29万元，上年结转0万元，</w:t>
      </w:r>
      <w:r>
        <w:rPr>
          <w:rFonts w:ascii="仿宋" w:hAnsi="仿宋" w:eastAsia="仿宋" w:cs="仿宋"/>
          <w:spacing w:val="-51"/>
          <w:sz w:val="23"/>
          <w:szCs w:val="23"/>
        </w:rPr>
        <w:t xml:space="preserve"> </w:t>
      </w:r>
      <w:r>
        <w:rPr>
          <w:rFonts w:ascii="仿宋" w:hAnsi="仿宋" w:eastAsia="仿宋" w:cs="仿宋"/>
          <w:spacing w:val="3"/>
          <w:sz w:val="23"/>
          <w:szCs w:val="23"/>
        </w:rPr>
        <w:t>比上年减少2657.67万元，下降79.07%，主要原因</w:t>
      </w:r>
      <w:r>
        <w:rPr>
          <w:rFonts w:ascii="仿宋" w:hAnsi="仿宋" w:eastAsia="仿宋" w:cs="仿宋"/>
          <w:spacing w:val="5"/>
          <w:sz w:val="23"/>
          <w:szCs w:val="23"/>
        </w:rPr>
        <w:t>是本年减少了盛兴公司解决工业大道欠薪问题应急资金2000万元、农业农村局信访救助资金</w:t>
      </w:r>
      <w:r>
        <w:rPr>
          <w:rFonts w:ascii="仿宋" w:hAnsi="仿宋" w:eastAsia="仿宋" w:cs="仿宋"/>
          <w:sz w:val="23"/>
          <w:szCs w:val="23"/>
        </w:rPr>
        <w:t>138.6万元、蔚汾镇信访救助资金377.49万元和信访工作三项建设经费150万元。</w:t>
      </w:r>
    </w:p>
    <w:p w14:paraId="67F0418F">
      <w:pPr>
        <w:spacing w:line="229" w:lineRule="exact"/>
        <w:ind w:left="1261"/>
        <w:outlineLvl w:val="1"/>
        <w:rPr>
          <w:rFonts w:ascii="微软雅黑" w:hAnsi="微软雅黑" w:eastAsia="微软雅黑" w:cs="微软雅黑"/>
          <w:sz w:val="22"/>
          <w:szCs w:val="22"/>
        </w:rPr>
      </w:pPr>
      <w:bookmarkStart w:id="34" w:name="bookmark21"/>
      <w:bookmarkEnd w:id="34"/>
      <w:r>
        <w:rPr>
          <w:rFonts w:ascii="微软雅黑" w:hAnsi="微软雅黑" w:eastAsia="微软雅黑" w:cs="微软雅黑"/>
          <w:spacing w:val="8"/>
          <w:position w:val="-1"/>
          <w:sz w:val="22"/>
          <w:szCs w:val="22"/>
        </w:rPr>
        <w:t>二、收入预算情况说明</w:t>
      </w:r>
    </w:p>
    <w:p w14:paraId="02EDE2E5">
      <w:pPr>
        <w:spacing w:before="173" w:line="325" w:lineRule="auto"/>
        <w:ind w:left="1267" w:right="1223" w:firstLine="453"/>
        <w:jc w:val="both"/>
        <w:rPr>
          <w:rFonts w:ascii="仿宋" w:hAnsi="仿宋" w:eastAsia="仿宋" w:cs="仿宋"/>
          <w:sz w:val="23"/>
          <w:szCs w:val="23"/>
        </w:rPr>
      </w:pPr>
      <w:r>
        <w:rPr>
          <w:rFonts w:ascii="仿宋" w:hAnsi="仿宋" w:eastAsia="仿宋" w:cs="仿宋"/>
          <w:spacing w:val="10"/>
          <w:sz w:val="23"/>
          <w:szCs w:val="23"/>
        </w:rPr>
        <w:t>2025年度兴县信访局预算收入703.29万元，主要包括一般公共预算拨款收入7</w:t>
      </w:r>
      <w:r>
        <w:rPr>
          <w:rFonts w:ascii="仿宋" w:hAnsi="仿宋" w:eastAsia="仿宋" w:cs="仿宋"/>
          <w:spacing w:val="9"/>
          <w:sz w:val="23"/>
          <w:szCs w:val="23"/>
        </w:rPr>
        <w:t>03.29万</w:t>
      </w:r>
      <w:r>
        <w:rPr>
          <w:rFonts w:ascii="仿宋" w:hAnsi="仿宋" w:eastAsia="仿宋" w:cs="仿宋"/>
          <w:sz w:val="23"/>
          <w:szCs w:val="23"/>
        </w:rPr>
        <w:t>元，</w:t>
      </w:r>
      <w:r>
        <w:rPr>
          <w:rFonts w:ascii="仿宋" w:hAnsi="仿宋" w:eastAsia="仿宋" w:cs="仿宋"/>
          <w:spacing w:val="-58"/>
          <w:sz w:val="23"/>
          <w:szCs w:val="23"/>
        </w:rPr>
        <w:t xml:space="preserve"> </w:t>
      </w:r>
      <w:r>
        <w:rPr>
          <w:rFonts w:ascii="仿宋" w:hAnsi="仿宋" w:eastAsia="仿宋" w:cs="仿宋"/>
          <w:sz w:val="23"/>
          <w:szCs w:val="23"/>
        </w:rPr>
        <w:t>占100.00%；政府性基金预算拨款收入0</w:t>
      </w:r>
      <w:r>
        <w:rPr>
          <w:rFonts w:ascii="仿宋" w:hAnsi="仿宋" w:eastAsia="仿宋" w:cs="仿宋"/>
          <w:spacing w:val="-1"/>
          <w:sz w:val="23"/>
          <w:szCs w:val="23"/>
        </w:rPr>
        <w:t>万元，</w:t>
      </w:r>
      <w:r>
        <w:rPr>
          <w:rFonts w:ascii="仿宋" w:hAnsi="仿宋" w:eastAsia="仿宋" w:cs="仿宋"/>
          <w:spacing w:val="-57"/>
          <w:sz w:val="23"/>
          <w:szCs w:val="23"/>
        </w:rPr>
        <w:t xml:space="preserve"> </w:t>
      </w:r>
      <w:r>
        <w:rPr>
          <w:rFonts w:ascii="仿宋" w:hAnsi="仿宋" w:eastAsia="仿宋" w:cs="仿宋"/>
          <w:spacing w:val="-1"/>
          <w:sz w:val="23"/>
          <w:szCs w:val="23"/>
        </w:rPr>
        <w:t>占0%；国有资本经营预算拨款收入0万元，</w:t>
      </w:r>
      <w:r>
        <w:rPr>
          <w:rFonts w:ascii="仿宋" w:hAnsi="仿宋" w:eastAsia="仿宋" w:cs="仿宋"/>
          <w:spacing w:val="-3"/>
          <w:sz w:val="23"/>
          <w:szCs w:val="23"/>
        </w:rPr>
        <w:t>占0%；财政专户管理资金收入0万元，</w:t>
      </w:r>
      <w:r>
        <w:rPr>
          <w:rFonts w:ascii="仿宋" w:hAnsi="仿宋" w:eastAsia="仿宋" w:cs="仿宋"/>
          <w:spacing w:val="-60"/>
          <w:sz w:val="23"/>
          <w:szCs w:val="23"/>
        </w:rPr>
        <w:t xml:space="preserve"> </w:t>
      </w:r>
      <w:r>
        <w:rPr>
          <w:rFonts w:ascii="仿宋" w:hAnsi="仿宋" w:eastAsia="仿宋" w:cs="仿宋"/>
          <w:spacing w:val="-3"/>
          <w:sz w:val="23"/>
          <w:szCs w:val="23"/>
        </w:rPr>
        <w:t>占0%</w:t>
      </w:r>
      <w:r>
        <w:rPr>
          <w:rFonts w:ascii="仿宋" w:hAnsi="仿宋" w:eastAsia="仿宋" w:cs="仿宋"/>
          <w:spacing w:val="-4"/>
          <w:sz w:val="23"/>
          <w:szCs w:val="23"/>
        </w:rPr>
        <w:t>；单位资金0万元，</w:t>
      </w:r>
      <w:r>
        <w:rPr>
          <w:rFonts w:ascii="仿宋" w:hAnsi="仿宋" w:eastAsia="仿宋" w:cs="仿宋"/>
          <w:spacing w:val="-59"/>
          <w:sz w:val="23"/>
          <w:szCs w:val="23"/>
        </w:rPr>
        <w:t xml:space="preserve"> </w:t>
      </w:r>
      <w:r>
        <w:rPr>
          <w:rFonts w:ascii="仿宋" w:hAnsi="仿宋" w:eastAsia="仿宋" w:cs="仿宋"/>
          <w:spacing w:val="-4"/>
          <w:sz w:val="23"/>
          <w:szCs w:val="23"/>
        </w:rPr>
        <w:t>占0%；上年结转0万元，</w:t>
      </w:r>
      <w:r>
        <w:rPr>
          <w:rFonts w:ascii="仿宋" w:hAnsi="仿宋" w:eastAsia="仿宋" w:cs="仿宋"/>
          <w:spacing w:val="-60"/>
          <w:sz w:val="23"/>
          <w:szCs w:val="23"/>
        </w:rPr>
        <w:t xml:space="preserve"> </w:t>
      </w:r>
      <w:r>
        <w:rPr>
          <w:rFonts w:ascii="仿宋" w:hAnsi="仿宋" w:eastAsia="仿宋" w:cs="仿宋"/>
          <w:spacing w:val="-4"/>
          <w:sz w:val="23"/>
          <w:szCs w:val="23"/>
        </w:rPr>
        <w:t>占0%。</w:t>
      </w:r>
    </w:p>
    <w:p w14:paraId="0C5E2816">
      <w:pPr>
        <w:spacing w:before="34" w:line="3513" w:lineRule="exact"/>
        <w:ind w:firstLine="3126"/>
      </w:pPr>
      <w:r>
        <w:rPr>
          <w:position w:val="-70"/>
        </w:rPr>
        <w:drawing>
          <wp:inline distT="0" distB="0" distL="0" distR="0">
            <wp:extent cx="2929255" cy="22301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9"/>
                    <a:stretch>
                      <a:fillRect/>
                    </a:stretch>
                  </pic:blipFill>
                  <pic:spPr>
                    <a:xfrm>
                      <a:off x="0" y="0"/>
                      <a:ext cx="2929852" cy="2230693"/>
                    </a:xfrm>
                    <a:prstGeom prst="rect">
                      <a:avLst/>
                    </a:prstGeom>
                  </pic:spPr>
                </pic:pic>
              </a:graphicData>
            </a:graphic>
          </wp:inline>
        </w:drawing>
      </w:r>
    </w:p>
    <w:p w14:paraId="13652974">
      <w:pPr>
        <w:pStyle w:val="2"/>
        <w:spacing w:line="242" w:lineRule="auto"/>
      </w:pPr>
    </w:p>
    <w:p w14:paraId="6A087BCC">
      <w:pPr>
        <w:spacing w:before="95" w:line="230" w:lineRule="exact"/>
        <w:ind w:left="1262"/>
        <w:outlineLvl w:val="1"/>
        <w:rPr>
          <w:rFonts w:ascii="微软雅黑" w:hAnsi="微软雅黑" w:eastAsia="微软雅黑" w:cs="微软雅黑"/>
          <w:sz w:val="22"/>
          <w:szCs w:val="22"/>
        </w:rPr>
      </w:pPr>
      <w:r>
        <w:pict>
          <v:shape id="_x0000_s1026" o:spid="_x0000_s1026" o:spt="136" type="#_x0000_t136" style="position:absolute;left:0pt;margin-left:86.9pt;margin-top:3.05pt;height:18.85pt;width:119.4pt;rotation:21626880f;z-index:25165926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bookmarkStart w:id="35" w:name="bookmark22"/>
      <w:bookmarkEnd w:id="35"/>
      <w:r>
        <w:rPr>
          <w:rFonts w:ascii="微软雅黑" w:hAnsi="微软雅黑" w:eastAsia="微软雅黑" w:cs="微软雅黑"/>
          <w:spacing w:val="7"/>
          <w:position w:val="-1"/>
          <w:sz w:val="22"/>
          <w:szCs w:val="22"/>
        </w:rPr>
        <w:t>三、支出预算情况说明</w:t>
      </w:r>
    </w:p>
    <w:p w14:paraId="3415D6F0">
      <w:pPr>
        <w:spacing w:before="186" w:line="319" w:lineRule="auto"/>
        <w:ind w:left="1304" w:right="1223" w:firstLine="416"/>
        <w:rPr>
          <w:rFonts w:ascii="仿宋" w:hAnsi="仿宋" w:eastAsia="仿宋" w:cs="仿宋"/>
          <w:sz w:val="23"/>
          <w:szCs w:val="23"/>
        </w:rPr>
      </w:pPr>
      <w:r>
        <w:rPr>
          <w:rFonts w:ascii="仿宋" w:hAnsi="仿宋" w:eastAsia="仿宋" w:cs="仿宋"/>
          <w:spacing w:val="3"/>
          <w:sz w:val="23"/>
          <w:szCs w:val="23"/>
        </w:rPr>
        <w:t>2025年度兴县信访局支出预算703.29万元，其中：基本支出171.29万元，</w:t>
      </w:r>
      <w:r>
        <w:rPr>
          <w:rFonts w:ascii="仿宋" w:hAnsi="仿宋" w:eastAsia="仿宋" w:cs="仿宋"/>
          <w:spacing w:val="-48"/>
          <w:sz w:val="23"/>
          <w:szCs w:val="23"/>
        </w:rPr>
        <w:t xml:space="preserve"> </w:t>
      </w:r>
      <w:r>
        <w:rPr>
          <w:rFonts w:ascii="仿宋" w:hAnsi="仿宋" w:eastAsia="仿宋" w:cs="仿宋"/>
          <w:spacing w:val="3"/>
          <w:sz w:val="23"/>
          <w:szCs w:val="23"/>
        </w:rPr>
        <w:t>占24.36%；项</w:t>
      </w:r>
      <w:r>
        <w:rPr>
          <w:rFonts w:ascii="仿宋" w:hAnsi="仿宋" w:eastAsia="仿宋" w:cs="仿宋"/>
          <w:spacing w:val="-7"/>
          <w:sz w:val="23"/>
          <w:szCs w:val="23"/>
        </w:rPr>
        <w:t>目支出532万元，</w:t>
      </w:r>
      <w:r>
        <w:rPr>
          <w:rFonts w:ascii="仿宋" w:hAnsi="仿宋" w:eastAsia="仿宋" w:cs="仿宋"/>
          <w:spacing w:val="-47"/>
          <w:sz w:val="23"/>
          <w:szCs w:val="23"/>
        </w:rPr>
        <w:t xml:space="preserve"> </w:t>
      </w:r>
      <w:r>
        <w:rPr>
          <w:rFonts w:ascii="仿宋" w:hAnsi="仿宋" w:eastAsia="仿宋" w:cs="仿宋"/>
          <w:spacing w:val="-7"/>
          <w:sz w:val="23"/>
          <w:szCs w:val="23"/>
        </w:rPr>
        <w:t>占75.64%。</w:t>
      </w:r>
    </w:p>
    <w:p w14:paraId="6430DCAE">
      <w:pPr>
        <w:spacing w:line="230" w:lineRule="exact"/>
        <w:ind w:left="1271"/>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8"/>
          <w:position w:val="-1"/>
          <w:sz w:val="22"/>
          <w:szCs w:val="22"/>
        </w:rPr>
        <w:t>四、财政拨款收支预算总体情况说明</w:t>
      </w:r>
    </w:p>
    <w:p w14:paraId="4C7649AC">
      <w:pPr>
        <w:spacing w:before="187" w:line="322" w:lineRule="auto"/>
        <w:ind w:left="1262" w:right="1223" w:firstLine="458"/>
        <w:jc w:val="both"/>
        <w:rPr>
          <w:rFonts w:ascii="仿宋" w:hAnsi="仿宋" w:eastAsia="仿宋" w:cs="仿宋"/>
          <w:sz w:val="23"/>
          <w:szCs w:val="23"/>
        </w:rPr>
      </w:pPr>
      <w:r>
        <w:rPr>
          <w:rFonts w:ascii="仿宋" w:hAnsi="仿宋" w:eastAsia="仿宋" w:cs="仿宋"/>
          <w:spacing w:val="5"/>
          <w:sz w:val="23"/>
          <w:szCs w:val="23"/>
        </w:rPr>
        <w:t>2025年度兴县信访局财政拨款收支总预算703.29万元。其</w:t>
      </w:r>
      <w:r>
        <w:rPr>
          <w:rFonts w:ascii="仿宋" w:hAnsi="仿宋" w:eastAsia="仿宋" w:cs="仿宋"/>
          <w:spacing w:val="4"/>
          <w:sz w:val="23"/>
          <w:szCs w:val="23"/>
        </w:rPr>
        <w:t>中：一般公共预算拨款703.29</w:t>
      </w:r>
      <w:r>
        <w:rPr>
          <w:rFonts w:ascii="仿宋" w:hAnsi="仿宋" w:eastAsia="仿宋" w:cs="仿宋"/>
          <w:spacing w:val="10"/>
          <w:sz w:val="23"/>
          <w:szCs w:val="23"/>
        </w:rPr>
        <w:t>万元</w:t>
      </w:r>
      <w:r>
        <w:rPr>
          <w:rFonts w:ascii="仿宋" w:hAnsi="仿宋" w:eastAsia="仿宋" w:cs="仿宋"/>
          <w:spacing w:val="-66"/>
          <w:sz w:val="23"/>
          <w:szCs w:val="23"/>
        </w:rPr>
        <w:t xml:space="preserve"> </w:t>
      </w:r>
      <w:r>
        <w:rPr>
          <w:rFonts w:ascii="仿宋" w:hAnsi="仿宋" w:eastAsia="仿宋" w:cs="仿宋"/>
          <w:spacing w:val="10"/>
          <w:sz w:val="23"/>
          <w:szCs w:val="23"/>
        </w:rPr>
        <w:t>，政府性基金预算拨款0万元</w:t>
      </w:r>
      <w:r>
        <w:rPr>
          <w:rFonts w:ascii="仿宋" w:hAnsi="仿宋" w:eastAsia="仿宋" w:cs="仿宋"/>
          <w:spacing w:val="-66"/>
          <w:sz w:val="23"/>
          <w:szCs w:val="23"/>
        </w:rPr>
        <w:t xml:space="preserve"> </w:t>
      </w:r>
      <w:r>
        <w:rPr>
          <w:rFonts w:ascii="仿宋" w:hAnsi="仿宋" w:eastAsia="仿宋" w:cs="仿宋"/>
          <w:spacing w:val="10"/>
          <w:sz w:val="23"/>
          <w:szCs w:val="23"/>
        </w:rPr>
        <w:t>，</w:t>
      </w:r>
      <w:r>
        <w:rPr>
          <w:rFonts w:ascii="仿宋" w:hAnsi="仿宋" w:eastAsia="仿宋" w:cs="仿宋"/>
          <w:spacing w:val="-56"/>
          <w:sz w:val="23"/>
          <w:szCs w:val="23"/>
        </w:rPr>
        <w:t xml:space="preserve"> </w:t>
      </w:r>
      <w:r>
        <w:rPr>
          <w:rFonts w:ascii="仿宋" w:hAnsi="仿宋" w:eastAsia="仿宋" w:cs="仿宋"/>
          <w:spacing w:val="10"/>
          <w:sz w:val="23"/>
          <w:szCs w:val="23"/>
        </w:rPr>
        <w:t>国有资本经营预算拨款0万元</w:t>
      </w:r>
      <w:r>
        <w:rPr>
          <w:rFonts w:ascii="仿宋" w:hAnsi="仿宋" w:eastAsia="仿宋" w:cs="仿宋"/>
          <w:spacing w:val="-65"/>
          <w:sz w:val="23"/>
          <w:szCs w:val="23"/>
        </w:rPr>
        <w:t xml:space="preserve"> </w:t>
      </w:r>
      <w:r>
        <w:rPr>
          <w:rFonts w:ascii="仿宋" w:hAnsi="仿宋" w:eastAsia="仿宋" w:cs="仿宋"/>
          <w:spacing w:val="10"/>
          <w:sz w:val="23"/>
          <w:szCs w:val="23"/>
        </w:rPr>
        <w:t>。其中：</w:t>
      </w:r>
      <w:r>
        <w:rPr>
          <w:rFonts w:ascii="仿宋" w:hAnsi="仿宋" w:eastAsia="仿宋" w:cs="仿宋"/>
          <w:spacing w:val="-39"/>
          <w:sz w:val="23"/>
          <w:szCs w:val="23"/>
        </w:rPr>
        <w:t xml:space="preserve"> </w:t>
      </w:r>
      <w:r>
        <w:rPr>
          <w:rFonts w:ascii="仿宋" w:hAnsi="仿宋" w:eastAsia="仿宋" w:cs="仿宋"/>
          <w:spacing w:val="10"/>
          <w:sz w:val="23"/>
          <w:szCs w:val="23"/>
        </w:rPr>
        <w:t>当年拨款收入</w:t>
      </w:r>
      <w:r>
        <w:rPr>
          <w:rFonts w:ascii="仿宋" w:hAnsi="仿宋" w:eastAsia="仿宋" w:cs="仿宋"/>
          <w:spacing w:val="2"/>
          <w:sz w:val="23"/>
          <w:szCs w:val="23"/>
        </w:rPr>
        <w:t>703.29万元，上年结转收入0万元。支出包括：一般公共服务支出665.26万元、社会保障和就</w:t>
      </w:r>
      <w:r>
        <w:rPr>
          <w:rFonts w:ascii="仿宋" w:hAnsi="仿宋" w:eastAsia="仿宋" w:cs="仿宋"/>
          <w:sz w:val="23"/>
          <w:szCs w:val="23"/>
        </w:rPr>
        <w:t>业支出19.14万元、卫生健康支出6.59万元、住房保障支出12.30万元等。</w:t>
      </w:r>
    </w:p>
    <w:p w14:paraId="472C5E9E">
      <w:pPr>
        <w:spacing w:line="230" w:lineRule="exact"/>
        <w:ind w:left="1264"/>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8"/>
          <w:position w:val="-1"/>
          <w:sz w:val="22"/>
          <w:szCs w:val="22"/>
        </w:rPr>
        <w:t>五、一般公共预算支出情况说明</w:t>
      </w:r>
    </w:p>
    <w:p w14:paraId="2F8899D3">
      <w:pPr>
        <w:spacing w:before="174" w:line="222" w:lineRule="auto"/>
        <w:ind w:left="1725"/>
        <w:rPr>
          <w:rFonts w:ascii="仿宋" w:hAnsi="仿宋" w:eastAsia="仿宋" w:cs="仿宋"/>
          <w:sz w:val="23"/>
          <w:szCs w:val="23"/>
        </w:rPr>
      </w:pPr>
      <w:r>
        <w:rPr>
          <w:rFonts w:ascii="仿宋" w:hAnsi="仿宋" w:eastAsia="仿宋" w:cs="仿宋"/>
          <w:spacing w:val="-1"/>
          <w:sz w:val="23"/>
          <w:szCs w:val="23"/>
        </w:rPr>
        <w:t>（一）一般公共预算当年支出规模变化情况</w:t>
      </w:r>
    </w:p>
    <w:p w14:paraId="1308815D">
      <w:pPr>
        <w:spacing w:before="135" w:line="321" w:lineRule="auto"/>
        <w:ind w:left="1262" w:right="1223" w:firstLine="458"/>
        <w:rPr>
          <w:rFonts w:ascii="仿宋" w:hAnsi="仿宋" w:eastAsia="仿宋" w:cs="仿宋"/>
          <w:sz w:val="23"/>
          <w:szCs w:val="23"/>
        </w:rPr>
      </w:pPr>
      <w:r>
        <w:rPr>
          <w:rFonts w:ascii="仿宋" w:hAnsi="仿宋" w:eastAsia="仿宋" w:cs="仿宋"/>
          <w:spacing w:val="4"/>
          <w:sz w:val="23"/>
          <w:szCs w:val="23"/>
        </w:rPr>
        <w:t>2025年度兴县信访局一般公共预算当年支出703.</w:t>
      </w:r>
      <w:r>
        <w:rPr>
          <w:rFonts w:ascii="仿宋" w:hAnsi="仿宋" w:eastAsia="仿宋" w:cs="仿宋"/>
          <w:spacing w:val="3"/>
          <w:sz w:val="23"/>
          <w:szCs w:val="23"/>
        </w:rPr>
        <w:t>29万元,</w:t>
      </w:r>
      <w:r>
        <w:rPr>
          <w:rFonts w:ascii="仿宋" w:hAnsi="仿宋" w:eastAsia="仿宋" w:cs="仿宋"/>
          <w:spacing w:val="-67"/>
          <w:sz w:val="23"/>
          <w:szCs w:val="23"/>
        </w:rPr>
        <w:t xml:space="preserve"> </w:t>
      </w:r>
      <w:r>
        <w:rPr>
          <w:rFonts w:ascii="仿宋" w:hAnsi="仿宋" w:eastAsia="仿宋" w:cs="仿宋"/>
          <w:spacing w:val="3"/>
          <w:sz w:val="23"/>
          <w:szCs w:val="23"/>
        </w:rPr>
        <w:t>比上年减少2657.67万元，下降</w:t>
      </w:r>
      <w:r>
        <w:rPr>
          <w:rFonts w:ascii="仿宋" w:hAnsi="仿宋" w:eastAsia="仿宋" w:cs="仿宋"/>
          <w:spacing w:val="-2"/>
          <w:sz w:val="23"/>
          <w:szCs w:val="23"/>
        </w:rPr>
        <w:t>79.07%。</w:t>
      </w:r>
    </w:p>
    <w:p w14:paraId="61F13F18">
      <w:pPr>
        <w:spacing w:line="222" w:lineRule="auto"/>
        <w:ind w:left="1725"/>
        <w:rPr>
          <w:rFonts w:ascii="仿宋" w:hAnsi="仿宋" w:eastAsia="仿宋" w:cs="仿宋"/>
          <w:sz w:val="23"/>
          <w:szCs w:val="23"/>
        </w:rPr>
      </w:pPr>
      <w:r>
        <w:rPr>
          <w:rFonts w:ascii="仿宋" w:hAnsi="仿宋" w:eastAsia="仿宋" w:cs="仿宋"/>
          <w:spacing w:val="-1"/>
          <w:sz w:val="23"/>
          <w:szCs w:val="23"/>
        </w:rPr>
        <w:t>（二）一般公共预算当年支出结构情况</w:t>
      </w:r>
    </w:p>
    <w:p w14:paraId="68242C3E">
      <w:pPr>
        <w:spacing w:line="222" w:lineRule="auto"/>
        <w:rPr>
          <w:rFonts w:ascii="仿宋" w:hAnsi="仿宋" w:eastAsia="仿宋" w:cs="仿宋"/>
          <w:sz w:val="23"/>
          <w:szCs w:val="23"/>
        </w:rPr>
        <w:sectPr>
          <w:headerReference r:id="rId39" w:type="default"/>
          <w:footerReference r:id="rId40" w:type="default"/>
          <w:pgSz w:w="11900" w:h="16840"/>
          <w:pgMar w:top="642" w:right="0" w:bottom="340" w:left="0" w:header="326" w:footer="91" w:gutter="0"/>
          <w:cols w:space="720" w:num="1"/>
        </w:sectPr>
      </w:pPr>
    </w:p>
    <w:p w14:paraId="14678E8A">
      <w:pPr>
        <w:pStyle w:val="2"/>
        <w:spacing w:line="281" w:lineRule="auto"/>
      </w:pPr>
    </w:p>
    <w:p w14:paraId="36BEA204">
      <w:pPr>
        <w:pStyle w:val="2"/>
        <w:spacing w:line="282" w:lineRule="auto"/>
      </w:pPr>
    </w:p>
    <w:p w14:paraId="63B80466">
      <w:pPr>
        <w:spacing w:before="74" w:line="302" w:lineRule="auto"/>
        <w:ind w:left="1258" w:right="1223" w:firstLine="462"/>
        <w:jc w:val="both"/>
        <w:rPr>
          <w:rFonts w:ascii="仿宋" w:hAnsi="仿宋" w:eastAsia="仿宋" w:cs="仿宋"/>
          <w:sz w:val="23"/>
          <w:szCs w:val="23"/>
        </w:rPr>
      </w:pPr>
      <w:r>
        <w:rPr>
          <w:rFonts w:ascii="仿宋" w:hAnsi="仿宋" w:eastAsia="仿宋" w:cs="仿宋"/>
          <w:spacing w:val="2"/>
          <w:sz w:val="23"/>
          <w:szCs w:val="23"/>
        </w:rPr>
        <w:t>2025年度兴县信访局一般公共预算当年支出703.29万元,主要用于以下方面：一般公共服</w:t>
      </w:r>
      <w:r>
        <w:rPr>
          <w:rFonts w:ascii="仿宋" w:hAnsi="仿宋" w:eastAsia="仿宋" w:cs="仿宋"/>
          <w:spacing w:val="4"/>
          <w:sz w:val="23"/>
          <w:szCs w:val="23"/>
        </w:rPr>
        <w:t>务支出665.26万元</w:t>
      </w:r>
      <w:r>
        <w:rPr>
          <w:rFonts w:ascii="仿宋" w:hAnsi="仿宋" w:eastAsia="仿宋" w:cs="仿宋"/>
          <w:spacing w:val="-56"/>
          <w:sz w:val="23"/>
          <w:szCs w:val="23"/>
        </w:rPr>
        <w:t xml:space="preserve"> </w:t>
      </w:r>
      <w:r>
        <w:rPr>
          <w:rFonts w:ascii="仿宋" w:hAnsi="仿宋" w:eastAsia="仿宋" w:cs="仿宋"/>
          <w:spacing w:val="4"/>
          <w:sz w:val="23"/>
          <w:szCs w:val="23"/>
        </w:rPr>
        <w:t>，</w:t>
      </w:r>
      <w:r>
        <w:rPr>
          <w:rFonts w:ascii="仿宋" w:hAnsi="仿宋" w:eastAsia="仿宋" w:cs="仿宋"/>
          <w:spacing w:val="-44"/>
          <w:sz w:val="23"/>
          <w:szCs w:val="23"/>
        </w:rPr>
        <w:t xml:space="preserve"> </w:t>
      </w:r>
      <w:r>
        <w:rPr>
          <w:rFonts w:ascii="仿宋" w:hAnsi="仿宋" w:eastAsia="仿宋" w:cs="仿宋"/>
          <w:spacing w:val="4"/>
          <w:sz w:val="23"/>
          <w:szCs w:val="23"/>
        </w:rPr>
        <w:t>占94.59%；社会保障和就业支出19.14万元</w:t>
      </w:r>
      <w:r>
        <w:rPr>
          <w:rFonts w:ascii="仿宋" w:hAnsi="仿宋" w:eastAsia="仿宋" w:cs="仿宋"/>
          <w:spacing w:val="-69"/>
          <w:sz w:val="23"/>
          <w:szCs w:val="23"/>
        </w:rPr>
        <w:t xml:space="preserve"> </w:t>
      </w:r>
      <w:r>
        <w:rPr>
          <w:rFonts w:ascii="仿宋" w:hAnsi="仿宋" w:eastAsia="仿宋" w:cs="仿宋"/>
          <w:spacing w:val="4"/>
          <w:sz w:val="23"/>
          <w:szCs w:val="23"/>
        </w:rPr>
        <w:t>，</w:t>
      </w:r>
      <w:r>
        <w:rPr>
          <w:rFonts w:ascii="仿宋" w:hAnsi="仿宋" w:eastAsia="仿宋" w:cs="仿宋"/>
          <w:spacing w:val="-45"/>
          <w:sz w:val="23"/>
          <w:szCs w:val="23"/>
        </w:rPr>
        <w:t xml:space="preserve"> </w:t>
      </w:r>
      <w:r>
        <w:rPr>
          <w:rFonts w:ascii="仿宋" w:hAnsi="仿宋" w:eastAsia="仿宋" w:cs="仿宋"/>
          <w:spacing w:val="4"/>
          <w:sz w:val="23"/>
          <w:szCs w:val="23"/>
        </w:rPr>
        <w:t>占2.72%；卫生健康支出</w:t>
      </w:r>
      <w:r>
        <w:rPr>
          <w:rFonts w:ascii="仿宋" w:hAnsi="仿宋" w:eastAsia="仿宋" w:cs="仿宋"/>
          <w:spacing w:val="-3"/>
          <w:sz w:val="23"/>
          <w:szCs w:val="23"/>
        </w:rPr>
        <w:t>6.59万元，</w:t>
      </w:r>
      <w:r>
        <w:rPr>
          <w:rFonts w:ascii="仿宋" w:hAnsi="仿宋" w:eastAsia="仿宋" w:cs="仿宋"/>
          <w:spacing w:val="-58"/>
          <w:sz w:val="23"/>
          <w:szCs w:val="23"/>
        </w:rPr>
        <w:t xml:space="preserve"> </w:t>
      </w:r>
      <w:r>
        <w:rPr>
          <w:rFonts w:ascii="仿宋" w:hAnsi="仿宋" w:eastAsia="仿宋" w:cs="仿宋"/>
          <w:spacing w:val="-3"/>
          <w:sz w:val="23"/>
          <w:szCs w:val="23"/>
        </w:rPr>
        <w:t>占0.94%；住房保障支出12.30万元，</w:t>
      </w:r>
      <w:r>
        <w:rPr>
          <w:rFonts w:ascii="仿宋" w:hAnsi="仿宋" w:eastAsia="仿宋" w:cs="仿宋"/>
          <w:spacing w:val="-60"/>
          <w:sz w:val="23"/>
          <w:szCs w:val="23"/>
        </w:rPr>
        <w:t xml:space="preserve"> </w:t>
      </w:r>
      <w:r>
        <w:rPr>
          <w:rFonts w:ascii="仿宋" w:hAnsi="仿宋" w:eastAsia="仿宋" w:cs="仿宋"/>
          <w:spacing w:val="-3"/>
          <w:sz w:val="23"/>
          <w:szCs w:val="23"/>
        </w:rPr>
        <w:t>占1.75%等。</w:t>
      </w:r>
    </w:p>
    <w:p w14:paraId="42AFCE6F">
      <w:pPr>
        <w:spacing w:line="2944" w:lineRule="exact"/>
        <w:ind w:firstLine="3325"/>
      </w:pPr>
      <w:r>
        <w:rPr>
          <w:position w:val="-58"/>
        </w:rPr>
        <w:drawing>
          <wp:inline distT="0" distB="0" distL="0" distR="0">
            <wp:extent cx="2879090" cy="18694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0"/>
                    <a:stretch>
                      <a:fillRect/>
                    </a:stretch>
                  </pic:blipFill>
                  <pic:spPr>
                    <a:xfrm>
                      <a:off x="0" y="0"/>
                      <a:ext cx="2879119" cy="1870057"/>
                    </a:xfrm>
                    <a:prstGeom prst="rect">
                      <a:avLst/>
                    </a:prstGeom>
                  </pic:spPr>
                </pic:pic>
              </a:graphicData>
            </a:graphic>
          </wp:inline>
        </w:drawing>
      </w:r>
    </w:p>
    <w:p w14:paraId="358A70F0">
      <w:pPr>
        <w:pStyle w:val="2"/>
        <w:spacing w:line="281" w:lineRule="auto"/>
      </w:pPr>
    </w:p>
    <w:p w14:paraId="4F400C47">
      <w:pPr>
        <w:spacing w:before="94" w:line="230" w:lineRule="exact"/>
        <w:ind w:left="1262"/>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8"/>
          <w:position w:val="-1"/>
          <w:sz w:val="22"/>
          <w:szCs w:val="22"/>
        </w:rPr>
        <w:t>六、一般公共预算基本支出情况说明</w:t>
      </w:r>
    </w:p>
    <w:p w14:paraId="58BDBC5C">
      <w:pPr>
        <w:spacing w:before="174" w:line="222" w:lineRule="auto"/>
        <w:ind w:left="1720"/>
        <w:rPr>
          <w:rFonts w:ascii="仿宋" w:hAnsi="仿宋" w:eastAsia="仿宋" w:cs="仿宋"/>
          <w:sz w:val="23"/>
          <w:szCs w:val="23"/>
        </w:rPr>
      </w:pPr>
      <w:r>
        <w:rPr>
          <w:rFonts w:ascii="仿宋" w:hAnsi="仿宋" w:eastAsia="仿宋" w:cs="仿宋"/>
          <w:sz w:val="23"/>
          <w:szCs w:val="23"/>
        </w:rPr>
        <w:t>2025年度兴县信访局一般公共预算安排基本支出171.29万元，其中：</w:t>
      </w:r>
    </w:p>
    <w:p w14:paraId="76DFCD56">
      <w:pPr>
        <w:spacing w:before="134" w:line="321" w:lineRule="auto"/>
        <w:ind w:left="1265" w:right="1223" w:firstLine="463"/>
        <w:rPr>
          <w:rFonts w:ascii="仿宋" w:hAnsi="仿宋" w:eastAsia="仿宋" w:cs="仿宋"/>
          <w:sz w:val="23"/>
          <w:szCs w:val="23"/>
        </w:rPr>
      </w:pPr>
      <w:r>
        <w:rPr>
          <w:rFonts w:ascii="仿宋" w:hAnsi="仿宋" w:eastAsia="仿宋" w:cs="仿宋"/>
          <w:spacing w:val="5"/>
          <w:sz w:val="23"/>
          <w:szCs w:val="23"/>
        </w:rPr>
        <w:t>人员经费153.62万元，主要包括：其他工资福利支出、其他社会保障缴费、公务员医疗补助缴费、绩效工资、基本工资、机关事业单位基本养老保险缴费、奖金、住房公积金、退</w:t>
      </w:r>
      <w:r>
        <w:rPr>
          <w:rFonts w:ascii="仿宋" w:hAnsi="仿宋" w:eastAsia="仿宋" w:cs="仿宋"/>
          <w:spacing w:val="-1"/>
          <w:sz w:val="23"/>
          <w:szCs w:val="23"/>
        </w:rPr>
        <w:t>休费、津贴补贴、职工基本医疗保险缴费等；</w:t>
      </w:r>
    </w:p>
    <w:p w14:paraId="70C14B73">
      <w:pPr>
        <w:spacing w:before="11" w:line="320" w:lineRule="auto"/>
        <w:ind w:left="1263" w:right="1222" w:firstLine="466"/>
        <w:rPr>
          <w:rFonts w:ascii="仿宋" w:hAnsi="仿宋" w:eastAsia="仿宋" w:cs="仿宋"/>
          <w:sz w:val="23"/>
          <w:szCs w:val="23"/>
        </w:rPr>
      </w:pPr>
      <w:r>
        <w:rPr>
          <w:rFonts w:ascii="仿宋" w:hAnsi="仿宋" w:eastAsia="仿宋" w:cs="仿宋"/>
          <w:spacing w:val="2"/>
          <w:sz w:val="23"/>
          <w:szCs w:val="23"/>
        </w:rPr>
        <w:t>公用经费17.66万元，主要包括：办公费、公务用车运行维护费、电费、物业管理费、福</w:t>
      </w:r>
      <w:r>
        <w:rPr>
          <w:rFonts w:ascii="仿宋" w:hAnsi="仿宋" w:eastAsia="仿宋" w:cs="仿宋"/>
          <w:sz w:val="23"/>
          <w:szCs w:val="23"/>
        </w:rPr>
        <w:t>利费、其他商品和服务支出、其他交通费用、工会经费、取暖费等。</w:t>
      </w:r>
    </w:p>
    <w:p w14:paraId="2133FE0A">
      <w:pPr>
        <w:spacing w:line="229" w:lineRule="exact"/>
        <w:ind w:left="1255"/>
        <w:outlineLvl w:val="1"/>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16"/>
          <w:position w:val="-1"/>
          <w:sz w:val="22"/>
          <w:szCs w:val="22"/>
        </w:rPr>
        <w:t>七、</w:t>
      </w:r>
      <w:r>
        <w:rPr>
          <w:rFonts w:ascii="微软雅黑" w:hAnsi="微软雅黑" w:eastAsia="微软雅黑" w:cs="微软雅黑"/>
          <w:spacing w:val="5"/>
          <w:position w:val="-1"/>
          <w:sz w:val="22"/>
          <w:szCs w:val="22"/>
        </w:rPr>
        <w:t xml:space="preserve">  </w:t>
      </w:r>
      <w:r>
        <w:rPr>
          <w:rFonts w:ascii="微软雅黑" w:hAnsi="微软雅黑" w:eastAsia="微软雅黑" w:cs="微软雅黑"/>
          <w:spacing w:val="16"/>
          <w:position w:val="-1"/>
          <w:sz w:val="22"/>
          <w:szCs w:val="22"/>
        </w:rPr>
        <w:t>"三公"经费增减变动原因说明</w:t>
      </w:r>
    </w:p>
    <w:p w14:paraId="4A7E93C9">
      <w:pPr>
        <w:spacing w:before="183" w:line="315" w:lineRule="auto"/>
        <w:ind w:left="1268" w:right="1223" w:firstLine="452"/>
        <w:rPr>
          <w:rFonts w:ascii="仿宋" w:hAnsi="仿宋" w:eastAsia="仿宋" w:cs="仿宋"/>
          <w:sz w:val="23"/>
          <w:szCs w:val="23"/>
        </w:rPr>
      </w:pPr>
      <w:r>
        <w:rPr>
          <w:rFonts w:ascii="仿宋" w:hAnsi="仿宋" w:eastAsia="仿宋" w:cs="仿宋"/>
          <w:spacing w:val="3"/>
          <w:sz w:val="23"/>
          <w:szCs w:val="23"/>
        </w:rPr>
        <w:t>2025年兴县信访局财政拨款安排的“</w:t>
      </w:r>
      <w:r>
        <w:rPr>
          <w:rFonts w:ascii="仿宋" w:hAnsi="仿宋" w:eastAsia="仿宋" w:cs="仿宋"/>
          <w:spacing w:val="-69"/>
          <w:sz w:val="23"/>
          <w:szCs w:val="23"/>
        </w:rPr>
        <w:t xml:space="preserve"> </w:t>
      </w:r>
      <w:r>
        <w:rPr>
          <w:rFonts w:ascii="仿宋" w:hAnsi="仿宋" w:eastAsia="仿宋" w:cs="仿宋"/>
          <w:spacing w:val="3"/>
          <w:sz w:val="23"/>
          <w:szCs w:val="23"/>
        </w:rPr>
        <w:t>三公</w:t>
      </w:r>
      <w:r>
        <w:rPr>
          <w:rFonts w:ascii="仿宋" w:hAnsi="仿宋" w:eastAsia="仿宋" w:cs="仿宋"/>
          <w:spacing w:val="-79"/>
          <w:sz w:val="23"/>
          <w:szCs w:val="23"/>
        </w:rPr>
        <w:t xml:space="preserve"> </w:t>
      </w:r>
      <w:r>
        <w:rPr>
          <w:rFonts w:ascii="仿宋" w:hAnsi="仿宋" w:eastAsia="仿宋" w:cs="仿宋"/>
          <w:spacing w:val="3"/>
          <w:sz w:val="23"/>
          <w:szCs w:val="23"/>
        </w:rPr>
        <w:t>”经费预算2.00万元与2024年预算数相同。其</w:t>
      </w:r>
      <w:r>
        <w:rPr>
          <w:rFonts w:ascii="仿宋" w:hAnsi="仿宋" w:eastAsia="仿宋" w:cs="仿宋"/>
          <w:spacing w:val="5"/>
          <w:sz w:val="23"/>
          <w:szCs w:val="23"/>
        </w:rPr>
        <w:t>中：因公出国（境）费0万元，与上年预算数相同；公务接待费0万元，与上年预算数相同；公务用车购置及运行费2.00万元，与上年预算数相同。公务用车运</w:t>
      </w:r>
      <w:r>
        <w:rPr>
          <w:rFonts w:ascii="仿宋" w:hAnsi="仿宋" w:eastAsia="仿宋" w:cs="仿宋"/>
          <w:spacing w:val="4"/>
          <w:sz w:val="23"/>
          <w:szCs w:val="23"/>
        </w:rPr>
        <w:t>行维护费2.00万元，与上</w:t>
      </w:r>
      <w:r>
        <w:rPr>
          <w:rFonts w:ascii="仿宋" w:hAnsi="仿宋" w:eastAsia="仿宋" w:cs="仿宋"/>
          <w:sz w:val="23"/>
          <w:szCs w:val="23"/>
        </w:rPr>
        <w:t>年预算数相同；公务用车购置费0万元，与上年</w:t>
      </w:r>
      <w:r>
        <w:rPr>
          <w:rFonts w:ascii="仿宋" w:hAnsi="仿宋" w:eastAsia="仿宋" w:cs="仿宋"/>
          <w:spacing w:val="-1"/>
          <w:sz w:val="23"/>
          <w:szCs w:val="23"/>
        </w:rPr>
        <w:t>预算数相同。</w:t>
      </w:r>
    </w:p>
    <w:p w14:paraId="2BA39800">
      <w:pPr>
        <w:spacing w:line="3155" w:lineRule="exact"/>
        <w:ind w:firstLine="2067"/>
      </w:pPr>
      <w:r>
        <w:rPr>
          <w:position w:val="-63"/>
        </w:rPr>
        <w:drawing>
          <wp:inline distT="0" distB="0" distL="0" distR="0">
            <wp:extent cx="4730750" cy="20027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1"/>
                    <a:stretch>
                      <a:fillRect/>
                    </a:stretch>
                  </pic:blipFill>
                  <pic:spPr>
                    <a:xfrm>
                      <a:off x="0" y="0"/>
                      <a:ext cx="4730887" cy="2003374"/>
                    </a:xfrm>
                    <a:prstGeom prst="rect">
                      <a:avLst/>
                    </a:prstGeom>
                  </pic:spPr>
                </pic:pic>
              </a:graphicData>
            </a:graphic>
          </wp:inline>
        </w:drawing>
      </w:r>
    </w:p>
    <w:p w14:paraId="727FB39D">
      <w:pPr>
        <w:spacing w:before="257" w:line="230" w:lineRule="exact"/>
        <w:ind w:left="1253"/>
        <w:outlineLvl w:val="1"/>
        <w:rPr>
          <w:rFonts w:ascii="微软雅黑" w:hAnsi="微软雅黑" w:eastAsia="微软雅黑" w:cs="微软雅黑"/>
          <w:sz w:val="23"/>
          <w:szCs w:val="23"/>
        </w:rPr>
      </w:pPr>
      <w:bookmarkStart w:id="40" w:name="bookmark27"/>
      <w:bookmarkEnd w:id="40"/>
      <w:r>
        <w:rPr>
          <w:rFonts w:ascii="微软雅黑" w:hAnsi="微软雅黑" w:eastAsia="微软雅黑" w:cs="微软雅黑"/>
          <w:spacing w:val="-1"/>
          <w:position w:val="-1"/>
          <w:sz w:val="23"/>
          <w:szCs w:val="23"/>
        </w:rPr>
        <w:t>八、机关运行经费增减变动原因说明</w:t>
      </w:r>
    </w:p>
    <w:p w14:paraId="4B8AA015">
      <w:pPr>
        <w:spacing w:before="176" w:line="323" w:lineRule="auto"/>
        <w:ind w:left="1258" w:right="1223" w:firstLine="467"/>
        <w:jc w:val="both"/>
        <w:rPr>
          <w:rFonts w:ascii="仿宋" w:hAnsi="仿宋" w:eastAsia="仿宋" w:cs="仿宋"/>
          <w:sz w:val="23"/>
          <w:szCs w:val="23"/>
        </w:rPr>
      </w:pPr>
      <w:r>
        <w:rPr>
          <w:rFonts w:ascii="仿宋" w:hAnsi="仿宋" w:eastAsia="仿宋" w:cs="仿宋"/>
          <w:spacing w:val="2"/>
          <w:sz w:val="23"/>
          <w:szCs w:val="23"/>
        </w:rPr>
        <w:t>本部门2025年所属1等1家行政机关运行经费财政拨款预算17.66万元，比2024年预算增加0.08万元，增长0.46%，原因是本年工会经费增加0.03万元，福利费增加0.06万元，办公费减</w:t>
      </w:r>
      <w:r>
        <w:rPr>
          <w:rFonts w:ascii="仿宋" w:hAnsi="仿宋" w:eastAsia="仿宋" w:cs="仿宋"/>
          <w:sz w:val="23"/>
          <w:szCs w:val="23"/>
        </w:rPr>
        <w:t>少0.31万元，其他商品和服务支出增加0.30万元。</w:t>
      </w:r>
    </w:p>
    <w:p w14:paraId="58B05E2A">
      <w:pPr>
        <w:spacing w:line="225" w:lineRule="exact"/>
        <w:ind w:left="1258"/>
        <w:outlineLvl w:val="1"/>
        <w:rPr>
          <w:rFonts w:ascii="微软雅黑" w:hAnsi="微软雅黑" w:eastAsia="微软雅黑" w:cs="微软雅黑"/>
          <w:sz w:val="22"/>
          <w:szCs w:val="22"/>
        </w:rPr>
      </w:pPr>
      <w:bookmarkStart w:id="41" w:name="bookmark28"/>
      <w:bookmarkEnd w:id="41"/>
      <w:r>
        <w:rPr>
          <w:rFonts w:ascii="微软雅黑" w:hAnsi="微软雅黑" w:eastAsia="微软雅黑" w:cs="微软雅黑"/>
          <w:spacing w:val="9"/>
          <w:position w:val="-1"/>
          <w:sz w:val="22"/>
          <w:szCs w:val="22"/>
        </w:rPr>
        <w:t>九、政府采购情况</w:t>
      </w:r>
    </w:p>
    <w:p w14:paraId="41DCDECD">
      <w:pPr>
        <w:spacing w:line="225" w:lineRule="exact"/>
        <w:rPr>
          <w:rFonts w:ascii="微软雅黑" w:hAnsi="微软雅黑" w:eastAsia="微软雅黑" w:cs="微软雅黑"/>
          <w:sz w:val="22"/>
          <w:szCs w:val="22"/>
        </w:rPr>
        <w:sectPr>
          <w:headerReference r:id="rId41" w:type="default"/>
          <w:footerReference r:id="rId42" w:type="default"/>
          <w:pgSz w:w="11900" w:h="16840"/>
          <w:pgMar w:top="642" w:right="0" w:bottom="340" w:left="0" w:header="326" w:footer="93" w:gutter="0"/>
          <w:cols w:space="720" w:num="1"/>
        </w:sectPr>
      </w:pPr>
    </w:p>
    <w:p w14:paraId="7018B6FD">
      <w:pPr>
        <w:pStyle w:val="2"/>
        <w:spacing w:line="281" w:lineRule="auto"/>
      </w:pPr>
    </w:p>
    <w:p w14:paraId="76A05A2E">
      <w:pPr>
        <w:pStyle w:val="2"/>
        <w:spacing w:line="282" w:lineRule="auto"/>
      </w:pPr>
    </w:p>
    <w:p w14:paraId="026F8F02">
      <w:pPr>
        <w:spacing w:before="74" w:line="322" w:lineRule="auto"/>
        <w:ind w:left="1264" w:right="1223" w:firstLine="455"/>
        <w:rPr>
          <w:rFonts w:ascii="仿宋" w:hAnsi="仿宋" w:eastAsia="仿宋" w:cs="仿宋"/>
          <w:sz w:val="23"/>
          <w:szCs w:val="23"/>
        </w:rPr>
      </w:pPr>
      <w:r>
        <w:rPr>
          <w:rFonts w:ascii="仿宋" w:hAnsi="仿宋" w:eastAsia="仿宋" w:cs="仿宋"/>
          <w:spacing w:val="5"/>
          <w:sz w:val="23"/>
          <w:szCs w:val="23"/>
        </w:rPr>
        <w:t>2025年兴县信访局政府采购预算总额9.30万元。其中：政府采购货物预算1.</w:t>
      </w:r>
      <w:r>
        <w:rPr>
          <w:rFonts w:ascii="仿宋" w:hAnsi="仿宋" w:eastAsia="仿宋" w:cs="仿宋"/>
          <w:spacing w:val="4"/>
          <w:sz w:val="23"/>
          <w:szCs w:val="23"/>
        </w:rPr>
        <w:t>30万元、政</w:t>
      </w:r>
      <w:r>
        <w:rPr>
          <w:rFonts w:ascii="仿宋" w:hAnsi="仿宋" w:eastAsia="仿宋" w:cs="仿宋"/>
          <w:sz w:val="23"/>
          <w:szCs w:val="23"/>
        </w:rPr>
        <w:t>府采购工程预算0万元、政府采购服务预算8.0</w:t>
      </w:r>
      <w:r>
        <w:rPr>
          <w:rFonts w:ascii="仿宋" w:hAnsi="仿宋" w:eastAsia="仿宋" w:cs="仿宋"/>
          <w:spacing w:val="-1"/>
          <w:sz w:val="23"/>
          <w:szCs w:val="23"/>
        </w:rPr>
        <w:t>0万元。</w:t>
      </w:r>
    </w:p>
    <w:p w14:paraId="73E648BD">
      <w:pPr>
        <w:spacing w:before="4" w:line="230" w:lineRule="exact"/>
        <w:ind w:left="1260"/>
        <w:outlineLvl w:val="1"/>
        <w:rPr>
          <w:rFonts w:ascii="微软雅黑" w:hAnsi="微软雅黑" w:eastAsia="微软雅黑" w:cs="微软雅黑"/>
          <w:sz w:val="22"/>
          <w:szCs w:val="22"/>
        </w:rPr>
      </w:pPr>
      <w:bookmarkStart w:id="42" w:name="bookmark29"/>
      <w:bookmarkEnd w:id="42"/>
      <w:r>
        <w:rPr>
          <w:rFonts w:ascii="微软雅黑" w:hAnsi="微软雅黑" w:eastAsia="微软雅黑" w:cs="微软雅黑"/>
          <w:spacing w:val="9"/>
          <w:position w:val="-1"/>
          <w:sz w:val="22"/>
          <w:szCs w:val="22"/>
        </w:rPr>
        <w:t>十、绩效管理情况</w:t>
      </w:r>
    </w:p>
    <w:p w14:paraId="645B84AE">
      <w:pPr>
        <w:spacing w:before="174" w:line="223" w:lineRule="auto"/>
        <w:ind w:left="1735"/>
        <w:rPr>
          <w:rFonts w:ascii="仿宋" w:hAnsi="仿宋" w:eastAsia="仿宋" w:cs="仿宋"/>
          <w:sz w:val="23"/>
          <w:szCs w:val="23"/>
        </w:rPr>
      </w:pPr>
      <w:r>
        <w:rPr>
          <w:rFonts w:ascii="仿宋" w:hAnsi="仿宋" w:eastAsia="仿宋" w:cs="仿宋"/>
          <w:spacing w:val="-3"/>
          <w:sz w:val="23"/>
          <w:szCs w:val="23"/>
        </w:rPr>
        <w:t>1、整体绩效目标</w:t>
      </w:r>
    </w:p>
    <w:p w14:paraId="47208CA9">
      <w:pPr>
        <w:spacing w:before="123" w:line="325" w:lineRule="auto"/>
        <w:ind w:left="1267" w:right="1223" w:hanging="8"/>
        <w:rPr>
          <w:rFonts w:ascii="仿宋" w:hAnsi="仿宋" w:eastAsia="仿宋" w:cs="仿宋"/>
          <w:sz w:val="23"/>
          <w:szCs w:val="23"/>
        </w:rPr>
      </w:pPr>
      <w:r>
        <w:rPr>
          <w:rFonts w:ascii="仿宋" w:hAnsi="仿宋" w:eastAsia="仿宋" w:cs="仿宋"/>
          <w:spacing w:val="5"/>
          <w:sz w:val="23"/>
          <w:szCs w:val="23"/>
        </w:rPr>
        <w:t>2025年编报部门整体支出绩效目标，涉及部门预</w:t>
      </w:r>
      <w:r>
        <w:rPr>
          <w:rFonts w:ascii="仿宋" w:hAnsi="仿宋" w:eastAsia="仿宋" w:cs="仿宋"/>
          <w:spacing w:val="4"/>
          <w:sz w:val="23"/>
          <w:szCs w:val="23"/>
        </w:rPr>
        <w:t>算资金703.29万元，其中基本支出171.29万</w:t>
      </w:r>
      <w:r>
        <w:rPr>
          <w:rFonts w:ascii="仿宋" w:hAnsi="仿宋" w:eastAsia="仿宋" w:cs="仿宋"/>
          <w:spacing w:val="-1"/>
          <w:sz w:val="23"/>
          <w:szCs w:val="23"/>
        </w:rPr>
        <w:t>元，项目支出532万元；机关及下属预算单位0个。</w:t>
      </w:r>
    </w:p>
    <w:p w14:paraId="07AEC372">
      <w:pPr>
        <w:spacing w:line="222" w:lineRule="auto"/>
        <w:ind w:left="1264"/>
        <w:rPr>
          <w:rFonts w:ascii="仿宋" w:hAnsi="仿宋" w:eastAsia="仿宋" w:cs="仿宋"/>
          <w:sz w:val="23"/>
          <w:szCs w:val="23"/>
        </w:rPr>
      </w:pPr>
      <w:r>
        <w:rPr>
          <w:rFonts w:ascii="仿宋" w:hAnsi="仿宋" w:eastAsia="仿宋" w:cs="仿宋"/>
          <w:spacing w:val="-1"/>
          <w:sz w:val="23"/>
          <w:szCs w:val="23"/>
        </w:rPr>
        <w:t>（部门整体目标表公开情况见附件）</w:t>
      </w:r>
    </w:p>
    <w:p w14:paraId="6B462BBD">
      <w:pPr>
        <w:spacing w:before="123" w:line="223" w:lineRule="auto"/>
        <w:ind w:left="1720"/>
        <w:rPr>
          <w:rFonts w:ascii="仿宋" w:hAnsi="仿宋" w:eastAsia="仿宋" w:cs="仿宋"/>
          <w:sz w:val="23"/>
          <w:szCs w:val="23"/>
        </w:rPr>
      </w:pPr>
      <w:r>
        <w:rPr>
          <w:rFonts w:ascii="仿宋" w:hAnsi="仿宋" w:eastAsia="仿宋" w:cs="仿宋"/>
          <w:spacing w:val="-1"/>
          <w:sz w:val="23"/>
          <w:szCs w:val="23"/>
        </w:rPr>
        <w:t>2、项目绩效目标</w:t>
      </w:r>
    </w:p>
    <w:p w14:paraId="1AEA2120">
      <w:pPr>
        <w:spacing w:before="132" w:line="321" w:lineRule="auto"/>
        <w:ind w:left="1265" w:right="1223" w:firstLine="454"/>
        <w:rPr>
          <w:rFonts w:ascii="仿宋" w:hAnsi="仿宋" w:eastAsia="仿宋" w:cs="仿宋"/>
          <w:sz w:val="23"/>
          <w:szCs w:val="23"/>
        </w:rPr>
      </w:pPr>
      <w:r>
        <w:rPr>
          <w:rFonts w:ascii="仿宋" w:hAnsi="仿宋" w:eastAsia="仿宋" w:cs="仿宋"/>
          <w:spacing w:val="2"/>
          <w:sz w:val="23"/>
          <w:szCs w:val="23"/>
        </w:rPr>
        <w:t>2025年兴县信访局纳入绩效目标管理的二级项目5个，共计金额532.00万元。其中：其他运转类项目5个，涉及金额532.00万元；特定目标类项目0个，涉及金额0万元。公开项目绩效</w:t>
      </w:r>
      <w:r>
        <w:rPr>
          <w:rFonts w:ascii="仿宋" w:hAnsi="仿宋" w:eastAsia="仿宋" w:cs="仿宋"/>
          <w:spacing w:val="1"/>
          <w:sz w:val="23"/>
          <w:szCs w:val="23"/>
        </w:rPr>
        <w:t>目标5个，涉及项目金额532.00万元，</w:t>
      </w:r>
      <w:r>
        <w:rPr>
          <w:rFonts w:ascii="仿宋" w:hAnsi="仿宋" w:eastAsia="仿宋" w:cs="仿宋"/>
          <w:spacing w:val="-58"/>
          <w:sz w:val="23"/>
          <w:szCs w:val="23"/>
        </w:rPr>
        <w:t xml:space="preserve"> </w:t>
      </w:r>
      <w:r>
        <w:rPr>
          <w:rFonts w:ascii="仿宋" w:hAnsi="仿宋" w:eastAsia="仿宋" w:cs="仿宋"/>
          <w:spacing w:val="1"/>
          <w:sz w:val="23"/>
          <w:szCs w:val="23"/>
        </w:rPr>
        <w:t>占部门（单位）项目支出总额的100</w:t>
      </w:r>
      <w:r>
        <w:rPr>
          <w:rFonts w:ascii="仿宋" w:hAnsi="仿宋" w:eastAsia="仿宋" w:cs="仿宋"/>
          <w:sz w:val="23"/>
          <w:szCs w:val="23"/>
        </w:rPr>
        <w:t>%。其中：其他运转</w:t>
      </w:r>
    </w:p>
    <w:p w14:paraId="35ABD925">
      <w:pPr>
        <w:spacing w:before="13" w:line="322" w:lineRule="auto"/>
        <w:ind w:left="1264" w:right="2265" w:firstLine="2"/>
        <w:rPr>
          <w:rFonts w:ascii="仿宋" w:hAnsi="仿宋" w:eastAsia="仿宋" w:cs="仿宋"/>
          <w:sz w:val="23"/>
          <w:szCs w:val="23"/>
        </w:rPr>
      </w:pPr>
      <w:r>
        <w:rPr>
          <w:rFonts w:ascii="仿宋" w:hAnsi="仿宋" w:eastAsia="仿宋" w:cs="仿宋"/>
          <w:spacing w:val="-1"/>
          <w:sz w:val="23"/>
          <w:szCs w:val="23"/>
        </w:rPr>
        <w:t>类项目5个，涉及项目金额532.00万元；特定目标类项目0个，涉及项目金额0万元。</w:t>
      </w:r>
      <w:r>
        <w:rPr>
          <w:rFonts w:ascii="仿宋" w:hAnsi="仿宋" w:eastAsia="仿宋" w:cs="仿宋"/>
          <w:spacing w:val="12"/>
          <w:sz w:val="23"/>
          <w:szCs w:val="23"/>
        </w:rPr>
        <w:t xml:space="preserve"> </w:t>
      </w:r>
      <w:r>
        <w:rPr>
          <w:rFonts w:ascii="仿宋" w:hAnsi="仿宋" w:eastAsia="仿宋" w:cs="仿宋"/>
          <w:spacing w:val="-1"/>
          <w:sz w:val="23"/>
          <w:szCs w:val="23"/>
        </w:rPr>
        <w:t>（项目绩效目标表公开情况见附件）</w:t>
      </w:r>
    </w:p>
    <w:p w14:paraId="1F13FFDA">
      <w:pPr>
        <w:spacing w:line="322" w:lineRule="auto"/>
        <w:rPr>
          <w:rFonts w:ascii="仿宋" w:hAnsi="仿宋" w:eastAsia="仿宋" w:cs="仿宋"/>
          <w:sz w:val="23"/>
          <w:szCs w:val="23"/>
        </w:rPr>
        <w:sectPr>
          <w:headerReference r:id="rId43" w:type="default"/>
          <w:footerReference r:id="rId44" w:type="default"/>
          <w:pgSz w:w="11900" w:h="16840"/>
          <w:pgMar w:top="642" w:right="0" w:bottom="340" w:left="0" w:header="326" w:footer="93" w:gutter="0"/>
          <w:cols w:space="720" w:num="1"/>
        </w:sectPr>
      </w:pPr>
    </w:p>
    <w:p w14:paraId="2BAD9019">
      <w:pPr>
        <w:spacing w:before="38"/>
      </w:pPr>
    </w:p>
    <w:p w14:paraId="6995939D">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9"/>
        <w:gridCol w:w="1069"/>
        <w:gridCol w:w="3987"/>
        <w:gridCol w:w="1361"/>
        <w:gridCol w:w="3976"/>
      </w:tblGrid>
      <w:tr w14:paraId="3D9D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0712" w:type="dxa"/>
            <w:gridSpan w:val="5"/>
            <w:tcBorders>
              <w:right w:val="single" w:color="000000" w:sz="2" w:space="0"/>
            </w:tcBorders>
            <w:vAlign w:val="top"/>
          </w:tcPr>
          <w:p w14:paraId="2F818121">
            <w:pPr>
              <w:spacing w:before="10" w:line="258" w:lineRule="exact"/>
              <w:ind w:left="2892"/>
              <w:rPr>
                <w:rFonts w:ascii="微软雅黑" w:hAnsi="微软雅黑" w:eastAsia="微软雅黑" w:cs="微软雅黑"/>
                <w:sz w:val="25"/>
                <w:szCs w:val="25"/>
              </w:rPr>
            </w:pPr>
            <w:r>
              <w:rPr>
                <w:rFonts w:ascii="微软雅黑" w:hAnsi="微软雅黑" w:eastAsia="微软雅黑" w:cs="微软雅黑"/>
                <w:color w:val="212529"/>
                <w:spacing w:val="18"/>
                <w:position w:val="-1"/>
                <w:sz w:val="25"/>
                <w:szCs w:val="25"/>
              </w:rPr>
              <w:t>预算部门</w:t>
            </w:r>
            <w:r>
              <w:rPr>
                <w:rFonts w:ascii="微软雅黑" w:hAnsi="微软雅黑" w:eastAsia="微软雅黑" w:cs="微软雅黑"/>
                <w:color w:val="212529"/>
                <w:spacing w:val="10"/>
                <w:position w:val="-1"/>
                <w:sz w:val="25"/>
                <w:szCs w:val="25"/>
              </w:rPr>
              <w:t xml:space="preserve">  </w:t>
            </w:r>
            <w:r>
              <w:rPr>
                <w:rFonts w:ascii="微软雅黑" w:hAnsi="微软雅黑" w:eastAsia="微软雅黑" w:cs="微软雅黑"/>
                <w:color w:val="212529"/>
                <w:spacing w:val="18"/>
                <w:position w:val="-1"/>
                <w:sz w:val="25"/>
                <w:szCs w:val="25"/>
              </w:rPr>
              <w:t>(单位)整体支出绩效目标申报表</w:t>
            </w:r>
          </w:p>
        </w:tc>
      </w:tr>
      <w:tr w14:paraId="4712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10712" w:type="dxa"/>
            <w:gridSpan w:val="5"/>
            <w:tcBorders>
              <w:right w:val="single" w:color="000000" w:sz="2" w:space="0"/>
            </w:tcBorders>
            <w:vAlign w:val="top"/>
          </w:tcPr>
          <w:p w14:paraId="665CB1E1">
            <w:pPr>
              <w:spacing w:before="10" w:line="201" w:lineRule="auto"/>
              <w:ind w:left="4891"/>
              <w:rPr>
                <w:rFonts w:ascii="宋体" w:hAnsi="宋体" w:eastAsia="宋体" w:cs="宋体"/>
                <w:sz w:val="15"/>
                <w:szCs w:val="15"/>
              </w:rPr>
            </w:pPr>
            <w:r>
              <w:rPr>
                <w:rFonts w:ascii="宋体" w:hAnsi="宋体" w:eastAsia="宋体" w:cs="宋体"/>
                <w:color w:val="212529"/>
                <w:spacing w:val="4"/>
                <w:sz w:val="15"/>
                <w:szCs w:val="15"/>
              </w:rPr>
              <w:t>（2025）年度</w:t>
            </w:r>
          </w:p>
        </w:tc>
      </w:tr>
      <w:tr w14:paraId="0950A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restart"/>
            <w:tcBorders>
              <w:bottom w:val="nil"/>
            </w:tcBorders>
            <w:vAlign w:val="top"/>
          </w:tcPr>
          <w:p w14:paraId="0002BAA3">
            <w:pPr>
              <w:spacing w:before="272" w:line="214" w:lineRule="auto"/>
              <w:ind w:left="13" w:right="13" w:firstLine="1"/>
              <w:rPr>
                <w:rFonts w:ascii="宋体" w:hAnsi="宋体" w:eastAsia="宋体" w:cs="宋体"/>
                <w:sz w:val="14"/>
                <w:szCs w:val="14"/>
              </w:rPr>
            </w:pPr>
            <w:r>
              <w:rPr>
                <w:rFonts w:ascii="宋体" w:hAnsi="宋体" w:eastAsia="宋体" w:cs="宋体"/>
                <w:color w:val="212529"/>
                <w:sz w:val="14"/>
                <w:szCs w:val="14"/>
              </w:rPr>
              <w:t>部门</w:t>
            </w:r>
            <w:r>
              <w:rPr>
                <w:rFonts w:ascii="宋体" w:hAnsi="宋体" w:eastAsia="宋体" w:cs="宋体"/>
                <w:color w:val="212529"/>
                <w:spacing w:val="1"/>
                <w:sz w:val="14"/>
                <w:szCs w:val="14"/>
              </w:rPr>
              <w:t>基本</w:t>
            </w:r>
          </w:p>
          <w:p w14:paraId="195FC8BC">
            <w:pPr>
              <w:spacing w:line="224" w:lineRule="auto"/>
              <w:ind w:left="13"/>
              <w:rPr>
                <w:rFonts w:ascii="宋体" w:hAnsi="宋体" w:eastAsia="宋体" w:cs="宋体"/>
                <w:sz w:val="14"/>
                <w:szCs w:val="14"/>
              </w:rPr>
            </w:pPr>
            <w:r>
              <w:rPr>
                <w:rFonts w:ascii="宋体" w:hAnsi="宋体" w:eastAsia="宋体" w:cs="宋体"/>
                <w:color w:val="212529"/>
                <w:spacing w:val="1"/>
                <w:sz w:val="14"/>
                <w:szCs w:val="14"/>
              </w:rPr>
              <w:t>信息</w:t>
            </w:r>
          </w:p>
        </w:tc>
        <w:tc>
          <w:tcPr>
            <w:tcW w:w="1069" w:type="dxa"/>
            <w:vAlign w:val="top"/>
          </w:tcPr>
          <w:p w14:paraId="22258D24">
            <w:pPr>
              <w:spacing w:before="2" w:line="199" w:lineRule="auto"/>
              <w:ind w:left="245"/>
              <w:rPr>
                <w:rFonts w:ascii="宋体" w:hAnsi="宋体" w:eastAsia="宋体" w:cs="宋体"/>
                <w:sz w:val="14"/>
                <w:szCs w:val="14"/>
              </w:rPr>
            </w:pPr>
            <w:r>
              <w:rPr>
                <w:rFonts w:ascii="宋体" w:hAnsi="宋体" w:eastAsia="宋体" w:cs="宋体"/>
                <w:color w:val="212529"/>
                <w:spacing w:val="2"/>
                <w:sz w:val="14"/>
                <w:szCs w:val="14"/>
              </w:rPr>
              <w:t>部门名称</w:t>
            </w:r>
          </w:p>
        </w:tc>
        <w:tc>
          <w:tcPr>
            <w:tcW w:w="9324" w:type="dxa"/>
            <w:gridSpan w:val="3"/>
            <w:tcBorders>
              <w:right w:val="single" w:color="000000" w:sz="2" w:space="0"/>
            </w:tcBorders>
            <w:vAlign w:val="top"/>
          </w:tcPr>
          <w:p w14:paraId="07DB0778">
            <w:pPr>
              <w:spacing w:before="2" w:line="199" w:lineRule="auto"/>
              <w:ind w:left="4160"/>
              <w:rPr>
                <w:rFonts w:ascii="宋体" w:hAnsi="宋体" w:eastAsia="宋体" w:cs="宋体"/>
                <w:sz w:val="14"/>
                <w:szCs w:val="14"/>
              </w:rPr>
            </w:pPr>
            <w:r>
              <w:rPr>
                <w:rFonts w:ascii="宋体" w:hAnsi="宋体" w:eastAsia="宋体" w:cs="宋体"/>
                <w:color w:val="212529"/>
                <w:spacing w:val="2"/>
                <w:sz w:val="14"/>
                <w:szCs w:val="14"/>
              </w:rPr>
              <w:t>020-兴县信访局</w:t>
            </w:r>
          </w:p>
        </w:tc>
      </w:tr>
      <w:tr w14:paraId="09122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00F2DAEC">
            <w:pPr>
              <w:pStyle w:val="6"/>
            </w:pPr>
          </w:p>
        </w:tc>
        <w:tc>
          <w:tcPr>
            <w:tcW w:w="1069" w:type="dxa"/>
            <w:vAlign w:val="top"/>
          </w:tcPr>
          <w:p w14:paraId="2E745C66">
            <w:pPr>
              <w:spacing w:before="2" w:line="199" w:lineRule="auto"/>
              <w:ind w:left="45"/>
              <w:rPr>
                <w:rFonts w:ascii="宋体" w:hAnsi="宋体" w:eastAsia="宋体" w:cs="宋体"/>
                <w:sz w:val="14"/>
                <w:szCs w:val="14"/>
              </w:rPr>
            </w:pPr>
            <w:r>
              <w:rPr>
                <w:rFonts w:ascii="宋体" w:hAnsi="宋体" w:eastAsia="宋体" w:cs="宋体"/>
                <w:color w:val="212529"/>
                <w:sz w:val="14"/>
                <w:szCs w:val="14"/>
              </w:rPr>
              <w:t>内设职能部门数</w:t>
            </w:r>
          </w:p>
        </w:tc>
        <w:tc>
          <w:tcPr>
            <w:tcW w:w="3987" w:type="dxa"/>
            <w:vAlign w:val="top"/>
          </w:tcPr>
          <w:p w14:paraId="04A51185">
            <w:pPr>
              <w:spacing w:before="2" w:line="199" w:lineRule="auto"/>
              <w:ind w:right="2"/>
              <w:jc w:val="right"/>
              <w:rPr>
                <w:rFonts w:ascii="宋体" w:hAnsi="宋体" w:eastAsia="宋体" w:cs="宋体"/>
                <w:sz w:val="14"/>
                <w:szCs w:val="14"/>
              </w:rPr>
            </w:pPr>
            <w:r>
              <w:rPr>
                <w:rFonts w:ascii="宋体" w:hAnsi="宋体" w:eastAsia="宋体" w:cs="宋体"/>
                <w:color w:val="212529"/>
                <w:spacing w:val="-2"/>
                <w:sz w:val="14"/>
                <w:szCs w:val="14"/>
              </w:rPr>
              <w:t>3个</w:t>
            </w:r>
          </w:p>
        </w:tc>
        <w:tc>
          <w:tcPr>
            <w:tcW w:w="1361" w:type="dxa"/>
            <w:vAlign w:val="top"/>
          </w:tcPr>
          <w:p w14:paraId="2A695BC7">
            <w:pPr>
              <w:spacing w:before="2" w:line="199" w:lineRule="auto"/>
              <w:ind w:left="177"/>
              <w:rPr>
                <w:rFonts w:ascii="宋体" w:hAnsi="宋体" w:eastAsia="宋体" w:cs="宋体"/>
                <w:sz w:val="14"/>
                <w:szCs w:val="14"/>
              </w:rPr>
            </w:pPr>
            <w:r>
              <w:rPr>
                <w:rFonts w:ascii="宋体" w:hAnsi="宋体" w:eastAsia="宋体" w:cs="宋体"/>
                <w:color w:val="212529"/>
                <w:spacing w:val="3"/>
                <w:sz w:val="14"/>
                <w:szCs w:val="14"/>
              </w:rPr>
              <w:t>所属预算单位数</w:t>
            </w:r>
          </w:p>
        </w:tc>
        <w:tc>
          <w:tcPr>
            <w:tcW w:w="3976" w:type="dxa"/>
            <w:tcBorders>
              <w:right w:val="single" w:color="000000" w:sz="2" w:space="0"/>
            </w:tcBorders>
            <w:vAlign w:val="top"/>
          </w:tcPr>
          <w:p w14:paraId="2B1F47EA">
            <w:pPr>
              <w:spacing w:before="2" w:line="199" w:lineRule="auto"/>
              <w:jc w:val="right"/>
              <w:rPr>
                <w:rFonts w:ascii="宋体" w:hAnsi="宋体" w:eastAsia="宋体" w:cs="宋体"/>
                <w:sz w:val="14"/>
                <w:szCs w:val="14"/>
              </w:rPr>
            </w:pPr>
            <w:r>
              <w:rPr>
                <w:rFonts w:ascii="宋体" w:hAnsi="宋体" w:eastAsia="宋体" w:cs="宋体"/>
                <w:color w:val="212529"/>
                <w:spacing w:val="-1"/>
                <w:sz w:val="14"/>
                <w:szCs w:val="14"/>
              </w:rPr>
              <w:t>0个</w:t>
            </w:r>
          </w:p>
        </w:tc>
      </w:tr>
      <w:tr w14:paraId="42C4D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2E0610E7">
            <w:pPr>
              <w:pStyle w:val="6"/>
            </w:pPr>
          </w:p>
        </w:tc>
        <w:tc>
          <w:tcPr>
            <w:tcW w:w="1069" w:type="dxa"/>
            <w:vMerge w:val="restart"/>
            <w:tcBorders>
              <w:bottom w:val="nil"/>
            </w:tcBorders>
            <w:vAlign w:val="top"/>
          </w:tcPr>
          <w:p w14:paraId="56180C2D">
            <w:pPr>
              <w:spacing w:before="175" w:line="219" w:lineRule="auto"/>
              <w:ind w:left="460" w:right="28" w:hanging="431"/>
              <w:rPr>
                <w:rFonts w:ascii="宋体" w:hAnsi="宋体" w:eastAsia="宋体" w:cs="宋体"/>
                <w:sz w:val="14"/>
                <w:szCs w:val="14"/>
              </w:rPr>
            </w:pPr>
            <w:r>
              <w:rPr>
                <w:rFonts w:ascii="宋体" w:hAnsi="宋体" w:eastAsia="宋体" w:cs="宋体"/>
                <w:color w:val="212529"/>
                <w:spacing w:val="3"/>
                <w:sz w:val="14"/>
                <w:szCs w:val="14"/>
              </w:rPr>
              <w:t>核定的人员编制</w:t>
            </w:r>
            <w:r>
              <w:rPr>
                <w:rFonts w:ascii="宋体" w:hAnsi="宋体" w:eastAsia="宋体" w:cs="宋体"/>
                <w:color w:val="212529"/>
                <w:sz w:val="14"/>
                <w:szCs w:val="14"/>
              </w:rPr>
              <w:t>数</w:t>
            </w:r>
          </w:p>
        </w:tc>
        <w:tc>
          <w:tcPr>
            <w:tcW w:w="3987" w:type="dxa"/>
            <w:vMerge w:val="restart"/>
            <w:tcBorders>
              <w:bottom w:val="nil"/>
            </w:tcBorders>
            <w:vAlign w:val="top"/>
          </w:tcPr>
          <w:p w14:paraId="352CE31D">
            <w:pPr>
              <w:spacing w:before="261" w:line="228" w:lineRule="auto"/>
              <w:ind w:right="2"/>
              <w:jc w:val="right"/>
              <w:rPr>
                <w:rFonts w:ascii="宋体" w:hAnsi="宋体" w:eastAsia="宋体" w:cs="宋体"/>
                <w:sz w:val="14"/>
                <w:szCs w:val="14"/>
              </w:rPr>
            </w:pPr>
            <w:r>
              <w:rPr>
                <w:rFonts w:ascii="宋体" w:hAnsi="宋体" w:eastAsia="宋体" w:cs="宋体"/>
                <w:color w:val="212529"/>
                <w:spacing w:val="-3"/>
                <w:sz w:val="14"/>
                <w:szCs w:val="14"/>
              </w:rPr>
              <w:t>16人</w:t>
            </w:r>
          </w:p>
        </w:tc>
        <w:tc>
          <w:tcPr>
            <w:tcW w:w="1361" w:type="dxa"/>
            <w:vAlign w:val="top"/>
          </w:tcPr>
          <w:p w14:paraId="5D2547CA">
            <w:pPr>
              <w:spacing w:before="2" w:line="199" w:lineRule="auto"/>
              <w:ind w:left="109"/>
              <w:rPr>
                <w:rFonts w:ascii="宋体" w:hAnsi="宋体" w:eastAsia="宋体" w:cs="宋体"/>
                <w:sz w:val="14"/>
                <w:szCs w:val="14"/>
              </w:rPr>
            </w:pPr>
            <w:r>
              <w:rPr>
                <w:rFonts w:ascii="宋体" w:hAnsi="宋体" w:eastAsia="宋体" w:cs="宋体"/>
                <w:color w:val="212529"/>
                <w:spacing w:val="2"/>
                <w:sz w:val="14"/>
                <w:szCs w:val="14"/>
              </w:rPr>
              <w:t>实际在职人员总数</w:t>
            </w:r>
          </w:p>
        </w:tc>
        <w:tc>
          <w:tcPr>
            <w:tcW w:w="3976" w:type="dxa"/>
            <w:tcBorders>
              <w:right w:val="single" w:color="000000" w:sz="2" w:space="0"/>
            </w:tcBorders>
            <w:vAlign w:val="top"/>
          </w:tcPr>
          <w:p w14:paraId="6A06FC30">
            <w:pPr>
              <w:spacing w:before="2" w:line="199" w:lineRule="auto"/>
              <w:jc w:val="right"/>
              <w:rPr>
                <w:rFonts w:ascii="宋体" w:hAnsi="宋体" w:eastAsia="宋体" w:cs="宋体"/>
                <w:sz w:val="14"/>
                <w:szCs w:val="14"/>
              </w:rPr>
            </w:pPr>
            <w:r>
              <w:rPr>
                <w:rFonts w:ascii="宋体" w:hAnsi="宋体" w:eastAsia="宋体" w:cs="宋体"/>
                <w:color w:val="212529"/>
                <w:sz w:val="14"/>
                <w:szCs w:val="14"/>
              </w:rPr>
              <w:t>23人</w:t>
            </w:r>
          </w:p>
        </w:tc>
      </w:tr>
      <w:tr w14:paraId="5BD28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4A5AA76C">
            <w:pPr>
              <w:pStyle w:val="6"/>
            </w:pPr>
          </w:p>
        </w:tc>
        <w:tc>
          <w:tcPr>
            <w:tcW w:w="1069" w:type="dxa"/>
            <w:vMerge w:val="continue"/>
            <w:tcBorders>
              <w:top w:val="nil"/>
              <w:bottom w:val="nil"/>
            </w:tcBorders>
            <w:vAlign w:val="top"/>
          </w:tcPr>
          <w:p w14:paraId="6D96A871">
            <w:pPr>
              <w:pStyle w:val="6"/>
            </w:pPr>
          </w:p>
        </w:tc>
        <w:tc>
          <w:tcPr>
            <w:tcW w:w="3987" w:type="dxa"/>
            <w:vMerge w:val="continue"/>
            <w:tcBorders>
              <w:top w:val="nil"/>
              <w:bottom w:val="nil"/>
            </w:tcBorders>
            <w:vAlign w:val="top"/>
          </w:tcPr>
          <w:p w14:paraId="4651BF80">
            <w:pPr>
              <w:pStyle w:val="6"/>
            </w:pPr>
          </w:p>
        </w:tc>
        <w:tc>
          <w:tcPr>
            <w:tcW w:w="1361" w:type="dxa"/>
            <w:vAlign w:val="top"/>
          </w:tcPr>
          <w:p w14:paraId="7156F712">
            <w:pPr>
              <w:spacing w:before="2" w:line="199" w:lineRule="auto"/>
              <w:ind w:left="142"/>
              <w:rPr>
                <w:rFonts w:ascii="宋体" w:hAnsi="宋体" w:eastAsia="宋体" w:cs="宋体"/>
                <w:sz w:val="14"/>
                <w:szCs w:val="14"/>
              </w:rPr>
            </w:pPr>
            <w:r>
              <w:rPr>
                <w:rFonts w:ascii="宋体" w:hAnsi="宋体" w:eastAsia="宋体" w:cs="宋体"/>
                <w:color w:val="212529"/>
                <w:spacing w:val="3"/>
                <w:sz w:val="14"/>
                <w:szCs w:val="14"/>
              </w:rPr>
              <w:t>其中:在编人员数</w:t>
            </w:r>
          </w:p>
        </w:tc>
        <w:tc>
          <w:tcPr>
            <w:tcW w:w="3976" w:type="dxa"/>
            <w:tcBorders>
              <w:right w:val="single" w:color="000000" w:sz="2" w:space="0"/>
            </w:tcBorders>
            <w:vAlign w:val="top"/>
          </w:tcPr>
          <w:p w14:paraId="13EB4499">
            <w:pPr>
              <w:spacing w:before="2" w:line="199" w:lineRule="auto"/>
              <w:jc w:val="right"/>
              <w:rPr>
                <w:rFonts w:ascii="宋体" w:hAnsi="宋体" w:eastAsia="宋体" w:cs="宋体"/>
                <w:sz w:val="14"/>
                <w:szCs w:val="14"/>
              </w:rPr>
            </w:pPr>
            <w:r>
              <w:rPr>
                <w:rFonts w:ascii="宋体" w:hAnsi="宋体" w:eastAsia="宋体" w:cs="宋体"/>
                <w:color w:val="212529"/>
                <w:spacing w:val="-3"/>
                <w:sz w:val="14"/>
                <w:szCs w:val="14"/>
              </w:rPr>
              <w:t>13人</w:t>
            </w:r>
          </w:p>
        </w:tc>
      </w:tr>
      <w:tr w14:paraId="6A37E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tcBorders>
            <w:vAlign w:val="top"/>
          </w:tcPr>
          <w:p w14:paraId="1E22442D">
            <w:pPr>
              <w:pStyle w:val="6"/>
            </w:pPr>
          </w:p>
        </w:tc>
        <w:tc>
          <w:tcPr>
            <w:tcW w:w="1069" w:type="dxa"/>
            <w:vMerge w:val="continue"/>
            <w:tcBorders>
              <w:top w:val="nil"/>
            </w:tcBorders>
            <w:vAlign w:val="top"/>
          </w:tcPr>
          <w:p w14:paraId="1A479069">
            <w:pPr>
              <w:pStyle w:val="6"/>
            </w:pPr>
          </w:p>
        </w:tc>
        <w:tc>
          <w:tcPr>
            <w:tcW w:w="3987" w:type="dxa"/>
            <w:vMerge w:val="continue"/>
            <w:tcBorders>
              <w:top w:val="nil"/>
            </w:tcBorders>
            <w:vAlign w:val="top"/>
          </w:tcPr>
          <w:p w14:paraId="061383A4">
            <w:pPr>
              <w:pStyle w:val="6"/>
            </w:pPr>
          </w:p>
        </w:tc>
        <w:tc>
          <w:tcPr>
            <w:tcW w:w="1361" w:type="dxa"/>
            <w:vAlign w:val="top"/>
          </w:tcPr>
          <w:p w14:paraId="37957FAD">
            <w:pPr>
              <w:spacing w:before="2" w:line="206" w:lineRule="auto"/>
              <w:ind w:left="611" w:right="25" w:firstLine="143"/>
              <w:rPr>
                <w:rFonts w:ascii="宋体" w:hAnsi="宋体" w:eastAsia="宋体" w:cs="宋体"/>
                <w:sz w:val="14"/>
                <w:szCs w:val="14"/>
              </w:rPr>
            </w:pPr>
            <w:r>
              <w:rPr>
                <w:rFonts w:ascii="宋体" w:hAnsi="宋体" w:eastAsia="宋体" w:cs="宋体"/>
                <w:color w:val="212529"/>
                <w:spacing w:val="2"/>
                <w:sz w:val="14"/>
                <w:szCs w:val="14"/>
              </w:rPr>
              <w:t>其他人员</w:t>
            </w:r>
            <w:r>
              <w:rPr>
                <w:rFonts w:ascii="宋体" w:hAnsi="宋体" w:eastAsia="宋体" w:cs="宋体"/>
                <w:color w:val="212529"/>
                <w:sz w:val="14"/>
                <w:szCs w:val="14"/>
              </w:rPr>
              <w:t>数</w:t>
            </w:r>
          </w:p>
        </w:tc>
        <w:tc>
          <w:tcPr>
            <w:tcW w:w="3976" w:type="dxa"/>
            <w:tcBorders>
              <w:right w:val="single" w:color="000000" w:sz="2" w:space="0"/>
            </w:tcBorders>
            <w:vAlign w:val="top"/>
          </w:tcPr>
          <w:p w14:paraId="70E83678">
            <w:pPr>
              <w:spacing w:before="88" w:line="228" w:lineRule="auto"/>
              <w:jc w:val="right"/>
              <w:rPr>
                <w:rFonts w:ascii="宋体" w:hAnsi="宋体" w:eastAsia="宋体" w:cs="宋体"/>
                <w:sz w:val="14"/>
                <w:szCs w:val="14"/>
              </w:rPr>
            </w:pPr>
            <w:r>
              <w:rPr>
                <w:rFonts w:ascii="宋体" w:hAnsi="宋体" w:eastAsia="宋体" w:cs="宋体"/>
                <w:color w:val="212529"/>
                <w:spacing w:val="-3"/>
                <w:sz w:val="14"/>
                <w:szCs w:val="14"/>
              </w:rPr>
              <w:t>10人</w:t>
            </w:r>
          </w:p>
        </w:tc>
      </w:tr>
      <w:tr w14:paraId="5F53C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319" w:type="dxa"/>
            <w:vAlign w:val="top"/>
          </w:tcPr>
          <w:p w14:paraId="2618B6C8">
            <w:pPr>
              <w:spacing w:before="250" w:line="220" w:lineRule="auto"/>
              <w:ind w:left="7" w:right="19" w:firstLine="1"/>
              <w:rPr>
                <w:rFonts w:ascii="宋体" w:hAnsi="宋体" w:eastAsia="宋体" w:cs="宋体"/>
                <w:sz w:val="14"/>
                <w:szCs w:val="14"/>
              </w:rPr>
            </w:pPr>
            <w:r>
              <w:rPr>
                <w:rFonts w:ascii="宋体" w:hAnsi="宋体" w:eastAsia="宋体" w:cs="宋体"/>
                <w:color w:val="212529"/>
                <w:sz w:val="14"/>
                <w:szCs w:val="14"/>
              </w:rPr>
              <w:t>部门</w:t>
            </w:r>
            <w:r>
              <w:rPr>
                <w:rFonts w:ascii="宋体" w:hAnsi="宋体" w:eastAsia="宋体" w:cs="宋体"/>
                <w:color w:val="212529"/>
                <w:spacing w:val="1"/>
                <w:sz w:val="14"/>
                <w:szCs w:val="14"/>
              </w:rPr>
              <w:t>职责</w:t>
            </w:r>
          </w:p>
        </w:tc>
        <w:tc>
          <w:tcPr>
            <w:tcW w:w="10393" w:type="dxa"/>
            <w:gridSpan w:val="4"/>
            <w:tcBorders>
              <w:right w:val="single" w:color="000000" w:sz="2" w:space="0"/>
            </w:tcBorders>
            <w:vAlign w:val="top"/>
          </w:tcPr>
          <w:p w14:paraId="379801AB">
            <w:pPr>
              <w:spacing w:before="2" w:line="214" w:lineRule="auto"/>
              <w:ind w:left="5"/>
              <w:rPr>
                <w:rFonts w:ascii="宋体" w:hAnsi="宋体" w:eastAsia="宋体" w:cs="宋体"/>
                <w:sz w:val="14"/>
                <w:szCs w:val="14"/>
              </w:rPr>
            </w:pPr>
            <w:r>
              <w:rPr>
                <w:rFonts w:ascii="宋体" w:hAnsi="宋体" w:eastAsia="宋体" w:cs="宋体"/>
                <w:color w:val="212529"/>
                <w:spacing w:val="4"/>
                <w:sz w:val="14"/>
                <w:szCs w:val="14"/>
              </w:rPr>
              <w:t>（1）贯彻执行中央、省、市有关信访工作的方针、政策，并结合信访</w:t>
            </w:r>
            <w:r>
              <w:rPr>
                <w:rFonts w:ascii="宋体" w:hAnsi="宋体" w:eastAsia="宋体" w:cs="宋体"/>
                <w:color w:val="212529"/>
                <w:spacing w:val="3"/>
                <w:sz w:val="14"/>
                <w:szCs w:val="14"/>
              </w:rPr>
              <w:t>业务工作进行政策、法律、法规咨询</w:t>
            </w:r>
            <w:r>
              <w:rPr>
                <w:rFonts w:ascii="宋体" w:hAnsi="宋体" w:eastAsia="宋体" w:cs="宋体"/>
                <w:color w:val="212529"/>
                <w:spacing w:val="-42"/>
                <w:sz w:val="14"/>
                <w:szCs w:val="14"/>
              </w:rPr>
              <w:t xml:space="preserve"> </w:t>
            </w:r>
            <w:r>
              <w:rPr>
                <w:rFonts w:ascii="宋体" w:hAnsi="宋体" w:eastAsia="宋体" w:cs="宋体"/>
                <w:color w:val="212529"/>
                <w:spacing w:val="3"/>
                <w:sz w:val="14"/>
                <w:szCs w:val="14"/>
              </w:rPr>
              <w:t>;（2）受理全县人民群众的来信来访(含网上信访)，按</w:t>
            </w:r>
          </w:p>
          <w:p w14:paraId="563DE8C4">
            <w:pPr>
              <w:spacing w:before="1" w:line="213" w:lineRule="auto"/>
              <w:ind w:right="88" w:firstLine="5"/>
              <w:rPr>
                <w:rFonts w:ascii="宋体" w:hAnsi="宋体" w:eastAsia="宋体" w:cs="宋体"/>
                <w:sz w:val="14"/>
                <w:szCs w:val="14"/>
              </w:rPr>
            </w:pPr>
            <w:r>
              <w:rPr>
                <w:rFonts w:ascii="宋体" w:hAnsi="宋体" w:eastAsia="宋体" w:cs="宋体"/>
                <w:color w:val="212529"/>
                <w:spacing w:val="4"/>
                <w:sz w:val="14"/>
                <w:szCs w:val="14"/>
              </w:rPr>
              <w:t>照“分级负责、归口办理</w:t>
            </w:r>
            <w:r>
              <w:rPr>
                <w:rFonts w:ascii="宋体" w:hAnsi="宋体" w:eastAsia="宋体" w:cs="宋体"/>
                <w:color w:val="212529"/>
                <w:spacing w:val="-49"/>
                <w:sz w:val="14"/>
                <w:szCs w:val="14"/>
              </w:rPr>
              <w:t xml:space="preserve"> </w:t>
            </w:r>
            <w:r>
              <w:rPr>
                <w:rFonts w:ascii="宋体" w:hAnsi="宋体" w:eastAsia="宋体" w:cs="宋体"/>
                <w:color w:val="212529"/>
                <w:spacing w:val="4"/>
                <w:sz w:val="14"/>
                <w:szCs w:val="14"/>
              </w:rPr>
              <w:t>”和“谁主管、谁负责</w:t>
            </w:r>
            <w:r>
              <w:rPr>
                <w:rFonts w:ascii="宋体" w:hAnsi="宋体" w:eastAsia="宋体" w:cs="宋体"/>
                <w:color w:val="212529"/>
                <w:spacing w:val="-51"/>
                <w:sz w:val="14"/>
                <w:szCs w:val="14"/>
              </w:rPr>
              <w:t xml:space="preserve"> </w:t>
            </w:r>
            <w:r>
              <w:rPr>
                <w:rFonts w:ascii="宋体" w:hAnsi="宋体" w:eastAsia="宋体" w:cs="宋体"/>
                <w:color w:val="212529"/>
                <w:spacing w:val="4"/>
                <w:sz w:val="14"/>
                <w:szCs w:val="14"/>
              </w:rPr>
              <w:t>”的信访工作原则，交办、转送信访人提出的信访事项</w:t>
            </w:r>
            <w:r>
              <w:rPr>
                <w:rFonts w:ascii="宋体" w:hAnsi="宋体" w:eastAsia="宋体" w:cs="宋体"/>
                <w:color w:val="212529"/>
                <w:spacing w:val="-7"/>
                <w:sz w:val="14"/>
                <w:szCs w:val="14"/>
              </w:rPr>
              <w:t>；（</w:t>
            </w:r>
            <w:r>
              <w:rPr>
                <w:rFonts w:ascii="宋体" w:hAnsi="宋体" w:eastAsia="宋体" w:cs="宋体"/>
                <w:color w:val="212529"/>
                <w:spacing w:val="3"/>
                <w:sz w:val="14"/>
                <w:szCs w:val="14"/>
              </w:rPr>
              <w:t>3）承办上级和县委、县政府交由处理的信访事项，并定</w:t>
            </w:r>
            <w:r>
              <w:rPr>
                <w:rFonts w:ascii="宋体" w:hAnsi="宋体" w:eastAsia="宋体" w:cs="宋体"/>
                <w:color w:val="212529"/>
                <w:spacing w:val="4"/>
                <w:sz w:val="14"/>
                <w:szCs w:val="14"/>
              </w:rPr>
              <w:t>期报告办理结果:（4）</w:t>
            </w:r>
            <w:bookmarkStart w:id="50" w:name="_GoBack"/>
            <w:bookmarkEnd w:id="50"/>
            <w:r>
              <w:rPr>
                <w:rFonts w:hint="eastAsia" w:ascii="宋体" w:hAnsi="宋体" w:eastAsia="宋体" w:cs="宋体"/>
                <w:color w:val="212529"/>
                <w:spacing w:val="4"/>
                <w:sz w:val="14"/>
                <w:szCs w:val="14"/>
                <w:lang w:eastAsia="zh-CN"/>
              </w:rPr>
              <w:t>协调处理</w:t>
            </w:r>
            <w:r>
              <w:rPr>
                <w:rFonts w:ascii="宋体" w:hAnsi="宋体" w:eastAsia="宋体" w:cs="宋体"/>
                <w:color w:val="212529"/>
                <w:spacing w:val="4"/>
                <w:sz w:val="14"/>
                <w:szCs w:val="14"/>
              </w:rPr>
              <w:t>重要信访事项，督促检查信访事项的外理。（5）开展信访调研，收集和整理信访信息，综合分析研判信访形势，及时</w:t>
            </w:r>
            <w:r>
              <w:rPr>
                <w:rFonts w:ascii="宋体" w:hAnsi="宋体" w:eastAsia="宋体" w:cs="宋体"/>
                <w:color w:val="212529"/>
                <w:spacing w:val="3"/>
                <w:sz w:val="14"/>
                <w:szCs w:val="14"/>
              </w:rPr>
              <w:t>向县委、县政</w:t>
            </w:r>
            <w:r>
              <w:rPr>
                <w:rFonts w:ascii="宋体" w:hAnsi="宋体" w:eastAsia="宋体" w:cs="宋体"/>
                <w:color w:val="212529"/>
                <w:spacing w:val="4"/>
                <w:sz w:val="14"/>
                <w:szCs w:val="14"/>
              </w:rPr>
              <w:t>府提出完善政策和改进工作的建议</w:t>
            </w:r>
            <w:r>
              <w:rPr>
                <w:rFonts w:ascii="宋体" w:hAnsi="宋体" w:eastAsia="宋体" w:cs="宋体"/>
                <w:color w:val="212529"/>
                <w:spacing w:val="-41"/>
                <w:sz w:val="14"/>
                <w:szCs w:val="14"/>
              </w:rPr>
              <w:t xml:space="preserve"> </w:t>
            </w:r>
            <w:r>
              <w:rPr>
                <w:rFonts w:ascii="宋体" w:hAnsi="宋体" w:eastAsia="宋体" w:cs="宋体"/>
                <w:color w:val="212529"/>
                <w:spacing w:val="4"/>
                <w:sz w:val="14"/>
                <w:szCs w:val="14"/>
              </w:rPr>
              <w:t>;（6）负责对全县各乡镇、县直单位信访工</w:t>
            </w:r>
            <w:r>
              <w:rPr>
                <w:rFonts w:ascii="宋体" w:hAnsi="宋体" w:eastAsia="宋体" w:cs="宋体"/>
                <w:color w:val="212529"/>
                <w:spacing w:val="3"/>
                <w:sz w:val="14"/>
                <w:szCs w:val="14"/>
              </w:rPr>
              <w:t>作的指导和信访干部的业务培训工作:（7）承办县委、县政府和上级交办的其他事</w:t>
            </w:r>
          </w:p>
          <w:p w14:paraId="3161B4CC">
            <w:pPr>
              <w:spacing w:line="197" w:lineRule="auto"/>
              <w:ind w:left="2"/>
              <w:rPr>
                <w:rFonts w:ascii="宋体" w:hAnsi="宋体" w:eastAsia="宋体" w:cs="宋体"/>
                <w:sz w:val="14"/>
                <w:szCs w:val="14"/>
              </w:rPr>
            </w:pPr>
            <w:r>
              <w:rPr>
                <w:rFonts w:ascii="宋体" w:hAnsi="宋体" w:eastAsia="宋体" w:cs="宋体"/>
                <w:color w:val="212529"/>
                <w:spacing w:val="-2"/>
                <w:sz w:val="14"/>
                <w:szCs w:val="14"/>
              </w:rPr>
              <w:t>项。</w:t>
            </w:r>
          </w:p>
        </w:tc>
      </w:tr>
      <w:tr w14:paraId="5BAF8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19" w:type="dxa"/>
            <w:vAlign w:val="top"/>
          </w:tcPr>
          <w:p w14:paraId="76BAD020">
            <w:pPr>
              <w:spacing w:before="2" w:line="214" w:lineRule="auto"/>
              <w:ind w:left="14"/>
              <w:rPr>
                <w:rFonts w:ascii="宋体" w:hAnsi="宋体" w:eastAsia="宋体" w:cs="宋体"/>
                <w:sz w:val="14"/>
                <w:szCs w:val="14"/>
              </w:rPr>
            </w:pPr>
            <w:r>
              <w:rPr>
                <w:rFonts w:ascii="宋体" w:hAnsi="宋体" w:eastAsia="宋体" w:cs="宋体"/>
                <w:color w:val="212529"/>
                <w:sz w:val="14"/>
                <w:szCs w:val="14"/>
              </w:rPr>
              <w:t>部门</w:t>
            </w:r>
          </w:p>
          <w:p w14:paraId="78D469E6">
            <w:pPr>
              <w:spacing w:line="213" w:lineRule="auto"/>
              <w:ind w:left="19"/>
              <w:rPr>
                <w:rFonts w:ascii="宋体" w:hAnsi="宋体" w:eastAsia="宋体" w:cs="宋体"/>
                <w:sz w:val="14"/>
                <w:szCs w:val="14"/>
              </w:rPr>
            </w:pPr>
            <w:r>
              <w:rPr>
                <w:rFonts w:ascii="宋体" w:hAnsi="宋体" w:eastAsia="宋体" w:cs="宋体"/>
                <w:color w:val="212529"/>
                <w:spacing w:val="-3"/>
                <w:sz w:val="14"/>
                <w:szCs w:val="14"/>
              </w:rPr>
              <w:t>战略</w:t>
            </w:r>
          </w:p>
          <w:p w14:paraId="13F147D7">
            <w:pPr>
              <w:spacing w:line="197" w:lineRule="auto"/>
              <w:ind w:left="40"/>
              <w:rPr>
                <w:rFonts w:ascii="宋体" w:hAnsi="宋体" w:eastAsia="宋体" w:cs="宋体"/>
                <w:sz w:val="14"/>
                <w:szCs w:val="14"/>
              </w:rPr>
            </w:pPr>
            <w:r>
              <w:rPr>
                <w:rFonts w:ascii="宋体" w:hAnsi="宋体" w:eastAsia="宋体" w:cs="宋体"/>
                <w:color w:val="212529"/>
                <w:spacing w:val="-13"/>
                <w:sz w:val="14"/>
                <w:szCs w:val="14"/>
              </w:rPr>
              <w:t>目标</w:t>
            </w:r>
          </w:p>
        </w:tc>
        <w:tc>
          <w:tcPr>
            <w:tcW w:w="10393" w:type="dxa"/>
            <w:gridSpan w:val="4"/>
            <w:tcBorders>
              <w:right w:val="single" w:color="000000" w:sz="2" w:space="0"/>
            </w:tcBorders>
            <w:vAlign w:val="top"/>
          </w:tcPr>
          <w:p w14:paraId="356280A1">
            <w:pPr>
              <w:spacing w:before="89" w:line="219" w:lineRule="auto"/>
              <w:ind w:left="3" w:right="16" w:hanging="1"/>
              <w:rPr>
                <w:rFonts w:ascii="宋体" w:hAnsi="宋体" w:eastAsia="宋体" w:cs="宋体"/>
                <w:sz w:val="14"/>
                <w:szCs w:val="14"/>
              </w:rPr>
            </w:pPr>
            <w:r>
              <w:rPr>
                <w:rFonts w:ascii="宋体" w:hAnsi="宋体" w:eastAsia="宋体" w:cs="宋体"/>
                <w:color w:val="212529"/>
                <w:spacing w:val="4"/>
                <w:sz w:val="14"/>
                <w:szCs w:val="14"/>
              </w:rPr>
              <w:t>坚持以习近平新时代中国特色社会主义思想为指导，深入贯彻党的二十大精神，深入贯彻落实习近平总书记关于加强和改进人民信访工作的重要思想，用心为民</w:t>
            </w:r>
            <w:r>
              <w:rPr>
                <w:rFonts w:ascii="宋体" w:hAnsi="宋体" w:eastAsia="宋体" w:cs="宋体"/>
                <w:color w:val="212529"/>
                <w:spacing w:val="3"/>
                <w:sz w:val="14"/>
                <w:szCs w:val="14"/>
              </w:rPr>
              <w:t>、务</w:t>
            </w:r>
            <w:r>
              <w:rPr>
                <w:rFonts w:ascii="宋体" w:hAnsi="宋体" w:eastAsia="宋体" w:cs="宋体"/>
                <w:color w:val="212529"/>
                <w:spacing w:val="4"/>
                <w:sz w:val="14"/>
                <w:szCs w:val="14"/>
              </w:rPr>
              <w:t>实奉献，以集中治理重复信访为突破口，建立长效机制，夯实基层基础，着力解决群众合法合理诉求，有效地维护全</w:t>
            </w:r>
            <w:r>
              <w:rPr>
                <w:rFonts w:ascii="宋体" w:hAnsi="宋体" w:eastAsia="宋体" w:cs="宋体"/>
                <w:color w:val="212529"/>
                <w:spacing w:val="3"/>
                <w:sz w:val="14"/>
                <w:szCs w:val="14"/>
              </w:rPr>
              <w:t>县社会的和谐稳定。</w:t>
            </w:r>
          </w:p>
        </w:tc>
      </w:tr>
      <w:tr w14:paraId="79FCD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restart"/>
            <w:tcBorders>
              <w:bottom w:val="nil"/>
            </w:tcBorders>
            <w:vAlign w:val="top"/>
          </w:tcPr>
          <w:p w14:paraId="341B3FA2">
            <w:pPr>
              <w:pStyle w:val="6"/>
              <w:spacing w:line="268" w:lineRule="auto"/>
            </w:pPr>
          </w:p>
          <w:p w14:paraId="37A6209A">
            <w:pPr>
              <w:pStyle w:val="6"/>
              <w:spacing w:line="269" w:lineRule="auto"/>
            </w:pPr>
          </w:p>
          <w:p w14:paraId="2E281CB5">
            <w:pPr>
              <w:pStyle w:val="6"/>
              <w:spacing w:line="269" w:lineRule="auto"/>
            </w:pPr>
          </w:p>
          <w:p w14:paraId="34980F62">
            <w:pPr>
              <w:spacing w:before="46" w:line="214" w:lineRule="auto"/>
              <w:ind w:left="13" w:right="13"/>
              <w:rPr>
                <w:rFonts w:ascii="宋体" w:hAnsi="宋体" w:eastAsia="宋体" w:cs="宋体"/>
                <w:sz w:val="14"/>
                <w:szCs w:val="14"/>
              </w:rPr>
            </w:pPr>
            <w:r>
              <w:rPr>
                <w:rFonts w:ascii="宋体" w:hAnsi="宋体" w:eastAsia="宋体" w:cs="宋体"/>
                <w:color w:val="212529"/>
                <w:spacing w:val="1"/>
                <w:sz w:val="14"/>
                <w:szCs w:val="14"/>
              </w:rPr>
              <w:t>年度</w:t>
            </w:r>
            <w:r>
              <w:rPr>
                <w:rFonts w:ascii="宋体" w:hAnsi="宋体" w:eastAsia="宋体" w:cs="宋体"/>
                <w:color w:val="212529"/>
                <w:sz w:val="14"/>
                <w:szCs w:val="14"/>
              </w:rPr>
              <w:t>预算</w:t>
            </w:r>
          </w:p>
          <w:p w14:paraId="2BF3BC5C">
            <w:pPr>
              <w:spacing w:line="225" w:lineRule="auto"/>
              <w:ind w:left="13"/>
              <w:rPr>
                <w:rFonts w:ascii="宋体" w:hAnsi="宋体" w:eastAsia="宋体" w:cs="宋体"/>
                <w:sz w:val="14"/>
                <w:szCs w:val="14"/>
              </w:rPr>
            </w:pPr>
            <w:r>
              <w:rPr>
                <w:rFonts w:ascii="宋体" w:hAnsi="宋体" w:eastAsia="宋体" w:cs="宋体"/>
                <w:color w:val="212529"/>
                <w:spacing w:val="1"/>
                <w:sz w:val="14"/>
                <w:szCs w:val="14"/>
              </w:rPr>
              <w:t>情况</w:t>
            </w:r>
          </w:p>
        </w:tc>
        <w:tc>
          <w:tcPr>
            <w:tcW w:w="1069" w:type="dxa"/>
            <w:vAlign w:val="top"/>
          </w:tcPr>
          <w:p w14:paraId="7F4C4199">
            <w:pPr>
              <w:spacing w:before="2" w:line="198" w:lineRule="auto"/>
              <w:ind w:left="28"/>
              <w:rPr>
                <w:rFonts w:ascii="宋体" w:hAnsi="宋体" w:eastAsia="宋体" w:cs="宋体"/>
                <w:sz w:val="14"/>
                <w:szCs w:val="14"/>
              </w:rPr>
            </w:pPr>
            <w:r>
              <w:rPr>
                <w:rFonts w:ascii="宋体" w:hAnsi="宋体" w:eastAsia="宋体" w:cs="宋体"/>
                <w:color w:val="212529"/>
                <w:spacing w:val="3"/>
                <w:sz w:val="14"/>
                <w:szCs w:val="14"/>
              </w:rPr>
              <w:t>按资金来源划分</w:t>
            </w:r>
          </w:p>
        </w:tc>
        <w:tc>
          <w:tcPr>
            <w:tcW w:w="3987" w:type="dxa"/>
            <w:vAlign w:val="top"/>
          </w:tcPr>
          <w:p w14:paraId="620A57E4">
            <w:pPr>
              <w:spacing w:before="2" w:line="198" w:lineRule="auto"/>
              <w:ind w:left="1422"/>
              <w:rPr>
                <w:rFonts w:ascii="宋体" w:hAnsi="宋体" w:eastAsia="宋体" w:cs="宋体"/>
                <w:sz w:val="14"/>
                <w:szCs w:val="14"/>
              </w:rPr>
            </w:pPr>
            <w:r>
              <w:rPr>
                <w:rFonts w:ascii="宋体" w:hAnsi="宋体" w:eastAsia="宋体" w:cs="宋体"/>
                <w:color w:val="212529"/>
                <w:spacing w:val="2"/>
                <w:sz w:val="14"/>
                <w:szCs w:val="14"/>
              </w:rPr>
              <w:t>资金总额（万元）</w:t>
            </w:r>
          </w:p>
        </w:tc>
        <w:tc>
          <w:tcPr>
            <w:tcW w:w="1361" w:type="dxa"/>
            <w:vAlign w:val="top"/>
          </w:tcPr>
          <w:p w14:paraId="15958B5F">
            <w:pPr>
              <w:spacing w:before="2" w:line="198" w:lineRule="auto"/>
              <w:ind w:left="179"/>
              <w:rPr>
                <w:rFonts w:ascii="宋体" w:hAnsi="宋体" w:eastAsia="宋体" w:cs="宋体"/>
                <w:sz w:val="14"/>
                <w:szCs w:val="14"/>
              </w:rPr>
            </w:pPr>
            <w:r>
              <w:rPr>
                <w:rFonts w:ascii="宋体" w:hAnsi="宋体" w:eastAsia="宋体" w:cs="宋体"/>
                <w:color w:val="212529"/>
                <w:spacing w:val="3"/>
                <w:sz w:val="14"/>
                <w:szCs w:val="14"/>
              </w:rPr>
              <w:t>按资金方向划分</w:t>
            </w:r>
          </w:p>
        </w:tc>
        <w:tc>
          <w:tcPr>
            <w:tcW w:w="3976" w:type="dxa"/>
            <w:tcBorders>
              <w:right w:val="single" w:color="000000" w:sz="2" w:space="0"/>
            </w:tcBorders>
            <w:vAlign w:val="top"/>
          </w:tcPr>
          <w:p w14:paraId="4A87A4A3">
            <w:pPr>
              <w:spacing w:before="2" w:line="198" w:lineRule="auto"/>
              <w:ind w:left="1421"/>
              <w:rPr>
                <w:rFonts w:ascii="宋体" w:hAnsi="宋体" w:eastAsia="宋体" w:cs="宋体"/>
                <w:sz w:val="14"/>
                <w:szCs w:val="14"/>
              </w:rPr>
            </w:pPr>
            <w:r>
              <w:rPr>
                <w:rFonts w:ascii="宋体" w:hAnsi="宋体" w:eastAsia="宋体" w:cs="宋体"/>
                <w:color w:val="212529"/>
                <w:spacing w:val="2"/>
                <w:sz w:val="14"/>
                <w:szCs w:val="14"/>
              </w:rPr>
              <w:t>资金总额（万元）</w:t>
            </w:r>
          </w:p>
        </w:tc>
      </w:tr>
      <w:tr w14:paraId="5579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384A03AA">
            <w:pPr>
              <w:pStyle w:val="6"/>
            </w:pPr>
          </w:p>
        </w:tc>
        <w:tc>
          <w:tcPr>
            <w:tcW w:w="1069" w:type="dxa"/>
            <w:vAlign w:val="top"/>
          </w:tcPr>
          <w:p w14:paraId="729BF496">
            <w:pPr>
              <w:spacing w:before="2" w:line="198" w:lineRule="auto"/>
              <w:ind w:left="172"/>
              <w:rPr>
                <w:rFonts w:ascii="宋体" w:hAnsi="宋体" w:eastAsia="宋体" w:cs="宋体"/>
                <w:sz w:val="14"/>
                <w:szCs w:val="14"/>
              </w:rPr>
            </w:pPr>
            <w:r>
              <w:rPr>
                <w:rFonts w:ascii="宋体" w:hAnsi="宋体" w:eastAsia="宋体" w:cs="宋体"/>
                <w:color w:val="212529"/>
                <w:spacing w:val="-2"/>
                <w:sz w:val="14"/>
                <w:szCs w:val="14"/>
              </w:rPr>
              <w:t>合</w:t>
            </w:r>
            <w:r>
              <w:rPr>
                <w:rFonts w:ascii="宋体" w:hAnsi="宋体" w:eastAsia="宋体" w:cs="宋体"/>
                <w:color w:val="212529"/>
                <w:spacing w:val="3"/>
                <w:sz w:val="14"/>
                <w:szCs w:val="14"/>
              </w:rPr>
              <w:t xml:space="preserve">      </w:t>
            </w:r>
            <w:r>
              <w:rPr>
                <w:rFonts w:ascii="宋体" w:hAnsi="宋体" w:eastAsia="宋体" w:cs="宋体"/>
                <w:color w:val="212529"/>
                <w:spacing w:val="-2"/>
                <w:sz w:val="14"/>
                <w:szCs w:val="14"/>
              </w:rPr>
              <w:t>计</w:t>
            </w:r>
          </w:p>
        </w:tc>
        <w:tc>
          <w:tcPr>
            <w:tcW w:w="3987" w:type="dxa"/>
            <w:vAlign w:val="top"/>
          </w:tcPr>
          <w:p w14:paraId="744BF1F1">
            <w:pPr>
              <w:spacing w:before="2" w:line="198" w:lineRule="auto"/>
              <w:ind w:right="2"/>
              <w:jc w:val="right"/>
              <w:rPr>
                <w:rFonts w:ascii="宋体" w:hAnsi="宋体" w:eastAsia="宋体" w:cs="宋体"/>
                <w:sz w:val="14"/>
                <w:szCs w:val="14"/>
              </w:rPr>
            </w:pPr>
            <w:r>
              <w:rPr>
                <w:rFonts w:ascii="宋体" w:hAnsi="宋体" w:eastAsia="宋体" w:cs="宋体"/>
                <w:color w:val="212529"/>
                <w:sz w:val="14"/>
                <w:szCs w:val="14"/>
              </w:rPr>
              <w:t>0.00</w:t>
            </w:r>
          </w:p>
        </w:tc>
        <w:tc>
          <w:tcPr>
            <w:tcW w:w="1361" w:type="dxa"/>
            <w:vAlign w:val="top"/>
          </w:tcPr>
          <w:p w14:paraId="2A21788B">
            <w:pPr>
              <w:spacing w:before="2" w:line="198" w:lineRule="auto"/>
              <w:ind w:left="322"/>
              <w:rPr>
                <w:rFonts w:ascii="宋体" w:hAnsi="宋体" w:eastAsia="宋体" w:cs="宋体"/>
                <w:sz w:val="14"/>
                <w:szCs w:val="14"/>
              </w:rPr>
            </w:pPr>
            <w:r>
              <w:rPr>
                <w:rFonts w:ascii="宋体" w:hAnsi="宋体" w:eastAsia="宋体" w:cs="宋体"/>
                <w:color w:val="212529"/>
                <w:spacing w:val="-2"/>
                <w:sz w:val="14"/>
                <w:szCs w:val="14"/>
              </w:rPr>
              <w:t>合</w:t>
            </w:r>
            <w:r>
              <w:rPr>
                <w:rFonts w:ascii="宋体" w:hAnsi="宋体" w:eastAsia="宋体" w:cs="宋体"/>
                <w:color w:val="212529"/>
                <w:spacing w:val="3"/>
                <w:sz w:val="14"/>
                <w:szCs w:val="14"/>
              </w:rPr>
              <w:t xml:space="preserve">      </w:t>
            </w:r>
            <w:r>
              <w:rPr>
                <w:rFonts w:ascii="宋体" w:hAnsi="宋体" w:eastAsia="宋体" w:cs="宋体"/>
                <w:color w:val="212529"/>
                <w:spacing w:val="-2"/>
                <w:sz w:val="14"/>
                <w:szCs w:val="14"/>
              </w:rPr>
              <w:t>计</w:t>
            </w:r>
          </w:p>
        </w:tc>
        <w:tc>
          <w:tcPr>
            <w:tcW w:w="3976" w:type="dxa"/>
            <w:tcBorders>
              <w:right w:val="single" w:color="000000" w:sz="2" w:space="0"/>
            </w:tcBorders>
            <w:vAlign w:val="top"/>
          </w:tcPr>
          <w:p w14:paraId="16777130">
            <w:pPr>
              <w:spacing w:before="2" w:line="198" w:lineRule="auto"/>
              <w:jc w:val="right"/>
              <w:rPr>
                <w:rFonts w:ascii="宋体" w:hAnsi="宋体" w:eastAsia="宋体" w:cs="宋体"/>
                <w:sz w:val="14"/>
                <w:szCs w:val="14"/>
              </w:rPr>
            </w:pPr>
            <w:r>
              <w:rPr>
                <w:rFonts w:ascii="宋体" w:hAnsi="宋体" w:eastAsia="宋体" w:cs="宋体"/>
                <w:color w:val="212529"/>
                <w:sz w:val="14"/>
                <w:szCs w:val="14"/>
              </w:rPr>
              <w:t>0.00</w:t>
            </w:r>
          </w:p>
        </w:tc>
      </w:tr>
      <w:tr w14:paraId="2A849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F813B4D">
            <w:pPr>
              <w:pStyle w:val="6"/>
            </w:pPr>
          </w:p>
        </w:tc>
        <w:tc>
          <w:tcPr>
            <w:tcW w:w="1069" w:type="dxa"/>
            <w:vAlign w:val="top"/>
          </w:tcPr>
          <w:p w14:paraId="077643E0">
            <w:pPr>
              <w:spacing w:before="2" w:line="206" w:lineRule="auto"/>
              <w:ind w:right="128"/>
              <w:rPr>
                <w:rFonts w:ascii="宋体" w:hAnsi="宋体" w:eastAsia="宋体" w:cs="宋体"/>
                <w:sz w:val="14"/>
                <w:szCs w:val="14"/>
              </w:rPr>
            </w:pPr>
            <w:r>
              <w:rPr>
                <w:rFonts w:ascii="宋体" w:hAnsi="宋体" w:eastAsia="宋体" w:cs="宋体"/>
                <w:color w:val="212529"/>
                <w:spacing w:val="2"/>
                <w:sz w:val="14"/>
                <w:szCs w:val="14"/>
              </w:rPr>
              <w:t>其中:一般公共预算资金</w:t>
            </w:r>
          </w:p>
        </w:tc>
        <w:tc>
          <w:tcPr>
            <w:tcW w:w="3987" w:type="dxa"/>
            <w:vAlign w:val="top"/>
          </w:tcPr>
          <w:p w14:paraId="558BB0FC">
            <w:pPr>
              <w:spacing w:before="89" w:line="185" w:lineRule="exact"/>
              <w:ind w:right="2"/>
              <w:jc w:val="right"/>
              <w:rPr>
                <w:rFonts w:ascii="宋体" w:hAnsi="宋体" w:eastAsia="宋体" w:cs="宋体"/>
                <w:sz w:val="14"/>
                <w:szCs w:val="14"/>
              </w:rPr>
            </w:pPr>
            <w:r>
              <w:rPr>
                <w:rFonts w:ascii="宋体" w:hAnsi="宋体" w:eastAsia="宋体" w:cs="宋体"/>
                <w:color w:val="212529"/>
                <w:position w:val="1"/>
                <w:sz w:val="14"/>
                <w:szCs w:val="14"/>
              </w:rPr>
              <w:t>703.29</w:t>
            </w:r>
          </w:p>
        </w:tc>
        <w:tc>
          <w:tcPr>
            <w:tcW w:w="1361" w:type="dxa"/>
            <w:vAlign w:val="top"/>
          </w:tcPr>
          <w:p w14:paraId="563CAF21">
            <w:pPr>
              <w:spacing w:before="89" w:line="224" w:lineRule="auto"/>
              <w:ind w:left="292"/>
              <w:rPr>
                <w:rFonts w:ascii="宋体" w:hAnsi="宋体" w:eastAsia="宋体" w:cs="宋体"/>
                <w:sz w:val="14"/>
                <w:szCs w:val="14"/>
              </w:rPr>
            </w:pPr>
            <w:r>
              <w:rPr>
                <w:rFonts w:ascii="宋体" w:hAnsi="宋体" w:eastAsia="宋体" w:cs="宋体"/>
                <w:color w:val="212529"/>
                <w:spacing w:val="2"/>
                <w:sz w:val="14"/>
                <w:szCs w:val="14"/>
              </w:rPr>
              <w:t>其中:基本支出</w:t>
            </w:r>
          </w:p>
        </w:tc>
        <w:tc>
          <w:tcPr>
            <w:tcW w:w="3976" w:type="dxa"/>
            <w:tcBorders>
              <w:right w:val="single" w:color="000000" w:sz="2" w:space="0"/>
            </w:tcBorders>
            <w:vAlign w:val="top"/>
          </w:tcPr>
          <w:p w14:paraId="37D66E51">
            <w:pPr>
              <w:spacing w:before="89" w:line="185" w:lineRule="exact"/>
              <w:jc w:val="right"/>
              <w:rPr>
                <w:rFonts w:ascii="宋体" w:hAnsi="宋体" w:eastAsia="宋体" w:cs="宋体"/>
                <w:sz w:val="14"/>
                <w:szCs w:val="14"/>
              </w:rPr>
            </w:pPr>
            <w:r>
              <w:rPr>
                <w:rFonts w:ascii="宋体" w:hAnsi="宋体" w:eastAsia="宋体" w:cs="宋体"/>
                <w:color w:val="212529"/>
                <w:spacing w:val="-1"/>
                <w:position w:val="1"/>
                <w:sz w:val="14"/>
                <w:szCs w:val="14"/>
              </w:rPr>
              <w:t>171.29</w:t>
            </w:r>
          </w:p>
        </w:tc>
      </w:tr>
      <w:tr w14:paraId="187FA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3D2D5A8D">
            <w:pPr>
              <w:pStyle w:val="6"/>
            </w:pPr>
          </w:p>
        </w:tc>
        <w:tc>
          <w:tcPr>
            <w:tcW w:w="1069" w:type="dxa"/>
            <w:vAlign w:val="top"/>
          </w:tcPr>
          <w:p w14:paraId="2ABF04A9">
            <w:pPr>
              <w:spacing w:before="2" w:line="206" w:lineRule="auto"/>
              <w:ind w:left="1" w:right="55" w:firstLine="430"/>
              <w:rPr>
                <w:rFonts w:ascii="宋体" w:hAnsi="宋体" w:eastAsia="宋体" w:cs="宋体"/>
                <w:sz w:val="14"/>
                <w:szCs w:val="14"/>
              </w:rPr>
            </w:pPr>
            <w:r>
              <w:rPr>
                <w:rFonts w:ascii="宋体" w:hAnsi="宋体" w:eastAsia="宋体" w:cs="宋体"/>
                <w:color w:val="212529"/>
                <w:spacing w:val="2"/>
                <w:sz w:val="14"/>
                <w:szCs w:val="14"/>
              </w:rPr>
              <w:t>政府性基金预算资金</w:t>
            </w:r>
          </w:p>
        </w:tc>
        <w:tc>
          <w:tcPr>
            <w:tcW w:w="3987" w:type="dxa"/>
            <w:vAlign w:val="top"/>
          </w:tcPr>
          <w:p w14:paraId="2DC81739">
            <w:pPr>
              <w:spacing w:before="89" w:line="185" w:lineRule="exact"/>
              <w:ind w:right="2"/>
              <w:jc w:val="right"/>
              <w:rPr>
                <w:rFonts w:ascii="宋体" w:hAnsi="宋体" w:eastAsia="宋体" w:cs="宋体"/>
                <w:sz w:val="14"/>
                <w:szCs w:val="14"/>
              </w:rPr>
            </w:pPr>
            <w:r>
              <w:rPr>
                <w:rFonts w:ascii="宋体" w:hAnsi="宋体" w:eastAsia="宋体" w:cs="宋体"/>
                <w:color w:val="212529"/>
                <w:position w:val="1"/>
                <w:sz w:val="14"/>
                <w:szCs w:val="14"/>
              </w:rPr>
              <w:t>0.00</w:t>
            </w:r>
          </w:p>
        </w:tc>
        <w:tc>
          <w:tcPr>
            <w:tcW w:w="1361" w:type="dxa"/>
            <w:vAlign w:val="top"/>
          </w:tcPr>
          <w:p w14:paraId="27DC5343">
            <w:pPr>
              <w:spacing w:before="2" w:line="206" w:lineRule="auto"/>
              <w:ind w:left="16" w:right="55" w:firstLine="854"/>
              <w:rPr>
                <w:rFonts w:ascii="宋体" w:hAnsi="宋体" w:eastAsia="宋体" w:cs="宋体"/>
                <w:sz w:val="14"/>
                <w:szCs w:val="14"/>
              </w:rPr>
            </w:pPr>
            <w:r>
              <w:rPr>
                <w:rFonts w:ascii="宋体" w:hAnsi="宋体" w:eastAsia="宋体" w:cs="宋体"/>
                <w:color w:val="212529"/>
                <w:spacing w:val="1"/>
                <w:sz w:val="14"/>
                <w:szCs w:val="14"/>
              </w:rPr>
              <w:t>项目支</w:t>
            </w:r>
            <w:r>
              <w:rPr>
                <w:rFonts w:ascii="宋体" w:hAnsi="宋体" w:eastAsia="宋体" w:cs="宋体"/>
                <w:color w:val="212529"/>
                <w:sz w:val="14"/>
                <w:szCs w:val="14"/>
              </w:rPr>
              <w:t>出</w:t>
            </w:r>
          </w:p>
        </w:tc>
        <w:tc>
          <w:tcPr>
            <w:tcW w:w="3976" w:type="dxa"/>
            <w:tcBorders>
              <w:right w:val="single" w:color="000000" w:sz="2" w:space="0"/>
            </w:tcBorders>
            <w:vAlign w:val="top"/>
          </w:tcPr>
          <w:p w14:paraId="5CB6D3D6">
            <w:pPr>
              <w:spacing w:before="89" w:line="185" w:lineRule="exact"/>
              <w:jc w:val="right"/>
              <w:rPr>
                <w:rFonts w:ascii="宋体" w:hAnsi="宋体" w:eastAsia="宋体" w:cs="宋体"/>
                <w:sz w:val="14"/>
                <w:szCs w:val="14"/>
              </w:rPr>
            </w:pPr>
            <w:r>
              <w:rPr>
                <w:rFonts w:ascii="宋体" w:hAnsi="宋体" w:eastAsia="宋体" w:cs="宋体"/>
                <w:color w:val="212529"/>
                <w:position w:val="1"/>
                <w:sz w:val="14"/>
                <w:szCs w:val="14"/>
              </w:rPr>
              <w:t>532.00</w:t>
            </w:r>
          </w:p>
        </w:tc>
      </w:tr>
      <w:tr w14:paraId="7790D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6E114030">
            <w:pPr>
              <w:pStyle w:val="6"/>
            </w:pPr>
          </w:p>
        </w:tc>
        <w:tc>
          <w:tcPr>
            <w:tcW w:w="1069" w:type="dxa"/>
            <w:vAlign w:val="top"/>
          </w:tcPr>
          <w:p w14:paraId="23CD05AE">
            <w:pPr>
              <w:spacing w:before="4" w:line="205" w:lineRule="auto"/>
              <w:ind w:left="1" w:right="55" w:firstLine="445"/>
              <w:rPr>
                <w:rFonts w:ascii="宋体" w:hAnsi="宋体" w:eastAsia="宋体" w:cs="宋体"/>
                <w:sz w:val="14"/>
                <w:szCs w:val="14"/>
              </w:rPr>
            </w:pPr>
            <w:r>
              <w:rPr>
                <w:rFonts w:ascii="宋体" w:hAnsi="宋体" w:eastAsia="宋体" w:cs="宋体"/>
                <w:color w:val="212529"/>
                <w:spacing w:val="-1"/>
                <w:sz w:val="14"/>
                <w:szCs w:val="14"/>
              </w:rPr>
              <w:t>国有资本</w:t>
            </w:r>
            <w:r>
              <w:rPr>
                <w:rFonts w:ascii="宋体" w:hAnsi="宋体" w:eastAsia="宋体" w:cs="宋体"/>
                <w:color w:val="212529"/>
                <w:spacing w:val="2"/>
                <w:sz w:val="14"/>
                <w:szCs w:val="14"/>
              </w:rPr>
              <w:t>经营预算资金</w:t>
            </w:r>
          </w:p>
        </w:tc>
        <w:tc>
          <w:tcPr>
            <w:tcW w:w="3987" w:type="dxa"/>
            <w:vAlign w:val="top"/>
          </w:tcPr>
          <w:p w14:paraId="39732593">
            <w:pPr>
              <w:spacing w:before="89" w:line="186" w:lineRule="exact"/>
              <w:ind w:right="2"/>
              <w:jc w:val="right"/>
              <w:rPr>
                <w:rFonts w:ascii="宋体" w:hAnsi="宋体" w:eastAsia="宋体" w:cs="宋体"/>
                <w:sz w:val="14"/>
                <w:szCs w:val="14"/>
              </w:rPr>
            </w:pPr>
            <w:r>
              <w:rPr>
                <w:rFonts w:ascii="宋体" w:hAnsi="宋体" w:eastAsia="宋体" w:cs="宋体"/>
                <w:color w:val="212529"/>
                <w:position w:val="1"/>
                <w:sz w:val="14"/>
                <w:szCs w:val="14"/>
              </w:rPr>
              <w:t>0.00</w:t>
            </w:r>
          </w:p>
        </w:tc>
        <w:tc>
          <w:tcPr>
            <w:tcW w:w="1361" w:type="dxa"/>
            <w:vAlign w:val="top"/>
          </w:tcPr>
          <w:p w14:paraId="58827176">
            <w:pPr>
              <w:pStyle w:val="6"/>
            </w:pPr>
          </w:p>
        </w:tc>
        <w:tc>
          <w:tcPr>
            <w:tcW w:w="3976" w:type="dxa"/>
            <w:tcBorders>
              <w:right w:val="single" w:color="000000" w:sz="2" w:space="0"/>
            </w:tcBorders>
            <w:vAlign w:val="top"/>
          </w:tcPr>
          <w:p w14:paraId="7D188936">
            <w:pPr>
              <w:pStyle w:val="6"/>
            </w:pPr>
          </w:p>
        </w:tc>
      </w:tr>
      <w:tr w14:paraId="71CFC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D59E85F">
            <w:pPr>
              <w:pStyle w:val="6"/>
            </w:pPr>
          </w:p>
        </w:tc>
        <w:tc>
          <w:tcPr>
            <w:tcW w:w="1069" w:type="dxa"/>
            <w:vAlign w:val="top"/>
          </w:tcPr>
          <w:p w14:paraId="537A3E0B">
            <w:pPr>
              <w:spacing w:before="4" w:line="205" w:lineRule="auto"/>
              <w:ind w:right="55" w:firstLine="433"/>
              <w:rPr>
                <w:rFonts w:ascii="宋体" w:hAnsi="宋体" w:eastAsia="宋体" w:cs="宋体"/>
                <w:sz w:val="14"/>
                <w:szCs w:val="14"/>
              </w:rPr>
            </w:pPr>
            <w:r>
              <w:rPr>
                <w:rFonts w:ascii="宋体" w:hAnsi="宋体" w:eastAsia="宋体" w:cs="宋体"/>
                <w:color w:val="212529"/>
                <w:spacing w:val="2"/>
                <w:sz w:val="14"/>
                <w:szCs w:val="14"/>
              </w:rPr>
              <w:t>社会保险</w:t>
            </w:r>
            <w:r>
              <w:rPr>
                <w:rFonts w:ascii="宋体" w:hAnsi="宋体" w:eastAsia="宋体" w:cs="宋体"/>
                <w:color w:val="212529"/>
                <w:spacing w:val="3"/>
                <w:sz w:val="14"/>
                <w:szCs w:val="14"/>
              </w:rPr>
              <w:t>基金预算资金</w:t>
            </w:r>
          </w:p>
        </w:tc>
        <w:tc>
          <w:tcPr>
            <w:tcW w:w="3987" w:type="dxa"/>
            <w:vAlign w:val="top"/>
          </w:tcPr>
          <w:p w14:paraId="05D76AD0">
            <w:pPr>
              <w:spacing w:before="90" w:line="185" w:lineRule="exact"/>
              <w:ind w:right="2"/>
              <w:jc w:val="right"/>
              <w:rPr>
                <w:rFonts w:ascii="宋体" w:hAnsi="宋体" w:eastAsia="宋体" w:cs="宋体"/>
                <w:sz w:val="14"/>
                <w:szCs w:val="14"/>
              </w:rPr>
            </w:pPr>
            <w:r>
              <w:rPr>
                <w:rFonts w:ascii="宋体" w:hAnsi="宋体" w:eastAsia="宋体" w:cs="宋体"/>
                <w:color w:val="212529"/>
                <w:position w:val="1"/>
                <w:sz w:val="14"/>
                <w:szCs w:val="14"/>
              </w:rPr>
              <w:t>0.00</w:t>
            </w:r>
          </w:p>
        </w:tc>
        <w:tc>
          <w:tcPr>
            <w:tcW w:w="1361" w:type="dxa"/>
            <w:vAlign w:val="top"/>
          </w:tcPr>
          <w:p w14:paraId="7D5FF9B1">
            <w:pPr>
              <w:pStyle w:val="6"/>
            </w:pPr>
          </w:p>
        </w:tc>
        <w:tc>
          <w:tcPr>
            <w:tcW w:w="3976" w:type="dxa"/>
            <w:tcBorders>
              <w:right w:val="single" w:color="000000" w:sz="2" w:space="0"/>
            </w:tcBorders>
            <w:vAlign w:val="top"/>
          </w:tcPr>
          <w:p w14:paraId="4AD139B9">
            <w:pPr>
              <w:pStyle w:val="6"/>
            </w:pPr>
          </w:p>
        </w:tc>
      </w:tr>
      <w:tr w14:paraId="0730D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0124829E">
            <w:pPr>
              <w:pStyle w:val="6"/>
            </w:pPr>
          </w:p>
        </w:tc>
        <w:tc>
          <w:tcPr>
            <w:tcW w:w="1069" w:type="dxa"/>
            <w:vAlign w:val="top"/>
          </w:tcPr>
          <w:p w14:paraId="16BF4609">
            <w:pPr>
              <w:spacing w:before="4" w:line="205" w:lineRule="auto"/>
              <w:ind w:left="6" w:right="55" w:firstLine="426"/>
              <w:rPr>
                <w:rFonts w:ascii="宋体" w:hAnsi="宋体" w:eastAsia="宋体" w:cs="宋体"/>
                <w:sz w:val="14"/>
                <w:szCs w:val="14"/>
              </w:rPr>
            </w:pPr>
            <w:r>
              <w:rPr>
                <w:rFonts w:ascii="宋体" w:hAnsi="宋体" w:eastAsia="宋体" w:cs="宋体"/>
                <w:color w:val="212529"/>
                <w:spacing w:val="2"/>
                <w:sz w:val="14"/>
                <w:szCs w:val="14"/>
              </w:rPr>
              <w:t>专户管理</w:t>
            </w:r>
            <w:r>
              <w:rPr>
                <w:rFonts w:ascii="宋体" w:hAnsi="宋体" w:eastAsia="宋体" w:cs="宋体"/>
                <w:color w:val="212529"/>
                <w:spacing w:val="-2"/>
                <w:sz w:val="14"/>
                <w:szCs w:val="14"/>
              </w:rPr>
              <w:t>资金</w:t>
            </w:r>
          </w:p>
        </w:tc>
        <w:tc>
          <w:tcPr>
            <w:tcW w:w="3987" w:type="dxa"/>
            <w:vAlign w:val="top"/>
          </w:tcPr>
          <w:p w14:paraId="44588B33">
            <w:pPr>
              <w:spacing w:before="90" w:line="185" w:lineRule="exact"/>
              <w:ind w:right="2"/>
              <w:jc w:val="right"/>
              <w:rPr>
                <w:rFonts w:ascii="宋体" w:hAnsi="宋体" w:eastAsia="宋体" w:cs="宋体"/>
                <w:sz w:val="14"/>
                <w:szCs w:val="14"/>
              </w:rPr>
            </w:pPr>
            <w:r>
              <w:rPr>
                <w:rFonts w:ascii="宋体" w:hAnsi="宋体" w:eastAsia="宋体" w:cs="宋体"/>
                <w:color w:val="212529"/>
                <w:position w:val="1"/>
                <w:sz w:val="14"/>
                <w:szCs w:val="14"/>
              </w:rPr>
              <w:t>0.00</w:t>
            </w:r>
          </w:p>
        </w:tc>
        <w:tc>
          <w:tcPr>
            <w:tcW w:w="1361" w:type="dxa"/>
            <w:vAlign w:val="top"/>
          </w:tcPr>
          <w:p w14:paraId="0968B20C">
            <w:pPr>
              <w:pStyle w:val="6"/>
            </w:pPr>
          </w:p>
        </w:tc>
        <w:tc>
          <w:tcPr>
            <w:tcW w:w="3976" w:type="dxa"/>
            <w:tcBorders>
              <w:right w:val="single" w:color="000000" w:sz="2" w:space="0"/>
            </w:tcBorders>
            <w:vAlign w:val="top"/>
          </w:tcPr>
          <w:p w14:paraId="5962BEFD">
            <w:pPr>
              <w:pStyle w:val="6"/>
            </w:pPr>
          </w:p>
        </w:tc>
      </w:tr>
      <w:tr w14:paraId="4519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tcBorders>
            <w:vAlign w:val="top"/>
          </w:tcPr>
          <w:p w14:paraId="70843836">
            <w:pPr>
              <w:pStyle w:val="6"/>
            </w:pPr>
          </w:p>
        </w:tc>
        <w:tc>
          <w:tcPr>
            <w:tcW w:w="1069" w:type="dxa"/>
            <w:vAlign w:val="top"/>
          </w:tcPr>
          <w:p w14:paraId="6C3173C3">
            <w:pPr>
              <w:spacing w:before="3" w:line="197" w:lineRule="auto"/>
              <w:ind w:left="433"/>
              <w:rPr>
                <w:rFonts w:ascii="宋体" w:hAnsi="宋体" w:eastAsia="宋体" w:cs="宋体"/>
                <w:sz w:val="14"/>
                <w:szCs w:val="14"/>
              </w:rPr>
            </w:pPr>
            <w:r>
              <w:rPr>
                <w:rFonts w:ascii="宋体" w:hAnsi="宋体" w:eastAsia="宋体" w:cs="宋体"/>
                <w:color w:val="212529"/>
                <w:spacing w:val="2"/>
                <w:sz w:val="14"/>
                <w:szCs w:val="14"/>
              </w:rPr>
              <w:t>单位资金</w:t>
            </w:r>
          </w:p>
        </w:tc>
        <w:tc>
          <w:tcPr>
            <w:tcW w:w="3987" w:type="dxa"/>
            <w:vAlign w:val="top"/>
          </w:tcPr>
          <w:p w14:paraId="66382157">
            <w:pPr>
              <w:spacing w:before="3" w:line="197" w:lineRule="auto"/>
              <w:ind w:right="2"/>
              <w:jc w:val="right"/>
              <w:rPr>
                <w:rFonts w:ascii="宋体" w:hAnsi="宋体" w:eastAsia="宋体" w:cs="宋体"/>
                <w:sz w:val="14"/>
                <w:szCs w:val="14"/>
              </w:rPr>
            </w:pPr>
            <w:r>
              <w:rPr>
                <w:rFonts w:ascii="宋体" w:hAnsi="宋体" w:eastAsia="宋体" w:cs="宋体"/>
                <w:color w:val="212529"/>
                <w:sz w:val="14"/>
                <w:szCs w:val="14"/>
              </w:rPr>
              <w:t>0.00</w:t>
            </w:r>
          </w:p>
        </w:tc>
        <w:tc>
          <w:tcPr>
            <w:tcW w:w="1361" w:type="dxa"/>
            <w:vAlign w:val="top"/>
          </w:tcPr>
          <w:p w14:paraId="1FF545B1">
            <w:pPr>
              <w:pStyle w:val="6"/>
              <w:spacing w:line="153" w:lineRule="exact"/>
              <w:rPr>
                <w:sz w:val="13"/>
              </w:rPr>
            </w:pPr>
          </w:p>
        </w:tc>
        <w:tc>
          <w:tcPr>
            <w:tcW w:w="3976" w:type="dxa"/>
            <w:tcBorders>
              <w:right w:val="single" w:color="000000" w:sz="2" w:space="0"/>
            </w:tcBorders>
            <w:vAlign w:val="top"/>
          </w:tcPr>
          <w:p w14:paraId="067CCF4D">
            <w:pPr>
              <w:pStyle w:val="6"/>
              <w:spacing w:line="153" w:lineRule="exact"/>
              <w:rPr>
                <w:sz w:val="13"/>
              </w:rPr>
            </w:pPr>
          </w:p>
        </w:tc>
      </w:tr>
      <w:tr w14:paraId="6D913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restart"/>
            <w:tcBorders>
              <w:bottom w:val="nil"/>
            </w:tcBorders>
            <w:vAlign w:val="top"/>
          </w:tcPr>
          <w:p w14:paraId="6F71340E">
            <w:pPr>
              <w:pStyle w:val="6"/>
              <w:spacing w:line="474" w:lineRule="auto"/>
            </w:pPr>
          </w:p>
          <w:p w14:paraId="25D5E756">
            <w:pPr>
              <w:spacing w:before="45" w:line="214" w:lineRule="auto"/>
              <w:ind w:left="13" w:right="13"/>
              <w:rPr>
                <w:rFonts w:ascii="宋体" w:hAnsi="宋体" w:eastAsia="宋体" w:cs="宋体"/>
                <w:sz w:val="14"/>
                <w:szCs w:val="14"/>
              </w:rPr>
            </w:pPr>
            <w:r>
              <w:rPr>
                <w:rFonts w:ascii="宋体" w:hAnsi="宋体" w:eastAsia="宋体" w:cs="宋体"/>
                <w:color w:val="212529"/>
                <w:spacing w:val="1"/>
                <w:sz w:val="14"/>
                <w:szCs w:val="14"/>
              </w:rPr>
              <w:t>年度重点</w:t>
            </w:r>
          </w:p>
          <w:p w14:paraId="3D079E89">
            <w:pPr>
              <w:spacing w:line="224" w:lineRule="auto"/>
              <w:ind w:left="12"/>
              <w:rPr>
                <w:rFonts w:ascii="宋体" w:hAnsi="宋体" w:eastAsia="宋体" w:cs="宋体"/>
                <w:sz w:val="14"/>
                <w:szCs w:val="14"/>
              </w:rPr>
            </w:pPr>
            <w:r>
              <w:rPr>
                <w:rFonts w:ascii="宋体" w:hAnsi="宋体" w:eastAsia="宋体" w:cs="宋体"/>
                <w:color w:val="212529"/>
                <w:spacing w:val="1"/>
                <w:sz w:val="14"/>
                <w:szCs w:val="14"/>
              </w:rPr>
              <w:t>任务</w:t>
            </w:r>
          </w:p>
        </w:tc>
        <w:tc>
          <w:tcPr>
            <w:tcW w:w="5056" w:type="dxa"/>
            <w:gridSpan w:val="2"/>
            <w:vAlign w:val="top"/>
          </w:tcPr>
          <w:p w14:paraId="12E0A406">
            <w:pPr>
              <w:spacing w:before="3" w:line="197" w:lineRule="auto"/>
              <w:ind w:left="2238"/>
              <w:rPr>
                <w:rFonts w:ascii="宋体" w:hAnsi="宋体" w:eastAsia="宋体" w:cs="宋体"/>
                <w:sz w:val="14"/>
                <w:szCs w:val="14"/>
              </w:rPr>
            </w:pPr>
            <w:r>
              <w:rPr>
                <w:rFonts w:ascii="宋体" w:hAnsi="宋体" w:eastAsia="宋体" w:cs="宋体"/>
                <w:color w:val="212529"/>
                <w:spacing w:val="2"/>
                <w:sz w:val="14"/>
                <w:szCs w:val="14"/>
              </w:rPr>
              <w:t>核心职能</w:t>
            </w:r>
          </w:p>
        </w:tc>
        <w:tc>
          <w:tcPr>
            <w:tcW w:w="5337" w:type="dxa"/>
            <w:gridSpan w:val="2"/>
            <w:tcBorders>
              <w:right w:val="single" w:color="000000" w:sz="2" w:space="0"/>
            </w:tcBorders>
            <w:vAlign w:val="top"/>
          </w:tcPr>
          <w:p w14:paraId="161E08EF">
            <w:pPr>
              <w:spacing w:before="3" w:line="197" w:lineRule="auto"/>
              <w:ind w:left="2381"/>
              <w:rPr>
                <w:rFonts w:ascii="宋体" w:hAnsi="宋体" w:eastAsia="宋体" w:cs="宋体"/>
                <w:sz w:val="14"/>
                <w:szCs w:val="14"/>
              </w:rPr>
            </w:pPr>
            <w:r>
              <w:rPr>
                <w:rFonts w:ascii="宋体" w:hAnsi="宋体" w:eastAsia="宋体" w:cs="宋体"/>
                <w:color w:val="212529"/>
                <w:spacing w:val="2"/>
                <w:sz w:val="14"/>
                <w:szCs w:val="14"/>
              </w:rPr>
              <w:t>重点任务</w:t>
            </w:r>
          </w:p>
        </w:tc>
      </w:tr>
      <w:tr w14:paraId="76955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2AC3022E">
            <w:pPr>
              <w:pStyle w:val="6"/>
            </w:pPr>
          </w:p>
        </w:tc>
        <w:tc>
          <w:tcPr>
            <w:tcW w:w="5056" w:type="dxa"/>
            <w:gridSpan w:val="2"/>
            <w:vAlign w:val="top"/>
          </w:tcPr>
          <w:p w14:paraId="37E4C241">
            <w:pPr>
              <w:spacing w:before="3" w:line="197" w:lineRule="auto"/>
              <w:ind w:left="2167"/>
              <w:rPr>
                <w:rFonts w:ascii="宋体" w:hAnsi="宋体" w:eastAsia="宋体" w:cs="宋体"/>
                <w:sz w:val="14"/>
                <w:szCs w:val="14"/>
              </w:rPr>
            </w:pPr>
            <w:r>
              <w:rPr>
                <w:rFonts w:ascii="宋体" w:hAnsi="宋体" w:eastAsia="宋体" w:cs="宋体"/>
                <w:color w:val="212529"/>
                <w:spacing w:val="2"/>
                <w:sz w:val="14"/>
                <w:szCs w:val="14"/>
              </w:rPr>
              <w:t>交办和转送</w:t>
            </w:r>
          </w:p>
        </w:tc>
        <w:tc>
          <w:tcPr>
            <w:tcW w:w="5337" w:type="dxa"/>
            <w:gridSpan w:val="2"/>
            <w:tcBorders>
              <w:right w:val="single" w:color="000000" w:sz="2" w:space="0"/>
            </w:tcBorders>
            <w:vAlign w:val="top"/>
          </w:tcPr>
          <w:p w14:paraId="65FEF308">
            <w:pPr>
              <w:spacing w:before="3" w:line="197" w:lineRule="auto"/>
              <w:ind w:left="867"/>
              <w:rPr>
                <w:rFonts w:ascii="宋体" w:hAnsi="宋体" w:eastAsia="宋体" w:cs="宋体"/>
                <w:sz w:val="14"/>
                <w:szCs w:val="14"/>
              </w:rPr>
            </w:pPr>
            <w:r>
              <w:rPr>
                <w:rFonts w:ascii="宋体" w:hAnsi="宋体" w:eastAsia="宋体" w:cs="宋体"/>
                <w:color w:val="212529"/>
                <w:spacing w:val="4"/>
                <w:sz w:val="14"/>
                <w:szCs w:val="14"/>
              </w:rPr>
              <w:t>对受理的信访事项，及时交办、转送相关部门和</w:t>
            </w:r>
            <w:r>
              <w:rPr>
                <w:rFonts w:ascii="宋体" w:hAnsi="宋体" w:eastAsia="宋体" w:cs="宋体"/>
                <w:color w:val="212529"/>
                <w:spacing w:val="3"/>
                <w:sz w:val="14"/>
                <w:szCs w:val="14"/>
              </w:rPr>
              <w:t>单位处理</w:t>
            </w:r>
          </w:p>
        </w:tc>
      </w:tr>
      <w:tr w14:paraId="0E961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0698AB5A">
            <w:pPr>
              <w:pStyle w:val="6"/>
            </w:pPr>
          </w:p>
        </w:tc>
        <w:tc>
          <w:tcPr>
            <w:tcW w:w="5056" w:type="dxa"/>
            <w:gridSpan w:val="2"/>
            <w:vAlign w:val="top"/>
          </w:tcPr>
          <w:p w14:paraId="1F201CB6">
            <w:pPr>
              <w:spacing w:before="90" w:line="225" w:lineRule="auto"/>
              <w:ind w:left="2238"/>
              <w:rPr>
                <w:rFonts w:ascii="宋体" w:hAnsi="宋体" w:eastAsia="宋体" w:cs="宋体"/>
                <w:sz w:val="14"/>
                <w:szCs w:val="14"/>
              </w:rPr>
            </w:pPr>
            <w:r>
              <w:rPr>
                <w:rFonts w:ascii="宋体" w:hAnsi="宋体" w:eastAsia="宋体" w:cs="宋体"/>
                <w:color w:val="212529"/>
                <w:spacing w:val="2"/>
                <w:sz w:val="14"/>
                <w:szCs w:val="14"/>
              </w:rPr>
              <w:t>综合分析</w:t>
            </w:r>
          </w:p>
        </w:tc>
        <w:tc>
          <w:tcPr>
            <w:tcW w:w="5337" w:type="dxa"/>
            <w:gridSpan w:val="2"/>
            <w:tcBorders>
              <w:right w:val="single" w:color="000000" w:sz="2" w:space="0"/>
            </w:tcBorders>
            <w:vAlign w:val="top"/>
          </w:tcPr>
          <w:p w14:paraId="176E896E">
            <w:pPr>
              <w:spacing w:before="3" w:line="214" w:lineRule="auto"/>
              <w:ind w:left="76"/>
              <w:rPr>
                <w:rFonts w:ascii="宋体" w:hAnsi="宋体" w:eastAsia="宋体" w:cs="宋体"/>
                <w:sz w:val="14"/>
                <w:szCs w:val="14"/>
              </w:rPr>
            </w:pPr>
            <w:r>
              <w:rPr>
                <w:rFonts w:ascii="宋体" w:hAnsi="宋体" w:eastAsia="宋体" w:cs="宋体"/>
                <w:color w:val="212529"/>
                <w:spacing w:val="4"/>
                <w:sz w:val="14"/>
                <w:szCs w:val="14"/>
              </w:rPr>
              <w:t>开展信访调研，收集和整理信访信息，综合分析研判信访形势，及时向县</w:t>
            </w:r>
            <w:r>
              <w:rPr>
                <w:rFonts w:ascii="宋体" w:hAnsi="宋体" w:eastAsia="宋体" w:cs="宋体"/>
                <w:color w:val="212529"/>
                <w:spacing w:val="3"/>
                <w:sz w:val="14"/>
                <w:szCs w:val="14"/>
              </w:rPr>
              <w:t>委、县政</w:t>
            </w:r>
          </w:p>
          <w:p w14:paraId="3594836B">
            <w:pPr>
              <w:spacing w:line="196" w:lineRule="auto"/>
              <w:ind w:left="1588"/>
              <w:rPr>
                <w:rFonts w:ascii="宋体" w:hAnsi="宋体" w:eastAsia="宋体" w:cs="宋体"/>
                <w:sz w:val="14"/>
                <w:szCs w:val="14"/>
              </w:rPr>
            </w:pPr>
            <w:r>
              <w:rPr>
                <w:rFonts w:ascii="宋体" w:hAnsi="宋体" w:eastAsia="宋体" w:cs="宋体"/>
                <w:color w:val="212529"/>
                <w:spacing w:val="3"/>
                <w:sz w:val="14"/>
                <w:szCs w:val="14"/>
              </w:rPr>
              <w:t>府提出完善政策和改进工作的建议</w:t>
            </w:r>
          </w:p>
        </w:tc>
      </w:tr>
      <w:tr w14:paraId="29533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04F57389">
            <w:pPr>
              <w:pStyle w:val="6"/>
            </w:pPr>
          </w:p>
        </w:tc>
        <w:tc>
          <w:tcPr>
            <w:tcW w:w="5056" w:type="dxa"/>
            <w:gridSpan w:val="2"/>
            <w:vAlign w:val="top"/>
          </w:tcPr>
          <w:p w14:paraId="4CF39E51">
            <w:pPr>
              <w:spacing w:before="4" w:line="196" w:lineRule="auto"/>
              <w:ind w:left="2095"/>
              <w:rPr>
                <w:rFonts w:ascii="宋体" w:hAnsi="宋体" w:eastAsia="宋体" w:cs="宋体"/>
                <w:sz w:val="14"/>
                <w:szCs w:val="14"/>
              </w:rPr>
            </w:pPr>
            <w:r>
              <w:rPr>
                <w:rFonts w:ascii="宋体" w:hAnsi="宋体" w:eastAsia="宋体" w:cs="宋体"/>
                <w:color w:val="212529"/>
                <w:spacing w:val="2"/>
                <w:sz w:val="14"/>
                <w:szCs w:val="14"/>
              </w:rPr>
              <w:t>受理信访事项</w:t>
            </w:r>
          </w:p>
        </w:tc>
        <w:tc>
          <w:tcPr>
            <w:tcW w:w="5337" w:type="dxa"/>
            <w:gridSpan w:val="2"/>
            <w:tcBorders>
              <w:right w:val="single" w:color="000000" w:sz="2" w:space="0"/>
            </w:tcBorders>
            <w:vAlign w:val="top"/>
          </w:tcPr>
          <w:p w14:paraId="5394AEAA">
            <w:pPr>
              <w:spacing w:before="4" w:line="196" w:lineRule="auto"/>
              <w:ind w:left="795"/>
              <w:rPr>
                <w:rFonts w:ascii="宋体" w:hAnsi="宋体" w:eastAsia="宋体" w:cs="宋体"/>
                <w:sz w:val="14"/>
                <w:szCs w:val="14"/>
              </w:rPr>
            </w:pPr>
            <w:r>
              <w:rPr>
                <w:rFonts w:ascii="宋体" w:hAnsi="宋体" w:eastAsia="宋体" w:cs="宋体"/>
                <w:color w:val="212529"/>
                <w:spacing w:val="4"/>
                <w:sz w:val="14"/>
                <w:szCs w:val="14"/>
              </w:rPr>
              <w:t>及时受理群众来信、来访、网上信访等，确保信访</w:t>
            </w:r>
            <w:r>
              <w:rPr>
                <w:rFonts w:ascii="宋体" w:hAnsi="宋体" w:eastAsia="宋体" w:cs="宋体"/>
                <w:color w:val="212529"/>
                <w:spacing w:val="3"/>
                <w:sz w:val="14"/>
                <w:szCs w:val="14"/>
              </w:rPr>
              <w:t>渠道畅通</w:t>
            </w:r>
          </w:p>
        </w:tc>
      </w:tr>
      <w:tr w14:paraId="3F76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5B0C2B89">
            <w:pPr>
              <w:pStyle w:val="6"/>
            </w:pPr>
          </w:p>
        </w:tc>
        <w:tc>
          <w:tcPr>
            <w:tcW w:w="5056" w:type="dxa"/>
            <w:gridSpan w:val="2"/>
            <w:vAlign w:val="top"/>
          </w:tcPr>
          <w:p w14:paraId="08A31814">
            <w:pPr>
              <w:spacing w:before="90" w:line="224" w:lineRule="auto"/>
              <w:ind w:left="2166"/>
              <w:rPr>
                <w:rFonts w:ascii="宋体" w:hAnsi="宋体" w:eastAsia="宋体" w:cs="宋体"/>
                <w:sz w:val="14"/>
                <w:szCs w:val="14"/>
              </w:rPr>
            </w:pPr>
            <w:r>
              <w:rPr>
                <w:rFonts w:ascii="宋体" w:hAnsi="宋体" w:eastAsia="宋体" w:cs="宋体"/>
                <w:color w:val="212529"/>
                <w:spacing w:val="2"/>
                <w:sz w:val="14"/>
                <w:szCs w:val="14"/>
              </w:rPr>
              <w:t>宣传与引导</w:t>
            </w:r>
          </w:p>
        </w:tc>
        <w:tc>
          <w:tcPr>
            <w:tcW w:w="5337" w:type="dxa"/>
            <w:gridSpan w:val="2"/>
            <w:tcBorders>
              <w:right w:val="single" w:color="000000" w:sz="2" w:space="0"/>
            </w:tcBorders>
            <w:vAlign w:val="top"/>
          </w:tcPr>
          <w:p w14:paraId="5A5B099C">
            <w:pPr>
              <w:spacing w:before="3" w:line="214" w:lineRule="auto"/>
              <w:ind w:left="90"/>
              <w:rPr>
                <w:rFonts w:ascii="宋体" w:hAnsi="宋体" w:eastAsia="宋体" w:cs="宋体"/>
                <w:sz w:val="14"/>
                <w:szCs w:val="14"/>
              </w:rPr>
            </w:pPr>
            <w:r>
              <w:rPr>
                <w:rFonts w:ascii="宋体" w:hAnsi="宋体" w:eastAsia="宋体" w:cs="宋体"/>
                <w:color w:val="212529"/>
                <w:spacing w:val="3"/>
                <w:sz w:val="14"/>
                <w:szCs w:val="14"/>
              </w:rPr>
              <w:t>向群众宣传有关信访的法律法规和政策，增强群众的法治意识，营造良好的信访环</w:t>
            </w:r>
          </w:p>
          <w:p w14:paraId="1101F7E2">
            <w:pPr>
              <w:spacing w:line="196" w:lineRule="auto"/>
              <w:ind w:left="2597"/>
              <w:rPr>
                <w:rFonts w:ascii="宋体" w:hAnsi="宋体" w:eastAsia="宋体" w:cs="宋体"/>
                <w:sz w:val="14"/>
                <w:szCs w:val="14"/>
              </w:rPr>
            </w:pPr>
            <w:r>
              <w:rPr>
                <w:rFonts w:ascii="宋体" w:hAnsi="宋体" w:eastAsia="宋体" w:cs="宋体"/>
                <w:color w:val="212529"/>
                <w:sz w:val="14"/>
                <w:szCs w:val="14"/>
              </w:rPr>
              <w:t>境</w:t>
            </w:r>
          </w:p>
        </w:tc>
      </w:tr>
      <w:tr w14:paraId="0168E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tcBorders>
            <w:vAlign w:val="top"/>
          </w:tcPr>
          <w:p w14:paraId="7A560CF2">
            <w:pPr>
              <w:pStyle w:val="6"/>
            </w:pPr>
          </w:p>
        </w:tc>
        <w:tc>
          <w:tcPr>
            <w:tcW w:w="5056" w:type="dxa"/>
            <w:gridSpan w:val="2"/>
            <w:vAlign w:val="top"/>
          </w:tcPr>
          <w:p w14:paraId="1DF5DF0D">
            <w:pPr>
              <w:spacing w:before="90" w:line="225" w:lineRule="auto"/>
              <w:ind w:left="1878"/>
              <w:rPr>
                <w:rFonts w:ascii="宋体" w:hAnsi="宋体" w:eastAsia="宋体" w:cs="宋体"/>
                <w:sz w:val="14"/>
                <w:szCs w:val="14"/>
              </w:rPr>
            </w:pPr>
            <w:r>
              <w:rPr>
                <w:rFonts w:ascii="宋体" w:hAnsi="宋体" w:eastAsia="宋体" w:cs="宋体"/>
                <w:color w:val="212529"/>
                <w:spacing w:val="3"/>
                <w:sz w:val="14"/>
                <w:szCs w:val="14"/>
              </w:rPr>
              <w:t>督查督办，协调处理</w:t>
            </w:r>
          </w:p>
        </w:tc>
        <w:tc>
          <w:tcPr>
            <w:tcW w:w="5337" w:type="dxa"/>
            <w:gridSpan w:val="2"/>
            <w:tcBorders>
              <w:right w:val="single" w:color="000000" w:sz="2" w:space="0"/>
            </w:tcBorders>
            <w:vAlign w:val="top"/>
          </w:tcPr>
          <w:p w14:paraId="0EA7F401">
            <w:pPr>
              <w:spacing w:before="4" w:line="214" w:lineRule="auto"/>
              <w:ind w:left="78"/>
              <w:rPr>
                <w:rFonts w:ascii="宋体" w:hAnsi="宋体" w:eastAsia="宋体" w:cs="宋体"/>
                <w:sz w:val="14"/>
                <w:szCs w:val="14"/>
              </w:rPr>
            </w:pPr>
            <w:r>
              <w:rPr>
                <w:rFonts w:ascii="宋体" w:hAnsi="宋体" w:eastAsia="宋体" w:cs="宋体"/>
                <w:color w:val="212529"/>
                <w:spacing w:val="4"/>
                <w:sz w:val="14"/>
                <w:szCs w:val="14"/>
              </w:rPr>
              <w:t>督促检查信访事项依法依规，按时办结，对跨地区、跨部门、跨行业</w:t>
            </w:r>
            <w:r>
              <w:rPr>
                <w:rFonts w:ascii="宋体" w:hAnsi="宋体" w:eastAsia="宋体" w:cs="宋体"/>
                <w:color w:val="212529"/>
                <w:spacing w:val="3"/>
                <w:sz w:val="14"/>
                <w:szCs w:val="14"/>
              </w:rPr>
              <w:t>的复杂信访问</w:t>
            </w:r>
          </w:p>
          <w:p w14:paraId="766B1635">
            <w:pPr>
              <w:spacing w:line="196" w:lineRule="auto"/>
              <w:ind w:left="1588"/>
              <w:rPr>
                <w:rFonts w:ascii="宋体" w:hAnsi="宋体" w:eastAsia="宋体" w:cs="宋体"/>
                <w:sz w:val="14"/>
                <w:szCs w:val="14"/>
              </w:rPr>
            </w:pPr>
            <w:r>
              <w:rPr>
                <w:rFonts w:ascii="宋体" w:hAnsi="宋体" w:eastAsia="宋体" w:cs="宋体"/>
                <w:color w:val="212529"/>
                <w:spacing w:val="3"/>
                <w:sz w:val="14"/>
                <w:szCs w:val="14"/>
              </w:rPr>
              <w:t>题，进行协调沟通，推动问题解决</w:t>
            </w:r>
          </w:p>
        </w:tc>
      </w:tr>
      <w:tr w14:paraId="5F49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319" w:type="dxa"/>
            <w:vAlign w:val="top"/>
          </w:tcPr>
          <w:p w14:paraId="3E4F5169">
            <w:pPr>
              <w:spacing w:before="4" w:line="214" w:lineRule="auto"/>
              <w:ind w:left="13"/>
              <w:rPr>
                <w:rFonts w:ascii="宋体" w:hAnsi="宋体" w:eastAsia="宋体" w:cs="宋体"/>
                <w:sz w:val="14"/>
                <w:szCs w:val="14"/>
              </w:rPr>
            </w:pPr>
            <w:r>
              <w:rPr>
                <w:rFonts w:ascii="宋体" w:hAnsi="宋体" w:eastAsia="宋体" w:cs="宋体"/>
                <w:color w:val="212529"/>
                <w:spacing w:val="1"/>
                <w:sz w:val="14"/>
                <w:szCs w:val="14"/>
              </w:rPr>
              <w:t>年度</w:t>
            </w:r>
          </w:p>
          <w:p w14:paraId="30E1567F">
            <w:pPr>
              <w:spacing w:line="213" w:lineRule="auto"/>
              <w:ind w:left="15"/>
              <w:rPr>
                <w:rFonts w:ascii="宋体" w:hAnsi="宋体" w:eastAsia="宋体" w:cs="宋体"/>
                <w:sz w:val="14"/>
                <w:szCs w:val="14"/>
              </w:rPr>
            </w:pPr>
            <w:r>
              <w:rPr>
                <w:rFonts w:ascii="宋体" w:hAnsi="宋体" w:eastAsia="宋体" w:cs="宋体"/>
                <w:color w:val="212529"/>
                <w:sz w:val="14"/>
                <w:szCs w:val="14"/>
              </w:rPr>
              <w:t>绩效</w:t>
            </w:r>
          </w:p>
          <w:p w14:paraId="5866B535">
            <w:pPr>
              <w:spacing w:line="195" w:lineRule="auto"/>
              <w:ind w:left="40"/>
              <w:rPr>
                <w:rFonts w:ascii="宋体" w:hAnsi="宋体" w:eastAsia="宋体" w:cs="宋体"/>
                <w:sz w:val="14"/>
                <w:szCs w:val="14"/>
              </w:rPr>
            </w:pPr>
            <w:r>
              <w:rPr>
                <w:rFonts w:ascii="宋体" w:hAnsi="宋体" w:eastAsia="宋体" w:cs="宋体"/>
                <w:color w:val="212529"/>
                <w:spacing w:val="-13"/>
                <w:sz w:val="14"/>
                <w:szCs w:val="14"/>
              </w:rPr>
              <w:t>目标</w:t>
            </w:r>
          </w:p>
        </w:tc>
        <w:tc>
          <w:tcPr>
            <w:tcW w:w="10393" w:type="dxa"/>
            <w:gridSpan w:val="4"/>
            <w:tcBorders>
              <w:right w:val="single" w:color="000000" w:sz="2" w:space="0"/>
            </w:tcBorders>
            <w:vAlign w:val="top"/>
          </w:tcPr>
          <w:p w14:paraId="4D3FFD10">
            <w:pPr>
              <w:spacing w:before="166" w:line="224" w:lineRule="auto"/>
              <w:rPr>
                <w:rFonts w:ascii="宋体" w:hAnsi="宋体" w:eastAsia="宋体" w:cs="宋体"/>
                <w:sz w:val="14"/>
                <w:szCs w:val="14"/>
              </w:rPr>
            </w:pPr>
            <w:r>
              <w:rPr>
                <w:rFonts w:ascii="宋体" w:hAnsi="宋体" w:eastAsia="宋体" w:cs="宋体"/>
                <w:color w:val="212529"/>
                <w:spacing w:val="4"/>
                <w:sz w:val="14"/>
                <w:szCs w:val="14"/>
              </w:rPr>
              <w:t>及时有效处理群众信访诉求，推动信访积案化解，提升群众满意度，维护社会和</w:t>
            </w:r>
            <w:r>
              <w:rPr>
                <w:rFonts w:ascii="宋体" w:hAnsi="宋体" w:eastAsia="宋体" w:cs="宋体"/>
                <w:color w:val="212529"/>
                <w:spacing w:val="3"/>
                <w:sz w:val="14"/>
                <w:szCs w:val="14"/>
              </w:rPr>
              <w:t>谐稳定</w:t>
            </w:r>
          </w:p>
        </w:tc>
      </w:tr>
      <w:tr w14:paraId="117E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restart"/>
            <w:tcBorders>
              <w:bottom w:val="nil"/>
            </w:tcBorders>
            <w:vAlign w:val="top"/>
          </w:tcPr>
          <w:p w14:paraId="45A0A44B">
            <w:pPr>
              <w:pStyle w:val="6"/>
              <w:spacing w:line="268" w:lineRule="auto"/>
            </w:pPr>
          </w:p>
          <w:p w14:paraId="363ABFE9">
            <w:pPr>
              <w:pStyle w:val="6"/>
              <w:spacing w:line="269" w:lineRule="auto"/>
            </w:pPr>
          </w:p>
          <w:p w14:paraId="150332C3">
            <w:pPr>
              <w:pStyle w:val="6"/>
              <w:spacing w:line="269" w:lineRule="auto"/>
            </w:pPr>
          </w:p>
          <w:p w14:paraId="4EF584F1">
            <w:pPr>
              <w:pStyle w:val="6"/>
              <w:spacing w:line="269" w:lineRule="auto"/>
            </w:pPr>
          </w:p>
          <w:p w14:paraId="5E7849A3">
            <w:pPr>
              <w:pStyle w:val="6"/>
              <w:spacing w:line="269" w:lineRule="auto"/>
            </w:pPr>
          </w:p>
          <w:p w14:paraId="4953F5E7">
            <w:pPr>
              <w:pStyle w:val="6"/>
              <w:spacing w:line="269" w:lineRule="auto"/>
            </w:pPr>
          </w:p>
          <w:p w14:paraId="786118BC">
            <w:pPr>
              <w:spacing w:before="46" w:line="214" w:lineRule="auto"/>
              <w:ind w:left="14" w:right="13" w:hanging="1"/>
              <w:rPr>
                <w:rFonts w:ascii="宋体" w:hAnsi="宋体" w:eastAsia="宋体" w:cs="宋体"/>
                <w:sz w:val="14"/>
                <w:szCs w:val="14"/>
              </w:rPr>
            </w:pPr>
            <w:r>
              <w:rPr>
                <w:rFonts w:ascii="宋体" w:hAnsi="宋体" w:eastAsia="宋体" w:cs="宋体"/>
                <w:color w:val="212529"/>
                <w:spacing w:val="1"/>
                <w:sz w:val="14"/>
                <w:szCs w:val="14"/>
              </w:rPr>
              <w:t>年度</w:t>
            </w:r>
            <w:r>
              <w:rPr>
                <w:rFonts w:ascii="宋体" w:hAnsi="宋体" w:eastAsia="宋体" w:cs="宋体"/>
                <w:color w:val="212529"/>
                <w:sz w:val="14"/>
                <w:szCs w:val="14"/>
              </w:rPr>
              <w:t>绩效</w:t>
            </w:r>
          </w:p>
          <w:p w14:paraId="2074E634">
            <w:pPr>
              <w:spacing w:line="225" w:lineRule="auto"/>
              <w:ind w:left="14"/>
              <w:rPr>
                <w:rFonts w:ascii="宋体" w:hAnsi="宋体" w:eastAsia="宋体" w:cs="宋体"/>
                <w:sz w:val="14"/>
                <w:szCs w:val="14"/>
              </w:rPr>
            </w:pPr>
            <w:r>
              <w:rPr>
                <w:rFonts w:ascii="宋体" w:hAnsi="宋体" w:eastAsia="宋体" w:cs="宋体"/>
                <w:color w:val="212529"/>
                <w:sz w:val="14"/>
                <w:szCs w:val="14"/>
              </w:rPr>
              <w:t>指标</w:t>
            </w:r>
          </w:p>
        </w:tc>
        <w:tc>
          <w:tcPr>
            <w:tcW w:w="1069" w:type="dxa"/>
            <w:vAlign w:val="top"/>
          </w:tcPr>
          <w:p w14:paraId="2292C5FD">
            <w:pPr>
              <w:spacing w:before="4" w:line="196" w:lineRule="auto"/>
              <w:ind w:left="246"/>
              <w:rPr>
                <w:rFonts w:ascii="宋体" w:hAnsi="宋体" w:eastAsia="宋体" w:cs="宋体"/>
                <w:sz w:val="14"/>
                <w:szCs w:val="14"/>
              </w:rPr>
            </w:pPr>
            <w:r>
              <w:rPr>
                <w:rFonts w:ascii="宋体" w:hAnsi="宋体" w:eastAsia="宋体" w:cs="宋体"/>
                <w:color w:val="212529"/>
                <w:spacing w:val="2"/>
                <w:sz w:val="14"/>
                <w:szCs w:val="14"/>
              </w:rPr>
              <w:t>一级指标</w:t>
            </w:r>
          </w:p>
        </w:tc>
        <w:tc>
          <w:tcPr>
            <w:tcW w:w="3987" w:type="dxa"/>
            <w:vAlign w:val="top"/>
          </w:tcPr>
          <w:p w14:paraId="0BDBAA50">
            <w:pPr>
              <w:spacing w:before="4" w:line="196" w:lineRule="auto"/>
              <w:ind w:left="1707"/>
              <w:rPr>
                <w:rFonts w:ascii="宋体" w:hAnsi="宋体" w:eastAsia="宋体" w:cs="宋体"/>
                <w:sz w:val="14"/>
                <w:szCs w:val="14"/>
              </w:rPr>
            </w:pPr>
            <w:r>
              <w:rPr>
                <w:rFonts w:ascii="宋体" w:hAnsi="宋体" w:eastAsia="宋体" w:cs="宋体"/>
                <w:color w:val="212529"/>
                <w:spacing w:val="2"/>
                <w:sz w:val="14"/>
                <w:szCs w:val="14"/>
              </w:rPr>
              <w:t>二级指标</w:t>
            </w:r>
          </w:p>
        </w:tc>
        <w:tc>
          <w:tcPr>
            <w:tcW w:w="1361" w:type="dxa"/>
            <w:vAlign w:val="top"/>
          </w:tcPr>
          <w:p w14:paraId="6ABFABC0">
            <w:pPr>
              <w:spacing w:before="4" w:line="196" w:lineRule="auto"/>
              <w:ind w:left="393"/>
              <w:rPr>
                <w:rFonts w:ascii="宋体" w:hAnsi="宋体" w:eastAsia="宋体" w:cs="宋体"/>
                <w:sz w:val="14"/>
                <w:szCs w:val="14"/>
              </w:rPr>
            </w:pPr>
            <w:r>
              <w:rPr>
                <w:rFonts w:ascii="宋体" w:hAnsi="宋体" w:eastAsia="宋体" w:cs="宋体"/>
                <w:color w:val="212529"/>
                <w:spacing w:val="2"/>
                <w:sz w:val="14"/>
                <w:szCs w:val="14"/>
              </w:rPr>
              <w:t>三级指标</w:t>
            </w:r>
          </w:p>
        </w:tc>
        <w:tc>
          <w:tcPr>
            <w:tcW w:w="3976" w:type="dxa"/>
            <w:tcBorders>
              <w:right w:val="single" w:color="000000" w:sz="2" w:space="0"/>
            </w:tcBorders>
            <w:vAlign w:val="top"/>
          </w:tcPr>
          <w:p w14:paraId="630C1CDA">
            <w:pPr>
              <w:spacing w:before="4" w:line="196" w:lineRule="auto"/>
              <w:ind w:left="1777"/>
              <w:rPr>
                <w:rFonts w:ascii="宋体" w:hAnsi="宋体" w:eastAsia="宋体" w:cs="宋体"/>
                <w:sz w:val="14"/>
                <w:szCs w:val="14"/>
              </w:rPr>
            </w:pPr>
            <w:r>
              <w:rPr>
                <w:rFonts w:ascii="宋体" w:hAnsi="宋体" w:eastAsia="宋体" w:cs="宋体"/>
                <w:color w:val="212529"/>
                <w:spacing w:val="1"/>
                <w:sz w:val="14"/>
                <w:szCs w:val="14"/>
              </w:rPr>
              <w:t>指标值</w:t>
            </w:r>
          </w:p>
        </w:tc>
      </w:tr>
      <w:tr w14:paraId="72914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32F81243">
            <w:pPr>
              <w:pStyle w:val="6"/>
            </w:pPr>
          </w:p>
        </w:tc>
        <w:tc>
          <w:tcPr>
            <w:tcW w:w="1069" w:type="dxa"/>
            <w:vMerge w:val="restart"/>
            <w:tcBorders>
              <w:bottom w:val="nil"/>
            </w:tcBorders>
            <w:vAlign w:val="top"/>
          </w:tcPr>
          <w:p w14:paraId="499914A0">
            <w:pPr>
              <w:pStyle w:val="6"/>
              <w:spacing w:line="464" w:lineRule="auto"/>
            </w:pPr>
          </w:p>
          <w:p w14:paraId="7247AB6B">
            <w:pPr>
              <w:spacing w:before="45" w:line="225" w:lineRule="auto"/>
              <w:ind w:left="243"/>
              <w:rPr>
                <w:rFonts w:ascii="宋体" w:hAnsi="宋体" w:eastAsia="宋体" w:cs="宋体"/>
                <w:sz w:val="14"/>
                <w:szCs w:val="14"/>
              </w:rPr>
            </w:pPr>
            <w:r>
              <w:rPr>
                <w:rFonts w:ascii="宋体" w:hAnsi="宋体" w:eastAsia="宋体" w:cs="宋体"/>
                <w:color w:val="212529"/>
                <w:spacing w:val="2"/>
                <w:sz w:val="14"/>
                <w:szCs w:val="14"/>
              </w:rPr>
              <w:t>产出指标</w:t>
            </w:r>
          </w:p>
        </w:tc>
        <w:tc>
          <w:tcPr>
            <w:tcW w:w="3987" w:type="dxa"/>
            <w:vMerge w:val="restart"/>
            <w:tcBorders>
              <w:bottom w:val="nil"/>
            </w:tcBorders>
            <w:vAlign w:val="top"/>
          </w:tcPr>
          <w:p w14:paraId="084FC35B">
            <w:pPr>
              <w:pStyle w:val="6"/>
              <w:spacing w:line="464" w:lineRule="auto"/>
            </w:pPr>
          </w:p>
          <w:p w14:paraId="43B7F299">
            <w:pPr>
              <w:spacing w:before="45" w:line="225" w:lineRule="auto"/>
              <w:ind w:left="1706"/>
              <w:rPr>
                <w:rFonts w:ascii="宋体" w:hAnsi="宋体" w:eastAsia="宋体" w:cs="宋体"/>
                <w:sz w:val="14"/>
                <w:szCs w:val="14"/>
              </w:rPr>
            </w:pPr>
            <w:r>
              <w:rPr>
                <w:rFonts w:ascii="宋体" w:hAnsi="宋体" w:eastAsia="宋体" w:cs="宋体"/>
                <w:color w:val="212529"/>
                <w:spacing w:val="2"/>
                <w:sz w:val="14"/>
                <w:szCs w:val="14"/>
              </w:rPr>
              <w:t>数量指标</w:t>
            </w:r>
          </w:p>
        </w:tc>
        <w:tc>
          <w:tcPr>
            <w:tcW w:w="1361" w:type="dxa"/>
            <w:vAlign w:val="top"/>
          </w:tcPr>
          <w:p w14:paraId="2C506CFA">
            <w:pPr>
              <w:spacing w:before="4" w:line="214" w:lineRule="auto"/>
              <w:ind w:left="33"/>
              <w:rPr>
                <w:rFonts w:ascii="宋体" w:hAnsi="宋体" w:eastAsia="宋体" w:cs="宋体"/>
                <w:sz w:val="14"/>
                <w:szCs w:val="14"/>
              </w:rPr>
            </w:pPr>
            <w:r>
              <w:rPr>
                <w:rFonts w:ascii="宋体" w:hAnsi="宋体" w:eastAsia="宋体" w:cs="宋体"/>
                <w:color w:val="212529"/>
                <w:spacing w:val="3"/>
                <w:sz w:val="14"/>
                <w:szCs w:val="14"/>
              </w:rPr>
              <w:t>全年受理群众信访事</w:t>
            </w:r>
          </w:p>
          <w:p w14:paraId="13C81769">
            <w:pPr>
              <w:spacing w:line="195" w:lineRule="auto"/>
              <w:ind w:left="540"/>
              <w:rPr>
                <w:rFonts w:ascii="宋体" w:hAnsi="宋体" w:eastAsia="宋体" w:cs="宋体"/>
                <w:sz w:val="14"/>
                <w:szCs w:val="14"/>
              </w:rPr>
            </w:pPr>
            <w:r>
              <w:rPr>
                <w:rFonts w:ascii="宋体" w:hAnsi="宋体" w:eastAsia="宋体" w:cs="宋体"/>
                <w:color w:val="212529"/>
                <w:sz w:val="14"/>
                <w:szCs w:val="14"/>
              </w:rPr>
              <w:t>项量</w:t>
            </w:r>
          </w:p>
        </w:tc>
        <w:tc>
          <w:tcPr>
            <w:tcW w:w="3976" w:type="dxa"/>
            <w:tcBorders>
              <w:right w:val="single" w:color="000000" w:sz="2" w:space="0"/>
            </w:tcBorders>
            <w:vAlign w:val="top"/>
          </w:tcPr>
          <w:p w14:paraId="7C7B94B3">
            <w:pPr>
              <w:spacing w:before="90" w:line="225" w:lineRule="auto"/>
              <w:ind w:left="1717"/>
              <w:rPr>
                <w:rFonts w:ascii="宋体" w:hAnsi="宋体" w:eastAsia="宋体" w:cs="宋体"/>
                <w:sz w:val="14"/>
                <w:szCs w:val="14"/>
              </w:rPr>
            </w:pPr>
            <w:r>
              <w:rPr>
                <w:rFonts w:ascii="宋体" w:hAnsi="宋体" w:eastAsia="宋体" w:cs="宋体"/>
                <w:color w:val="212529"/>
                <w:spacing w:val="-1"/>
                <w:sz w:val="14"/>
                <w:szCs w:val="14"/>
              </w:rPr>
              <w:t>≥1000件</w:t>
            </w:r>
          </w:p>
        </w:tc>
      </w:tr>
      <w:tr w14:paraId="52616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1D485309">
            <w:pPr>
              <w:pStyle w:val="6"/>
            </w:pPr>
          </w:p>
        </w:tc>
        <w:tc>
          <w:tcPr>
            <w:tcW w:w="1069" w:type="dxa"/>
            <w:vMerge w:val="continue"/>
            <w:tcBorders>
              <w:top w:val="nil"/>
              <w:bottom w:val="nil"/>
            </w:tcBorders>
            <w:vAlign w:val="top"/>
          </w:tcPr>
          <w:p w14:paraId="2907A8E9">
            <w:pPr>
              <w:pStyle w:val="6"/>
            </w:pPr>
          </w:p>
        </w:tc>
        <w:tc>
          <w:tcPr>
            <w:tcW w:w="3987" w:type="dxa"/>
            <w:vMerge w:val="continue"/>
            <w:tcBorders>
              <w:top w:val="nil"/>
              <w:bottom w:val="nil"/>
            </w:tcBorders>
            <w:vAlign w:val="top"/>
          </w:tcPr>
          <w:p w14:paraId="42836F8D">
            <w:pPr>
              <w:pStyle w:val="6"/>
            </w:pPr>
          </w:p>
        </w:tc>
        <w:tc>
          <w:tcPr>
            <w:tcW w:w="1361" w:type="dxa"/>
            <w:vAlign w:val="top"/>
          </w:tcPr>
          <w:p w14:paraId="682B1FB4">
            <w:pPr>
              <w:spacing w:before="5" w:line="195" w:lineRule="auto"/>
              <w:ind w:left="106"/>
              <w:rPr>
                <w:rFonts w:ascii="宋体" w:hAnsi="宋体" w:eastAsia="宋体" w:cs="宋体"/>
                <w:sz w:val="14"/>
                <w:szCs w:val="14"/>
              </w:rPr>
            </w:pPr>
            <w:r>
              <w:rPr>
                <w:rFonts w:ascii="宋体" w:hAnsi="宋体" w:eastAsia="宋体" w:cs="宋体"/>
                <w:color w:val="212529"/>
                <w:spacing w:val="3"/>
                <w:sz w:val="14"/>
                <w:szCs w:val="14"/>
              </w:rPr>
              <w:t>化解信访积案数量</w:t>
            </w:r>
          </w:p>
        </w:tc>
        <w:tc>
          <w:tcPr>
            <w:tcW w:w="3976" w:type="dxa"/>
            <w:tcBorders>
              <w:right w:val="single" w:color="000000" w:sz="2" w:space="0"/>
            </w:tcBorders>
            <w:vAlign w:val="top"/>
          </w:tcPr>
          <w:p w14:paraId="1A4EDB3F">
            <w:pPr>
              <w:spacing w:before="5" w:line="195" w:lineRule="auto"/>
              <w:ind w:left="1789"/>
              <w:rPr>
                <w:rFonts w:ascii="宋体" w:hAnsi="宋体" w:eastAsia="宋体" w:cs="宋体"/>
                <w:sz w:val="14"/>
                <w:szCs w:val="14"/>
              </w:rPr>
            </w:pPr>
            <w:r>
              <w:rPr>
                <w:rFonts w:ascii="宋体" w:hAnsi="宋体" w:eastAsia="宋体" w:cs="宋体"/>
                <w:color w:val="212529"/>
                <w:spacing w:val="-2"/>
                <w:sz w:val="14"/>
                <w:szCs w:val="14"/>
              </w:rPr>
              <w:t>≥20件</w:t>
            </w:r>
          </w:p>
        </w:tc>
      </w:tr>
      <w:tr w14:paraId="3B9A1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126BB87">
            <w:pPr>
              <w:pStyle w:val="6"/>
            </w:pPr>
          </w:p>
        </w:tc>
        <w:tc>
          <w:tcPr>
            <w:tcW w:w="1069" w:type="dxa"/>
            <w:vMerge w:val="continue"/>
            <w:tcBorders>
              <w:top w:val="nil"/>
              <w:bottom w:val="nil"/>
            </w:tcBorders>
            <w:vAlign w:val="top"/>
          </w:tcPr>
          <w:p w14:paraId="704D9088">
            <w:pPr>
              <w:pStyle w:val="6"/>
            </w:pPr>
          </w:p>
        </w:tc>
        <w:tc>
          <w:tcPr>
            <w:tcW w:w="3987" w:type="dxa"/>
            <w:vMerge w:val="continue"/>
            <w:tcBorders>
              <w:top w:val="nil"/>
              <w:bottom w:val="nil"/>
            </w:tcBorders>
            <w:vAlign w:val="top"/>
          </w:tcPr>
          <w:p w14:paraId="5906C413">
            <w:pPr>
              <w:pStyle w:val="6"/>
            </w:pPr>
          </w:p>
        </w:tc>
        <w:tc>
          <w:tcPr>
            <w:tcW w:w="1361" w:type="dxa"/>
            <w:vAlign w:val="top"/>
          </w:tcPr>
          <w:p w14:paraId="2CF0720F">
            <w:pPr>
              <w:spacing w:before="4" w:line="214" w:lineRule="auto"/>
              <w:ind w:left="33"/>
              <w:rPr>
                <w:rFonts w:ascii="宋体" w:hAnsi="宋体" w:eastAsia="宋体" w:cs="宋体"/>
                <w:sz w:val="14"/>
                <w:szCs w:val="14"/>
              </w:rPr>
            </w:pPr>
            <w:r>
              <w:rPr>
                <w:rFonts w:ascii="宋体" w:hAnsi="宋体" w:eastAsia="宋体" w:cs="宋体"/>
                <w:color w:val="212529"/>
                <w:spacing w:val="3"/>
                <w:sz w:val="14"/>
                <w:szCs w:val="14"/>
              </w:rPr>
              <w:t>全年受理群众信访事</w:t>
            </w:r>
          </w:p>
          <w:p w14:paraId="24C4B34C">
            <w:pPr>
              <w:spacing w:line="195" w:lineRule="auto"/>
              <w:ind w:left="540"/>
              <w:rPr>
                <w:rFonts w:ascii="宋体" w:hAnsi="宋体" w:eastAsia="宋体" w:cs="宋体"/>
                <w:sz w:val="14"/>
                <w:szCs w:val="14"/>
              </w:rPr>
            </w:pPr>
            <w:r>
              <w:rPr>
                <w:rFonts w:ascii="宋体" w:hAnsi="宋体" w:eastAsia="宋体" w:cs="宋体"/>
                <w:color w:val="212529"/>
                <w:sz w:val="14"/>
                <w:szCs w:val="14"/>
              </w:rPr>
              <w:t>项量</w:t>
            </w:r>
          </w:p>
        </w:tc>
        <w:tc>
          <w:tcPr>
            <w:tcW w:w="3976" w:type="dxa"/>
            <w:tcBorders>
              <w:right w:val="single" w:color="000000" w:sz="2" w:space="0"/>
            </w:tcBorders>
            <w:vAlign w:val="top"/>
          </w:tcPr>
          <w:p w14:paraId="731E4D98">
            <w:pPr>
              <w:spacing w:before="91" w:line="225" w:lineRule="auto"/>
              <w:ind w:left="1717"/>
              <w:rPr>
                <w:rFonts w:ascii="宋体" w:hAnsi="宋体" w:eastAsia="宋体" w:cs="宋体"/>
                <w:sz w:val="14"/>
                <w:szCs w:val="14"/>
              </w:rPr>
            </w:pPr>
            <w:r>
              <w:rPr>
                <w:rFonts w:ascii="宋体" w:hAnsi="宋体" w:eastAsia="宋体" w:cs="宋体"/>
                <w:color w:val="212529"/>
                <w:spacing w:val="-1"/>
                <w:sz w:val="14"/>
                <w:szCs w:val="14"/>
              </w:rPr>
              <w:t>≥1000件</w:t>
            </w:r>
          </w:p>
        </w:tc>
      </w:tr>
      <w:tr w14:paraId="6C0A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F3232C4">
            <w:pPr>
              <w:pStyle w:val="6"/>
            </w:pPr>
          </w:p>
        </w:tc>
        <w:tc>
          <w:tcPr>
            <w:tcW w:w="1069" w:type="dxa"/>
            <w:vMerge w:val="continue"/>
            <w:tcBorders>
              <w:top w:val="nil"/>
            </w:tcBorders>
            <w:vAlign w:val="top"/>
          </w:tcPr>
          <w:p w14:paraId="4B17DE8D">
            <w:pPr>
              <w:pStyle w:val="6"/>
            </w:pPr>
          </w:p>
        </w:tc>
        <w:tc>
          <w:tcPr>
            <w:tcW w:w="3987" w:type="dxa"/>
            <w:vMerge w:val="continue"/>
            <w:tcBorders>
              <w:top w:val="nil"/>
            </w:tcBorders>
            <w:vAlign w:val="top"/>
          </w:tcPr>
          <w:p w14:paraId="50C5CB42">
            <w:pPr>
              <w:pStyle w:val="6"/>
            </w:pPr>
          </w:p>
        </w:tc>
        <w:tc>
          <w:tcPr>
            <w:tcW w:w="1361" w:type="dxa"/>
            <w:vAlign w:val="top"/>
          </w:tcPr>
          <w:p w14:paraId="2EF834E4">
            <w:pPr>
              <w:spacing w:before="5" w:line="204" w:lineRule="auto"/>
              <w:ind w:left="322" w:right="25" w:hanging="288"/>
              <w:rPr>
                <w:rFonts w:ascii="宋体" w:hAnsi="宋体" w:eastAsia="宋体" w:cs="宋体"/>
                <w:sz w:val="14"/>
                <w:szCs w:val="14"/>
              </w:rPr>
            </w:pPr>
            <w:r>
              <w:rPr>
                <w:rFonts w:ascii="宋体" w:hAnsi="宋体" w:eastAsia="宋体" w:cs="宋体"/>
                <w:color w:val="212529"/>
                <w:spacing w:val="3"/>
                <w:sz w:val="14"/>
                <w:szCs w:val="14"/>
              </w:rPr>
              <w:t>县级领导坐班接访群</w:t>
            </w:r>
            <w:r>
              <w:rPr>
                <w:rFonts w:ascii="宋体" w:hAnsi="宋体" w:eastAsia="宋体" w:cs="宋体"/>
                <w:color w:val="212529"/>
                <w:spacing w:val="2"/>
                <w:sz w:val="14"/>
                <w:szCs w:val="14"/>
              </w:rPr>
              <w:t>众批次人次</w:t>
            </w:r>
          </w:p>
        </w:tc>
        <w:tc>
          <w:tcPr>
            <w:tcW w:w="3976" w:type="dxa"/>
            <w:tcBorders>
              <w:right w:val="single" w:color="000000" w:sz="2" w:space="0"/>
            </w:tcBorders>
            <w:vAlign w:val="top"/>
          </w:tcPr>
          <w:p w14:paraId="7843EF1A">
            <w:pPr>
              <w:spacing w:before="91" w:line="225" w:lineRule="auto"/>
              <w:ind w:left="1681"/>
              <w:rPr>
                <w:rFonts w:ascii="宋体" w:hAnsi="宋体" w:eastAsia="宋体" w:cs="宋体"/>
                <w:sz w:val="14"/>
                <w:szCs w:val="14"/>
              </w:rPr>
            </w:pPr>
            <w:r>
              <w:rPr>
                <w:rFonts w:ascii="宋体" w:hAnsi="宋体" w:eastAsia="宋体" w:cs="宋体"/>
                <w:color w:val="212529"/>
                <w:spacing w:val="-1"/>
                <w:sz w:val="14"/>
                <w:szCs w:val="14"/>
              </w:rPr>
              <w:t>≥600批次</w:t>
            </w:r>
          </w:p>
        </w:tc>
      </w:tr>
      <w:tr w14:paraId="30155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bottom w:val="nil"/>
            </w:tcBorders>
            <w:vAlign w:val="top"/>
          </w:tcPr>
          <w:p w14:paraId="206C9B0A">
            <w:pPr>
              <w:pStyle w:val="6"/>
            </w:pPr>
          </w:p>
        </w:tc>
        <w:tc>
          <w:tcPr>
            <w:tcW w:w="1069" w:type="dxa"/>
            <w:vAlign w:val="top"/>
          </w:tcPr>
          <w:p w14:paraId="3AEE3452">
            <w:pPr>
              <w:pStyle w:val="6"/>
            </w:pPr>
          </w:p>
        </w:tc>
        <w:tc>
          <w:tcPr>
            <w:tcW w:w="3987" w:type="dxa"/>
            <w:vMerge w:val="restart"/>
            <w:tcBorders>
              <w:bottom w:val="nil"/>
            </w:tcBorders>
            <w:vAlign w:val="top"/>
          </w:tcPr>
          <w:p w14:paraId="2FDF8345">
            <w:pPr>
              <w:spacing w:before="189" w:line="225" w:lineRule="auto"/>
              <w:ind w:left="1705"/>
              <w:rPr>
                <w:rFonts w:ascii="宋体" w:hAnsi="宋体" w:eastAsia="宋体" w:cs="宋体"/>
                <w:sz w:val="14"/>
                <w:szCs w:val="14"/>
              </w:rPr>
            </w:pPr>
            <w:r>
              <w:rPr>
                <w:rFonts w:ascii="宋体" w:hAnsi="宋体" w:eastAsia="宋体" w:cs="宋体"/>
                <w:color w:val="212529"/>
                <w:spacing w:val="2"/>
                <w:sz w:val="14"/>
                <w:szCs w:val="14"/>
              </w:rPr>
              <w:t>质量指标</w:t>
            </w:r>
          </w:p>
        </w:tc>
        <w:tc>
          <w:tcPr>
            <w:tcW w:w="1361" w:type="dxa"/>
            <w:vAlign w:val="top"/>
          </w:tcPr>
          <w:p w14:paraId="152BCF99">
            <w:pPr>
              <w:spacing w:before="4" w:line="214" w:lineRule="auto"/>
              <w:ind w:left="34"/>
              <w:rPr>
                <w:rFonts w:ascii="宋体" w:hAnsi="宋体" w:eastAsia="宋体" w:cs="宋体"/>
                <w:sz w:val="14"/>
                <w:szCs w:val="14"/>
              </w:rPr>
            </w:pPr>
            <w:r>
              <w:rPr>
                <w:rFonts w:ascii="宋体" w:hAnsi="宋体" w:eastAsia="宋体" w:cs="宋体"/>
                <w:color w:val="212529"/>
                <w:spacing w:val="3"/>
                <w:sz w:val="14"/>
                <w:szCs w:val="14"/>
              </w:rPr>
              <w:t>重点活动信访安保覆</w:t>
            </w:r>
          </w:p>
          <w:p w14:paraId="0EA1C79E">
            <w:pPr>
              <w:spacing w:line="194" w:lineRule="auto"/>
              <w:ind w:left="538"/>
              <w:rPr>
                <w:rFonts w:ascii="宋体" w:hAnsi="宋体" w:eastAsia="宋体" w:cs="宋体"/>
                <w:sz w:val="14"/>
                <w:szCs w:val="14"/>
              </w:rPr>
            </w:pPr>
            <w:r>
              <w:rPr>
                <w:rFonts w:ascii="宋体" w:hAnsi="宋体" w:eastAsia="宋体" w:cs="宋体"/>
                <w:color w:val="212529"/>
                <w:spacing w:val="1"/>
                <w:sz w:val="14"/>
                <w:szCs w:val="14"/>
              </w:rPr>
              <w:t>盖率</w:t>
            </w:r>
          </w:p>
        </w:tc>
        <w:tc>
          <w:tcPr>
            <w:tcW w:w="3976" w:type="dxa"/>
            <w:tcBorders>
              <w:right w:val="single" w:color="000000" w:sz="2" w:space="0"/>
            </w:tcBorders>
            <w:vAlign w:val="top"/>
          </w:tcPr>
          <w:p w14:paraId="6734F1D9">
            <w:pPr>
              <w:spacing w:before="91" w:line="241" w:lineRule="auto"/>
              <w:ind w:left="1785"/>
              <w:rPr>
                <w:rFonts w:ascii="宋体" w:hAnsi="宋体" w:eastAsia="宋体" w:cs="宋体"/>
                <w:sz w:val="14"/>
                <w:szCs w:val="14"/>
              </w:rPr>
            </w:pPr>
            <w:r>
              <w:rPr>
                <w:rFonts w:ascii="宋体" w:hAnsi="宋体" w:eastAsia="宋体" w:cs="宋体"/>
                <w:color w:val="212529"/>
                <w:spacing w:val="-1"/>
                <w:sz w:val="14"/>
                <w:szCs w:val="14"/>
              </w:rPr>
              <w:t>≤100%</w:t>
            </w:r>
          </w:p>
        </w:tc>
      </w:tr>
      <w:tr w14:paraId="2FDA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00A505F7">
            <w:pPr>
              <w:pStyle w:val="6"/>
            </w:pPr>
          </w:p>
        </w:tc>
        <w:tc>
          <w:tcPr>
            <w:tcW w:w="1069" w:type="dxa"/>
            <w:vAlign w:val="top"/>
          </w:tcPr>
          <w:p w14:paraId="77679442">
            <w:pPr>
              <w:pStyle w:val="6"/>
              <w:spacing w:line="174" w:lineRule="exact"/>
              <w:rPr>
                <w:sz w:val="15"/>
              </w:rPr>
            </w:pPr>
          </w:p>
        </w:tc>
        <w:tc>
          <w:tcPr>
            <w:tcW w:w="3987" w:type="dxa"/>
            <w:vMerge w:val="continue"/>
            <w:tcBorders>
              <w:top w:val="nil"/>
            </w:tcBorders>
            <w:vAlign w:val="top"/>
          </w:tcPr>
          <w:p w14:paraId="0ACD95AB">
            <w:pPr>
              <w:pStyle w:val="6"/>
            </w:pPr>
          </w:p>
        </w:tc>
        <w:tc>
          <w:tcPr>
            <w:tcW w:w="1361" w:type="dxa"/>
            <w:vAlign w:val="top"/>
          </w:tcPr>
          <w:p w14:paraId="034E2757">
            <w:pPr>
              <w:spacing w:before="16" w:line="208" w:lineRule="auto"/>
              <w:ind w:left="177"/>
              <w:rPr>
                <w:rFonts w:ascii="宋体" w:hAnsi="宋体" w:eastAsia="宋体" w:cs="宋体"/>
                <w:sz w:val="14"/>
                <w:szCs w:val="14"/>
              </w:rPr>
            </w:pPr>
            <w:r>
              <w:rPr>
                <w:rFonts w:ascii="宋体" w:hAnsi="宋体" w:eastAsia="宋体" w:cs="宋体"/>
                <w:color w:val="212529"/>
                <w:spacing w:val="3"/>
                <w:sz w:val="14"/>
                <w:szCs w:val="14"/>
              </w:rPr>
              <w:t>信访事项办结率</w:t>
            </w:r>
          </w:p>
        </w:tc>
        <w:tc>
          <w:tcPr>
            <w:tcW w:w="3976" w:type="dxa"/>
            <w:tcBorders>
              <w:right w:val="single" w:color="000000" w:sz="2" w:space="0"/>
            </w:tcBorders>
            <w:vAlign w:val="top"/>
          </w:tcPr>
          <w:p w14:paraId="127744C7">
            <w:pPr>
              <w:spacing w:before="16" w:line="208" w:lineRule="auto"/>
              <w:ind w:left="1825"/>
              <w:rPr>
                <w:rFonts w:ascii="宋体" w:hAnsi="宋体" w:eastAsia="宋体" w:cs="宋体"/>
                <w:sz w:val="14"/>
                <w:szCs w:val="14"/>
              </w:rPr>
            </w:pPr>
            <w:r>
              <w:rPr>
                <w:rFonts w:ascii="宋体" w:hAnsi="宋体" w:eastAsia="宋体" w:cs="宋体"/>
                <w:color w:val="212529"/>
                <w:spacing w:val="-3"/>
                <w:sz w:val="14"/>
                <w:szCs w:val="14"/>
              </w:rPr>
              <w:t>≥95%</w:t>
            </w:r>
          </w:p>
        </w:tc>
      </w:tr>
      <w:tr w14:paraId="18B65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78DEA0DC">
            <w:pPr>
              <w:pStyle w:val="6"/>
            </w:pPr>
          </w:p>
        </w:tc>
        <w:tc>
          <w:tcPr>
            <w:tcW w:w="1069" w:type="dxa"/>
            <w:vAlign w:val="top"/>
          </w:tcPr>
          <w:p w14:paraId="6B508C6D">
            <w:pPr>
              <w:pStyle w:val="6"/>
              <w:spacing w:line="174" w:lineRule="exact"/>
              <w:rPr>
                <w:sz w:val="15"/>
              </w:rPr>
            </w:pPr>
          </w:p>
        </w:tc>
        <w:tc>
          <w:tcPr>
            <w:tcW w:w="3987" w:type="dxa"/>
            <w:vAlign w:val="top"/>
          </w:tcPr>
          <w:p w14:paraId="07E8A331">
            <w:pPr>
              <w:spacing w:before="17" w:line="207" w:lineRule="auto"/>
              <w:ind w:left="1711"/>
              <w:rPr>
                <w:rFonts w:ascii="宋体" w:hAnsi="宋体" w:eastAsia="宋体" w:cs="宋体"/>
                <w:sz w:val="14"/>
                <w:szCs w:val="14"/>
              </w:rPr>
            </w:pPr>
            <w:r>
              <w:rPr>
                <w:rFonts w:ascii="宋体" w:hAnsi="宋体" w:eastAsia="宋体" w:cs="宋体"/>
                <w:color w:val="212529"/>
                <w:spacing w:val="1"/>
                <w:sz w:val="14"/>
                <w:szCs w:val="14"/>
              </w:rPr>
              <w:t>时效指标</w:t>
            </w:r>
          </w:p>
        </w:tc>
        <w:tc>
          <w:tcPr>
            <w:tcW w:w="1361" w:type="dxa"/>
            <w:vAlign w:val="top"/>
          </w:tcPr>
          <w:p w14:paraId="6709E02D">
            <w:pPr>
              <w:spacing w:before="17" w:line="207" w:lineRule="auto"/>
              <w:ind w:left="33"/>
              <w:rPr>
                <w:rFonts w:ascii="宋体" w:hAnsi="宋体" w:eastAsia="宋体" w:cs="宋体"/>
                <w:sz w:val="14"/>
                <w:szCs w:val="14"/>
              </w:rPr>
            </w:pPr>
            <w:r>
              <w:rPr>
                <w:rFonts w:ascii="宋体" w:hAnsi="宋体" w:eastAsia="宋体" w:cs="宋体"/>
                <w:color w:val="212529"/>
                <w:spacing w:val="3"/>
                <w:sz w:val="14"/>
                <w:szCs w:val="14"/>
              </w:rPr>
              <w:t>信访事项及时受理率</w:t>
            </w:r>
          </w:p>
        </w:tc>
        <w:tc>
          <w:tcPr>
            <w:tcW w:w="3976" w:type="dxa"/>
            <w:tcBorders>
              <w:right w:val="single" w:color="000000" w:sz="2" w:space="0"/>
            </w:tcBorders>
            <w:vAlign w:val="top"/>
          </w:tcPr>
          <w:p w14:paraId="387FC51C">
            <w:pPr>
              <w:spacing w:before="17" w:line="207" w:lineRule="auto"/>
              <w:ind w:left="1785"/>
              <w:rPr>
                <w:rFonts w:ascii="宋体" w:hAnsi="宋体" w:eastAsia="宋体" w:cs="宋体"/>
                <w:sz w:val="14"/>
                <w:szCs w:val="14"/>
              </w:rPr>
            </w:pPr>
            <w:r>
              <w:rPr>
                <w:rFonts w:ascii="宋体" w:hAnsi="宋体" w:eastAsia="宋体" w:cs="宋体"/>
                <w:color w:val="212529"/>
                <w:spacing w:val="-1"/>
                <w:sz w:val="14"/>
                <w:szCs w:val="14"/>
              </w:rPr>
              <w:t>≤100%</w:t>
            </w:r>
          </w:p>
        </w:tc>
      </w:tr>
      <w:tr w14:paraId="2B52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4BB04809">
            <w:pPr>
              <w:pStyle w:val="6"/>
            </w:pPr>
          </w:p>
        </w:tc>
        <w:tc>
          <w:tcPr>
            <w:tcW w:w="1069" w:type="dxa"/>
            <w:vAlign w:val="top"/>
          </w:tcPr>
          <w:p w14:paraId="4A77B74C">
            <w:pPr>
              <w:pStyle w:val="6"/>
              <w:spacing w:line="174" w:lineRule="exact"/>
              <w:rPr>
                <w:sz w:val="15"/>
              </w:rPr>
            </w:pPr>
          </w:p>
        </w:tc>
        <w:tc>
          <w:tcPr>
            <w:tcW w:w="3987" w:type="dxa"/>
            <w:vAlign w:val="top"/>
          </w:tcPr>
          <w:p w14:paraId="27EA3438">
            <w:pPr>
              <w:spacing w:before="17" w:line="207" w:lineRule="auto"/>
              <w:ind w:left="1706"/>
              <w:rPr>
                <w:rFonts w:ascii="宋体" w:hAnsi="宋体" w:eastAsia="宋体" w:cs="宋体"/>
                <w:sz w:val="14"/>
                <w:szCs w:val="14"/>
              </w:rPr>
            </w:pPr>
            <w:r>
              <w:rPr>
                <w:rFonts w:ascii="宋体" w:hAnsi="宋体" w:eastAsia="宋体" w:cs="宋体"/>
                <w:color w:val="212529"/>
                <w:spacing w:val="2"/>
                <w:sz w:val="14"/>
                <w:szCs w:val="14"/>
              </w:rPr>
              <w:t>成本指标</w:t>
            </w:r>
          </w:p>
        </w:tc>
        <w:tc>
          <w:tcPr>
            <w:tcW w:w="1361" w:type="dxa"/>
            <w:vAlign w:val="top"/>
          </w:tcPr>
          <w:p w14:paraId="59FB95C8">
            <w:pPr>
              <w:spacing w:before="17" w:line="207" w:lineRule="auto"/>
              <w:ind w:left="251"/>
              <w:rPr>
                <w:rFonts w:ascii="宋体" w:hAnsi="宋体" w:eastAsia="宋体" w:cs="宋体"/>
                <w:sz w:val="14"/>
                <w:szCs w:val="14"/>
              </w:rPr>
            </w:pPr>
            <w:r>
              <w:rPr>
                <w:rFonts w:ascii="宋体" w:hAnsi="宋体" w:eastAsia="宋体" w:cs="宋体"/>
                <w:color w:val="212529"/>
                <w:spacing w:val="2"/>
                <w:sz w:val="14"/>
                <w:szCs w:val="14"/>
              </w:rPr>
              <w:t>各项工作成本</w:t>
            </w:r>
          </w:p>
        </w:tc>
        <w:tc>
          <w:tcPr>
            <w:tcW w:w="3976" w:type="dxa"/>
            <w:tcBorders>
              <w:right w:val="single" w:color="000000" w:sz="2" w:space="0"/>
            </w:tcBorders>
            <w:vAlign w:val="top"/>
          </w:tcPr>
          <w:p w14:paraId="0F5CA97E">
            <w:pPr>
              <w:spacing w:before="17" w:line="207" w:lineRule="auto"/>
              <w:ind w:left="1569"/>
              <w:rPr>
                <w:rFonts w:ascii="宋体" w:hAnsi="宋体" w:eastAsia="宋体" w:cs="宋体"/>
                <w:sz w:val="14"/>
                <w:szCs w:val="14"/>
              </w:rPr>
            </w:pPr>
            <w:r>
              <w:rPr>
                <w:rFonts w:ascii="宋体" w:hAnsi="宋体" w:eastAsia="宋体" w:cs="宋体"/>
                <w:color w:val="212529"/>
                <w:sz w:val="14"/>
                <w:szCs w:val="14"/>
              </w:rPr>
              <w:t>≤703.29万元</w:t>
            </w:r>
          </w:p>
        </w:tc>
      </w:tr>
      <w:tr w14:paraId="42138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319" w:type="dxa"/>
            <w:vMerge w:val="continue"/>
            <w:tcBorders>
              <w:top w:val="nil"/>
              <w:bottom w:val="nil"/>
            </w:tcBorders>
            <w:vAlign w:val="top"/>
          </w:tcPr>
          <w:p w14:paraId="5388796E">
            <w:pPr>
              <w:pStyle w:val="6"/>
            </w:pPr>
          </w:p>
        </w:tc>
        <w:tc>
          <w:tcPr>
            <w:tcW w:w="1069" w:type="dxa"/>
            <w:vMerge w:val="restart"/>
            <w:tcBorders>
              <w:bottom w:val="nil"/>
            </w:tcBorders>
            <w:vAlign w:val="top"/>
          </w:tcPr>
          <w:p w14:paraId="256B1D65">
            <w:pPr>
              <w:pStyle w:val="6"/>
              <w:spacing w:line="295" w:lineRule="auto"/>
            </w:pPr>
          </w:p>
          <w:p w14:paraId="0FE86BB6">
            <w:pPr>
              <w:spacing w:before="45" w:line="225" w:lineRule="auto"/>
              <w:ind w:left="247"/>
              <w:rPr>
                <w:rFonts w:ascii="宋体" w:hAnsi="宋体" w:eastAsia="宋体" w:cs="宋体"/>
                <w:sz w:val="14"/>
                <w:szCs w:val="14"/>
              </w:rPr>
            </w:pPr>
            <w:r>
              <w:rPr>
                <w:rFonts w:ascii="宋体" w:hAnsi="宋体" w:eastAsia="宋体" w:cs="宋体"/>
                <w:color w:val="212529"/>
                <w:spacing w:val="1"/>
                <w:sz w:val="14"/>
                <w:szCs w:val="14"/>
              </w:rPr>
              <w:t>效益指标</w:t>
            </w:r>
          </w:p>
        </w:tc>
        <w:tc>
          <w:tcPr>
            <w:tcW w:w="3987" w:type="dxa"/>
            <w:vAlign w:val="top"/>
          </w:tcPr>
          <w:p w14:paraId="4173A9A6">
            <w:pPr>
              <w:spacing w:before="7" w:line="192" w:lineRule="auto"/>
              <w:ind w:left="1706"/>
              <w:rPr>
                <w:rFonts w:ascii="宋体" w:hAnsi="宋体" w:eastAsia="宋体" w:cs="宋体"/>
                <w:sz w:val="14"/>
                <w:szCs w:val="14"/>
              </w:rPr>
            </w:pPr>
            <w:r>
              <w:rPr>
                <w:rFonts w:ascii="宋体" w:hAnsi="宋体" w:eastAsia="宋体" w:cs="宋体"/>
                <w:color w:val="212529"/>
                <w:spacing w:val="2"/>
                <w:sz w:val="14"/>
                <w:szCs w:val="14"/>
              </w:rPr>
              <w:t>经济效益</w:t>
            </w:r>
          </w:p>
        </w:tc>
        <w:tc>
          <w:tcPr>
            <w:tcW w:w="1361" w:type="dxa"/>
            <w:vAlign w:val="top"/>
          </w:tcPr>
          <w:p w14:paraId="121B877B">
            <w:pPr>
              <w:pStyle w:val="6"/>
              <w:spacing w:line="152" w:lineRule="exact"/>
              <w:rPr>
                <w:sz w:val="13"/>
              </w:rPr>
            </w:pPr>
          </w:p>
        </w:tc>
        <w:tc>
          <w:tcPr>
            <w:tcW w:w="3976" w:type="dxa"/>
            <w:tcBorders>
              <w:right w:val="single" w:color="000000" w:sz="2" w:space="0"/>
            </w:tcBorders>
            <w:vAlign w:val="top"/>
          </w:tcPr>
          <w:p w14:paraId="359ED017">
            <w:pPr>
              <w:pStyle w:val="6"/>
              <w:spacing w:line="152" w:lineRule="exact"/>
              <w:rPr>
                <w:sz w:val="13"/>
              </w:rPr>
            </w:pPr>
          </w:p>
        </w:tc>
      </w:tr>
      <w:tr w14:paraId="787D0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319" w:type="dxa"/>
            <w:vMerge w:val="continue"/>
            <w:tcBorders>
              <w:top w:val="nil"/>
              <w:bottom w:val="nil"/>
            </w:tcBorders>
            <w:vAlign w:val="top"/>
          </w:tcPr>
          <w:p w14:paraId="05B492BF">
            <w:pPr>
              <w:pStyle w:val="6"/>
            </w:pPr>
          </w:p>
        </w:tc>
        <w:tc>
          <w:tcPr>
            <w:tcW w:w="1069" w:type="dxa"/>
            <w:vMerge w:val="continue"/>
            <w:tcBorders>
              <w:top w:val="nil"/>
            </w:tcBorders>
            <w:vAlign w:val="top"/>
          </w:tcPr>
          <w:p w14:paraId="64AAD714">
            <w:pPr>
              <w:pStyle w:val="6"/>
            </w:pPr>
          </w:p>
        </w:tc>
        <w:tc>
          <w:tcPr>
            <w:tcW w:w="3987" w:type="dxa"/>
            <w:vAlign w:val="top"/>
          </w:tcPr>
          <w:p w14:paraId="7791D9EC">
            <w:pPr>
              <w:spacing w:before="255" w:line="224" w:lineRule="auto"/>
              <w:ind w:left="1706"/>
              <w:rPr>
                <w:rFonts w:ascii="宋体" w:hAnsi="宋体" w:eastAsia="宋体" w:cs="宋体"/>
                <w:sz w:val="14"/>
                <w:szCs w:val="14"/>
              </w:rPr>
            </w:pPr>
            <w:r>
              <w:rPr>
                <w:rFonts w:ascii="宋体" w:hAnsi="宋体" w:eastAsia="宋体" w:cs="宋体"/>
                <w:color w:val="212529"/>
                <w:spacing w:val="2"/>
                <w:sz w:val="14"/>
                <w:szCs w:val="14"/>
              </w:rPr>
              <w:t>社会效益</w:t>
            </w:r>
          </w:p>
        </w:tc>
        <w:tc>
          <w:tcPr>
            <w:tcW w:w="1361" w:type="dxa"/>
            <w:vAlign w:val="top"/>
          </w:tcPr>
          <w:p w14:paraId="296ACCA7">
            <w:pPr>
              <w:spacing w:before="6" w:line="214" w:lineRule="auto"/>
              <w:ind w:left="33"/>
              <w:rPr>
                <w:rFonts w:ascii="宋体" w:hAnsi="宋体" w:eastAsia="宋体" w:cs="宋体"/>
                <w:sz w:val="14"/>
                <w:szCs w:val="14"/>
              </w:rPr>
            </w:pPr>
            <w:r>
              <w:rPr>
                <w:rFonts w:ascii="宋体" w:hAnsi="宋体" w:eastAsia="宋体" w:cs="宋体"/>
                <w:color w:val="212529"/>
                <w:spacing w:val="3"/>
                <w:sz w:val="14"/>
                <w:szCs w:val="14"/>
              </w:rPr>
              <w:t>积极妥善化解各类社</w:t>
            </w:r>
          </w:p>
          <w:p w14:paraId="29940664">
            <w:pPr>
              <w:spacing w:line="213" w:lineRule="auto"/>
              <w:ind w:left="33"/>
              <w:rPr>
                <w:rFonts w:ascii="宋体" w:hAnsi="宋体" w:eastAsia="宋体" w:cs="宋体"/>
                <w:sz w:val="14"/>
                <w:szCs w:val="14"/>
              </w:rPr>
            </w:pPr>
            <w:r>
              <w:rPr>
                <w:rFonts w:ascii="宋体" w:hAnsi="宋体" w:eastAsia="宋体" w:cs="宋体"/>
                <w:color w:val="212529"/>
                <w:spacing w:val="3"/>
                <w:sz w:val="14"/>
                <w:szCs w:val="14"/>
              </w:rPr>
              <w:t>会矛盾，为经济社会</w:t>
            </w:r>
          </w:p>
          <w:p w14:paraId="4948FAFB">
            <w:pPr>
              <w:spacing w:line="213" w:lineRule="auto"/>
              <w:ind w:left="36"/>
              <w:rPr>
                <w:rFonts w:ascii="宋体" w:hAnsi="宋体" w:eastAsia="宋体" w:cs="宋体"/>
                <w:sz w:val="14"/>
                <w:szCs w:val="14"/>
              </w:rPr>
            </w:pPr>
            <w:r>
              <w:rPr>
                <w:rFonts w:ascii="宋体" w:hAnsi="宋体" w:eastAsia="宋体" w:cs="宋体"/>
                <w:color w:val="212529"/>
                <w:spacing w:val="3"/>
                <w:sz w:val="14"/>
                <w:szCs w:val="14"/>
              </w:rPr>
              <w:t>发展创造和谐稳定的</w:t>
            </w:r>
          </w:p>
          <w:p w14:paraId="66885C9F">
            <w:pPr>
              <w:spacing w:line="191" w:lineRule="auto"/>
              <w:ind w:left="538"/>
              <w:rPr>
                <w:rFonts w:ascii="宋体" w:hAnsi="宋体" w:eastAsia="宋体" w:cs="宋体"/>
                <w:sz w:val="14"/>
                <w:szCs w:val="14"/>
              </w:rPr>
            </w:pPr>
            <w:r>
              <w:rPr>
                <w:rFonts w:ascii="宋体" w:hAnsi="宋体" w:eastAsia="宋体" w:cs="宋体"/>
                <w:color w:val="212529"/>
                <w:spacing w:val="1"/>
                <w:sz w:val="14"/>
                <w:szCs w:val="14"/>
              </w:rPr>
              <w:t>环境</w:t>
            </w:r>
          </w:p>
        </w:tc>
        <w:tc>
          <w:tcPr>
            <w:tcW w:w="3976" w:type="dxa"/>
            <w:tcBorders>
              <w:right w:val="single" w:color="000000" w:sz="2" w:space="0"/>
            </w:tcBorders>
            <w:vAlign w:val="top"/>
          </w:tcPr>
          <w:p w14:paraId="460A0BE8">
            <w:pPr>
              <w:spacing w:before="256" w:line="225" w:lineRule="auto"/>
              <w:ind w:left="1848"/>
              <w:rPr>
                <w:rFonts w:ascii="宋体" w:hAnsi="宋体" w:eastAsia="宋体" w:cs="宋体"/>
                <w:sz w:val="14"/>
                <w:szCs w:val="14"/>
              </w:rPr>
            </w:pPr>
            <w:r>
              <w:rPr>
                <w:rFonts w:ascii="宋体" w:hAnsi="宋体" w:eastAsia="宋体" w:cs="宋体"/>
                <w:color w:val="212529"/>
                <w:spacing w:val="1"/>
                <w:sz w:val="14"/>
                <w:szCs w:val="14"/>
              </w:rPr>
              <w:t>提升</w:t>
            </w:r>
          </w:p>
        </w:tc>
      </w:tr>
      <w:tr w14:paraId="5049B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738C05AE">
            <w:pPr>
              <w:pStyle w:val="6"/>
            </w:pPr>
          </w:p>
        </w:tc>
        <w:tc>
          <w:tcPr>
            <w:tcW w:w="1069" w:type="dxa"/>
            <w:vAlign w:val="top"/>
          </w:tcPr>
          <w:p w14:paraId="0505D9F3">
            <w:pPr>
              <w:pStyle w:val="6"/>
              <w:spacing w:line="174" w:lineRule="exact"/>
              <w:rPr>
                <w:sz w:val="15"/>
              </w:rPr>
            </w:pPr>
          </w:p>
        </w:tc>
        <w:tc>
          <w:tcPr>
            <w:tcW w:w="3987" w:type="dxa"/>
            <w:vAlign w:val="top"/>
          </w:tcPr>
          <w:p w14:paraId="36B2C975">
            <w:pPr>
              <w:spacing w:before="18" w:line="205" w:lineRule="auto"/>
              <w:ind w:left="1706"/>
              <w:rPr>
                <w:rFonts w:ascii="宋体" w:hAnsi="宋体" w:eastAsia="宋体" w:cs="宋体"/>
                <w:sz w:val="14"/>
                <w:szCs w:val="14"/>
              </w:rPr>
            </w:pPr>
            <w:r>
              <w:rPr>
                <w:rFonts w:ascii="宋体" w:hAnsi="宋体" w:eastAsia="宋体" w:cs="宋体"/>
                <w:color w:val="212529"/>
                <w:spacing w:val="2"/>
                <w:sz w:val="14"/>
                <w:szCs w:val="14"/>
              </w:rPr>
              <w:t>生态效益</w:t>
            </w:r>
          </w:p>
        </w:tc>
        <w:tc>
          <w:tcPr>
            <w:tcW w:w="1361" w:type="dxa"/>
            <w:vAlign w:val="top"/>
          </w:tcPr>
          <w:p w14:paraId="754337A2">
            <w:pPr>
              <w:pStyle w:val="6"/>
              <w:spacing w:line="174" w:lineRule="exact"/>
              <w:rPr>
                <w:sz w:val="15"/>
              </w:rPr>
            </w:pPr>
          </w:p>
        </w:tc>
        <w:tc>
          <w:tcPr>
            <w:tcW w:w="3976" w:type="dxa"/>
            <w:tcBorders>
              <w:right w:val="single" w:color="000000" w:sz="2" w:space="0"/>
            </w:tcBorders>
            <w:vAlign w:val="top"/>
          </w:tcPr>
          <w:p w14:paraId="0FA498D0">
            <w:pPr>
              <w:pStyle w:val="6"/>
              <w:spacing w:line="174" w:lineRule="exact"/>
              <w:rPr>
                <w:sz w:val="15"/>
              </w:rPr>
            </w:pPr>
          </w:p>
        </w:tc>
      </w:tr>
      <w:tr w14:paraId="7ABD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Merge w:val="continue"/>
            <w:tcBorders>
              <w:top w:val="nil"/>
              <w:bottom w:val="nil"/>
            </w:tcBorders>
            <w:vAlign w:val="top"/>
          </w:tcPr>
          <w:p w14:paraId="5F8E5B9E">
            <w:pPr>
              <w:pStyle w:val="6"/>
            </w:pPr>
          </w:p>
        </w:tc>
        <w:tc>
          <w:tcPr>
            <w:tcW w:w="1069" w:type="dxa"/>
            <w:vAlign w:val="top"/>
          </w:tcPr>
          <w:p w14:paraId="368F3B75">
            <w:pPr>
              <w:pStyle w:val="6"/>
              <w:spacing w:line="173" w:lineRule="exact"/>
              <w:rPr>
                <w:sz w:val="15"/>
              </w:rPr>
            </w:pPr>
          </w:p>
        </w:tc>
        <w:tc>
          <w:tcPr>
            <w:tcW w:w="3987" w:type="dxa"/>
            <w:vAlign w:val="top"/>
          </w:tcPr>
          <w:p w14:paraId="68656F08">
            <w:pPr>
              <w:spacing w:before="19" w:line="204" w:lineRule="auto"/>
              <w:ind w:left="1633"/>
              <w:rPr>
                <w:rFonts w:ascii="宋体" w:hAnsi="宋体" w:eastAsia="宋体" w:cs="宋体"/>
                <w:sz w:val="14"/>
                <w:szCs w:val="14"/>
              </w:rPr>
            </w:pPr>
            <w:r>
              <w:rPr>
                <w:rFonts w:ascii="宋体" w:hAnsi="宋体" w:eastAsia="宋体" w:cs="宋体"/>
                <w:color w:val="212529"/>
                <w:spacing w:val="2"/>
                <w:sz w:val="14"/>
                <w:szCs w:val="14"/>
              </w:rPr>
              <w:t>可持续影响</w:t>
            </w:r>
          </w:p>
        </w:tc>
        <w:tc>
          <w:tcPr>
            <w:tcW w:w="1361" w:type="dxa"/>
            <w:vAlign w:val="top"/>
          </w:tcPr>
          <w:p w14:paraId="220ABDF7">
            <w:pPr>
              <w:pStyle w:val="6"/>
              <w:spacing w:line="173" w:lineRule="exact"/>
              <w:rPr>
                <w:sz w:val="15"/>
              </w:rPr>
            </w:pPr>
          </w:p>
        </w:tc>
        <w:tc>
          <w:tcPr>
            <w:tcW w:w="3976" w:type="dxa"/>
            <w:tcBorders>
              <w:right w:val="single" w:color="000000" w:sz="2" w:space="0"/>
            </w:tcBorders>
            <w:vAlign w:val="top"/>
          </w:tcPr>
          <w:p w14:paraId="3DCEB87E">
            <w:pPr>
              <w:pStyle w:val="6"/>
              <w:spacing w:line="173" w:lineRule="exact"/>
              <w:rPr>
                <w:sz w:val="15"/>
              </w:rPr>
            </w:pPr>
          </w:p>
        </w:tc>
      </w:tr>
      <w:tr w14:paraId="1B9B8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19" w:type="dxa"/>
            <w:vMerge w:val="continue"/>
            <w:tcBorders>
              <w:top w:val="nil"/>
            </w:tcBorders>
            <w:vAlign w:val="top"/>
          </w:tcPr>
          <w:p w14:paraId="33509484">
            <w:pPr>
              <w:pStyle w:val="6"/>
            </w:pPr>
          </w:p>
        </w:tc>
        <w:tc>
          <w:tcPr>
            <w:tcW w:w="1069" w:type="dxa"/>
            <w:vAlign w:val="top"/>
          </w:tcPr>
          <w:p w14:paraId="67F8CD9B">
            <w:pPr>
              <w:spacing w:before="95" w:line="225" w:lineRule="auto"/>
              <w:ind w:left="171"/>
              <w:rPr>
                <w:rFonts w:ascii="宋体" w:hAnsi="宋体" w:eastAsia="宋体" w:cs="宋体"/>
                <w:sz w:val="14"/>
                <w:szCs w:val="14"/>
              </w:rPr>
            </w:pPr>
            <w:r>
              <w:rPr>
                <w:rFonts w:ascii="宋体" w:hAnsi="宋体" w:eastAsia="宋体" w:cs="宋体"/>
                <w:color w:val="212529"/>
                <w:spacing w:val="2"/>
                <w:sz w:val="14"/>
                <w:szCs w:val="14"/>
              </w:rPr>
              <w:t>满意度指标</w:t>
            </w:r>
          </w:p>
        </w:tc>
        <w:tc>
          <w:tcPr>
            <w:tcW w:w="3987" w:type="dxa"/>
            <w:vAlign w:val="top"/>
          </w:tcPr>
          <w:p w14:paraId="33BF9D5C">
            <w:pPr>
              <w:spacing w:before="95" w:line="225" w:lineRule="auto"/>
              <w:ind w:left="1488"/>
              <w:rPr>
                <w:rFonts w:ascii="宋体" w:hAnsi="宋体" w:eastAsia="宋体" w:cs="宋体"/>
                <w:sz w:val="14"/>
                <w:szCs w:val="14"/>
              </w:rPr>
            </w:pPr>
            <w:r>
              <w:rPr>
                <w:rFonts w:ascii="宋体" w:hAnsi="宋体" w:eastAsia="宋体" w:cs="宋体"/>
                <w:color w:val="212529"/>
                <w:spacing w:val="3"/>
                <w:sz w:val="14"/>
                <w:szCs w:val="14"/>
              </w:rPr>
              <w:t>服务对象满意度</w:t>
            </w:r>
          </w:p>
        </w:tc>
        <w:tc>
          <w:tcPr>
            <w:tcW w:w="1361" w:type="dxa"/>
            <w:vAlign w:val="top"/>
          </w:tcPr>
          <w:p w14:paraId="3EE20E50">
            <w:pPr>
              <w:spacing w:before="8" w:line="202" w:lineRule="auto"/>
              <w:ind w:left="465" w:right="25" w:hanging="432"/>
              <w:rPr>
                <w:rFonts w:ascii="宋体" w:hAnsi="宋体" w:eastAsia="宋体" w:cs="宋体"/>
                <w:sz w:val="14"/>
                <w:szCs w:val="14"/>
              </w:rPr>
            </w:pPr>
            <w:r>
              <w:rPr>
                <w:rFonts w:ascii="宋体" w:hAnsi="宋体" w:eastAsia="宋体" w:cs="宋体"/>
                <w:color w:val="212529"/>
                <w:spacing w:val="3"/>
                <w:sz w:val="14"/>
                <w:szCs w:val="14"/>
              </w:rPr>
              <w:t>信访群众对信访部门</w:t>
            </w:r>
            <w:r>
              <w:rPr>
                <w:rFonts w:ascii="宋体" w:hAnsi="宋体" w:eastAsia="宋体" w:cs="宋体"/>
                <w:color w:val="212529"/>
                <w:spacing w:val="2"/>
                <w:sz w:val="14"/>
                <w:szCs w:val="14"/>
              </w:rPr>
              <w:t>满意率</w:t>
            </w:r>
          </w:p>
        </w:tc>
        <w:tc>
          <w:tcPr>
            <w:tcW w:w="3976" w:type="dxa"/>
            <w:tcBorders>
              <w:right w:val="single" w:color="000000" w:sz="2" w:space="0"/>
            </w:tcBorders>
            <w:vAlign w:val="top"/>
          </w:tcPr>
          <w:p w14:paraId="09CFE7E6">
            <w:pPr>
              <w:spacing w:before="95" w:line="184" w:lineRule="exact"/>
              <w:ind w:left="1825"/>
              <w:rPr>
                <w:rFonts w:ascii="宋体" w:hAnsi="宋体" w:eastAsia="宋体" w:cs="宋体"/>
                <w:sz w:val="14"/>
                <w:szCs w:val="14"/>
              </w:rPr>
            </w:pPr>
            <w:r>
              <w:rPr>
                <w:rFonts w:ascii="宋体" w:hAnsi="宋体" w:eastAsia="宋体" w:cs="宋体"/>
                <w:color w:val="212529"/>
                <w:spacing w:val="-3"/>
                <w:sz w:val="14"/>
                <w:szCs w:val="14"/>
              </w:rPr>
              <w:t>≥90%</w:t>
            </w:r>
          </w:p>
        </w:tc>
      </w:tr>
      <w:tr w14:paraId="6CECF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58611AD8">
            <w:pPr>
              <w:pStyle w:val="6"/>
              <w:spacing w:line="173" w:lineRule="exact"/>
              <w:rPr>
                <w:sz w:val="15"/>
              </w:rPr>
            </w:pPr>
          </w:p>
        </w:tc>
        <w:tc>
          <w:tcPr>
            <w:tcW w:w="1069" w:type="dxa"/>
            <w:vAlign w:val="top"/>
          </w:tcPr>
          <w:p w14:paraId="01F8D831">
            <w:pPr>
              <w:pStyle w:val="6"/>
              <w:spacing w:line="173" w:lineRule="exact"/>
              <w:rPr>
                <w:sz w:val="15"/>
              </w:rPr>
            </w:pPr>
          </w:p>
        </w:tc>
        <w:tc>
          <w:tcPr>
            <w:tcW w:w="3987" w:type="dxa"/>
            <w:vAlign w:val="top"/>
          </w:tcPr>
          <w:p w14:paraId="79B342C2">
            <w:pPr>
              <w:pStyle w:val="6"/>
              <w:spacing w:line="173" w:lineRule="exact"/>
              <w:rPr>
                <w:sz w:val="15"/>
              </w:rPr>
            </w:pPr>
          </w:p>
        </w:tc>
        <w:tc>
          <w:tcPr>
            <w:tcW w:w="1361" w:type="dxa"/>
            <w:vAlign w:val="top"/>
          </w:tcPr>
          <w:p w14:paraId="5BCBE850">
            <w:pPr>
              <w:pStyle w:val="6"/>
              <w:spacing w:line="173" w:lineRule="exact"/>
              <w:rPr>
                <w:sz w:val="15"/>
              </w:rPr>
            </w:pPr>
          </w:p>
        </w:tc>
        <w:tc>
          <w:tcPr>
            <w:tcW w:w="3976" w:type="dxa"/>
            <w:tcBorders>
              <w:right w:val="single" w:color="000000" w:sz="2" w:space="0"/>
            </w:tcBorders>
            <w:vAlign w:val="top"/>
          </w:tcPr>
          <w:p w14:paraId="5DA7BC7F">
            <w:pPr>
              <w:pStyle w:val="6"/>
              <w:spacing w:line="173" w:lineRule="exact"/>
              <w:rPr>
                <w:sz w:val="15"/>
              </w:rPr>
            </w:pPr>
          </w:p>
        </w:tc>
      </w:tr>
      <w:tr w14:paraId="053A3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1916AE09">
            <w:pPr>
              <w:pStyle w:val="6"/>
              <w:spacing w:line="173" w:lineRule="exact"/>
              <w:rPr>
                <w:sz w:val="15"/>
              </w:rPr>
            </w:pPr>
          </w:p>
        </w:tc>
        <w:tc>
          <w:tcPr>
            <w:tcW w:w="1069" w:type="dxa"/>
            <w:vAlign w:val="top"/>
          </w:tcPr>
          <w:p w14:paraId="12DA66E3">
            <w:pPr>
              <w:pStyle w:val="6"/>
              <w:spacing w:line="173" w:lineRule="exact"/>
              <w:rPr>
                <w:sz w:val="15"/>
              </w:rPr>
            </w:pPr>
          </w:p>
        </w:tc>
        <w:tc>
          <w:tcPr>
            <w:tcW w:w="3987" w:type="dxa"/>
            <w:vAlign w:val="top"/>
          </w:tcPr>
          <w:p w14:paraId="079687B9">
            <w:pPr>
              <w:pStyle w:val="6"/>
              <w:spacing w:line="173" w:lineRule="exact"/>
              <w:rPr>
                <w:sz w:val="15"/>
              </w:rPr>
            </w:pPr>
          </w:p>
        </w:tc>
        <w:tc>
          <w:tcPr>
            <w:tcW w:w="1361" w:type="dxa"/>
            <w:vAlign w:val="top"/>
          </w:tcPr>
          <w:p w14:paraId="1423A796">
            <w:pPr>
              <w:pStyle w:val="6"/>
              <w:spacing w:line="173" w:lineRule="exact"/>
              <w:rPr>
                <w:sz w:val="15"/>
              </w:rPr>
            </w:pPr>
          </w:p>
        </w:tc>
        <w:tc>
          <w:tcPr>
            <w:tcW w:w="3976" w:type="dxa"/>
            <w:tcBorders>
              <w:right w:val="single" w:color="000000" w:sz="2" w:space="0"/>
            </w:tcBorders>
            <w:vAlign w:val="top"/>
          </w:tcPr>
          <w:p w14:paraId="185C37F6">
            <w:pPr>
              <w:pStyle w:val="6"/>
              <w:spacing w:line="173" w:lineRule="exact"/>
              <w:rPr>
                <w:sz w:val="15"/>
              </w:rPr>
            </w:pPr>
          </w:p>
        </w:tc>
      </w:tr>
      <w:tr w14:paraId="478FC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49705C7C">
            <w:pPr>
              <w:pStyle w:val="6"/>
              <w:spacing w:line="173" w:lineRule="exact"/>
              <w:rPr>
                <w:sz w:val="15"/>
              </w:rPr>
            </w:pPr>
          </w:p>
        </w:tc>
        <w:tc>
          <w:tcPr>
            <w:tcW w:w="1069" w:type="dxa"/>
            <w:vAlign w:val="top"/>
          </w:tcPr>
          <w:p w14:paraId="6FFCBBB9">
            <w:pPr>
              <w:pStyle w:val="6"/>
              <w:spacing w:line="173" w:lineRule="exact"/>
              <w:rPr>
                <w:sz w:val="15"/>
              </w:rPr>
            </w:pPr>
          </w:p>
        </w:tc>
        <w:tc>
          <w:tcPr>
            <w:tcW w:w="3987" w:type="dxa"/>
            <w:vAlign w:val="top"/>
          </w:tcPr>
          <w:p w14:paraId="4D1D209A">
            <w:pPr>
              <w:pStyle w:val="6"/>
              <w:spacing w:line="173" w:lineRule="exact"/>
              <w:rPr>
                <w:sz w:val="15"/>
              </w:rPr>
            </w:pPr>
          </w:p>
        </w:tc>
        <w:tc>
          <w:tcPr>
            <w:tcW w:w="1361" w:type="dxa"/>
            <w:vAlign w:val="top"/>
          </w:tcPr>
          <w:p w14:paraId="7D6C0B9F">
            <w:pPr>
              <w:pStyle w:val="6"/>
              <w:spacing w:line="173" w:lineRule="exact"/>
              <w:rPr>
                <w:sz w:val="15"/>
              </w:rPr>
            </w:pPr>
          </w:p>
        </w:tc>
        <w:tc>
          <w:tcPr>
            <w:tcW w:w="3976" w:type="dxa"/>
            <w:tcBorders>
              <w:right w:val="single" w:color="000000" w:sz="2" w:space="0"/>
            </w:tcBorders>
            <w:vAlign w:val="top"/>
          </w:tcPr>
          <w:p w14:paraId="47C22DAB">
            <w:pPr>
              <w:pStyle w:val="6"/>
              <w:spacing w:line="173" w:lineRule="exact"/>
              <w:rPr>
                <w:sz w:val="15"/>
              </w:rPr>
            </w:pPr>
          </w:p>
        </w:tc>
      </w:tr>
      <w:tr w14:paraId="2E8EA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622FF5EE">
            <w:pPr>
              <w:pStyle w:val="6"/>
              <w:spacing w:line="173" w:lineRule="exact"/>
              <w:rPr>
                <w:sz w:val="15"/>
              </w:rPr>
            </w:pPr>
          </w:p>
        </w:tc>
        <w:tc>
          <w:tcPr>
            <w:tcW w:w="1069" w:type="dxa"/>
            <w:vAlign w:val="top"/>
          </w:tcPr>
          <w:p w14:paraId="4F120D4D">
            <w:pPr>
              <w:pStyle w:val="6"/>
              <w:spacing w:line="173" w:lineRule="exact"/>
              <w:rPr>
                <w:sz w:val="15"/>
              </w:rPr>
            </w:pPr>
          </w:p>
        </w:tc>
        <w:tc>
          <w:tcPr>
            <w:tcW w:w="3987" w:type="dxa"/>
            <w:vAlign w:val="top"/>
          </w:tcPr>
          <w:p w14:paraId="247290EF">
            <w:pPr>
              <w:pStyle w:val="6"/>
              <w:spacing w:line="173" w:lineRule="exact"/>
              <w:rPr>
                <w:sz w:val="15"/>
              </w:rPr>
            </w:pPr>
          </w:p>
        </w:tc>
        <w:tc>
          <w:tcPr>
            <w:tcW w:w="1361" w:type="dxa"/>
            <w:vAlign w:val="top"/>
          </w:tcPr>
          <w:p w14:paraId="7301328D">
            <w:pPr>
              <w:pStyle w:val="6"/>
              <w:spacing w:line="173" w:lineRule="exact"/>
              <w:rPr>
                <w:sz w:val="15"/>
              </w:rPr>
            </w:pPr>
          </w:p>
        </w:tc>
        <w:tc>
          <w:tcPr>
            <w:tcW w:w="3976" w:type="dxa"/>
            <w:tcBorders>
              <w:right w:val="single" w:color="000000" w:sz="2" w:space="0"/>
            </w:tcBorders>
            <w:vAlign w:val="top"/>
          </w:tcPr>
          <w:p w14:paraId="6A774353">
            <w:pPr>
              <w:pStyle w:val="6"/>
              <w:spacing w:line="173" w:lineRule="exact"/>
              <w:rPr>
                <w:sz w:val="15"/>
              </w:rPr>
            </w:pPr>
          </w:p>
        </w:tc>
      </w:tr>
      <w:tr w14:paraId="0CFC9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4243EA6A">
            <w:pPr>
              <w:pStyle w:val="6"/>
              <w:spacing w:line="173" w:lineRule="exact"/>
              <w:rPr>
                <w:sz w:val="15"/>
              </w:rPr>
            </w:pPr>
          </w:p>
        </w:tc>
        <w:tc>
          <w:tcPr>
            <w:tcW w:w="1069" w:type="dxa"/>
            <w:vAlign w:val="top"/>
          </w:tcPr>
          <w:p w14:paraId="4E09B2F6">
            <w:pPr>
              <w:pStyle w:val="6"/>
              <w:spacing w:line="173" w:lineRule="exact"/>
              <w:rPr>
                <w:sz w:val="15"/>
              </w:rPr>
            </w:pPr>
          </w:p>
        </w:tc>
        <w:tc>
          <w:tcPr>
            <w:tcW w:w="3987" w:type="dxa"/>
            <w:vAlign w:val="top"/>
          </w:tcPr>
          <w:p w14:paraId="43E4674E">
            <w:pPr>
              <w:pStyle w:val="6"/>
              <w:spacing w:line="173" w:lineRule="exact"/>
              <w:rPr>
                <w:sz w:val="15"/>
              </w:rPr>
            </w:pPr>
          </w:p>
        </w:tc>
        <w:tc>
          <w:tcPr>
            <w:tcW w:w="1361" w:type="dxa"/>
            <w:vAlign w:val="top"/>
          </w:tcPr>
          <w:p w14:paraId="2823824F">
            <w:pPr>
              <w:pStyle w:val="6"/>
              <w:spacing w:line="173" w:lineRule="exact"/>
              <w:rPr>
                <w:sz w:val="15"/>
              </w:rPr>
            </w:pPr>
          </w:p>
        </w:tc>
        <w:tc>
          <w:tcPr>
            <w:tcW w:w="3976" w:type="dxa"/>
            <w:tcBorders>
              <w:right w:val="single" w:color="000000" w:sz="2" w:space="0"/>
            </w:tcBorders>
            <w:vAlign w:val="top"/>
          </w:tcPr>
          <w:p w14:paraId="640EB9EC">
            <w:pPr>
              <w:pStyle w:val="6"/>
              <w:spacing w:line="173" w:lineRule="exact"/>
              <w:rPr>
                <w:sz w:val="15"/>
              </w:rPr>
            </w:pPr>
          </w:p>
        </w:tc>
      </w:tr>
      <w:tr w14:paraId="677C5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35F1FE8D">
            <w:pPr>
              <w:pStyle w:val="6"/>
              <w:spacing w:line="173" w:lineRule="exact"/>
              <w:rPr>
                <w:sz w:val="15"/>
              </w:rPr>
            </w:pPr>
          </w:p>
        </w:tc>
        <w:tc>
          <w:tcPr>
            <w:tcW w:w="1069" w:type="dxa"/>
            <w:vAlign w:val="top"/>
          </w:tcPr>
          <w:p w14:paraId="6F093D07">
            <w:pPr>
              <w:pStyle w:val="6"/>
              <w:spacing w:line="173" w:lineRule="exact"/>
              <w:rPr>
                <w:sz w:val="15"/>
              </w:rPr>
            </w:pPr>
          </w:p>
        </w:tc>
        <w:tc>
          <w:tcPr>
            <w:tcW w:w="3987" w:type="dxa"/>
            <w:vAlign w:val="top"/>
          </w:tcPr>
          <w:p w14:paraId="3FE25790">
            <w:pPr>
              <w:pStyle w:val="6"/>
              <w:spacing w:line="173" w:lineRule="exact"/>
              <w:rPr>
                <w:sz w:val="15"/>
              </w:rPr>
            </w:pPr>
          </w:p>
        </w:tc>
        <w:tc>
          <w:tcPr>
            <w:tcW w:w="1361" w:type="dxa"/>
            <w:vAlign w:val="top"/>
          </w:tcPr>
          <w:p w14:paraId="6EA83CF3">
            <w:pPr>
              <w:pStyle w:val="6"/>
              <w:spacing w:line="173" w:lineRule="exact"/>
              <w:rPr>
                <w:sz w:val="15"/>
              </w:rPr>
            </w:pPr>
          </w:p>
        </w:tc>
        <w:tc>
          <w:tcPr>
            <w:tcW w:w="3976" w:type="dxa"/>
            <w:tcBorders>
              <w:right w:val="single" w:color="000000" w:sz="2" w:space="0"/>
            </w:tcBorders>
            <w:vAlign w:val="top"/>
          </w:tcPr>
          <w:p w14:paraId="3EBE1AFE">
            <w:pPr>
              <w:pStyle w:val="6"/>
              <w:spacing w:line="173" w:lineRule="exact"/>
              <w:rPr>
                <w:sz w:val="15"/>
              </w:rPr>
            </w:pPr>
          </w:p>
        </w:tc>
      </w:tr>
      <w:tr w14:paraId="6107F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1D74B4B5">
            <w:pPr>
              <w:pStyle w:val="6"/>
              <w:spacing w:line="175" w:lineRule="exact"/>
              <w:rPr>
                <w:sz w:val="15"/>
              </w:rPr>
            </w:pPr>
          </w:p>
        </w:tc>
        <w:tc>
          <w:tcPr>
            <w:tcW w:w="1069" w:type="dxa"/>
            <w:vAlign w:val="top"/>
          </w:tcPr>
          <w:p w14:paraId="47738F2E">
            <w:pPr>
              <w:pStyle w:val="6"/>
              <w:spacing w:line="175" w:lineRule="exact"/>
              <w:rPr>
                <w:sz w:val="15"/>
              </w:rPr>
            </w:pPr>
          </w:p>
        </w:tc>
        <w:tc>
          <w:tcPr>
            <w:tcW w:w="3987" w:type="dxa"/>
            <w:vAlign w:val="top"/>
          </w:tcPr>
          <w:p w14:paraId="2BDAC920">
            <w:pPr>
              <w:pStyle w:val="6"/>
              <w:spacing w:line="175" w:lineRule="exact"/>
              <w:rPr>
                <w:sz w:val="15"/>
              </w:rPr>
            </w:pPr>
          </w:p>
        </w:tc>
        <w:tc>
          <w:tcPr>
            <w:tcW w:w="1361" w:type="dxa"/>
            <w:vAlign w:val="top"/>
          </w:tcPr>
          <w:p w14:paraId="6FE15F1B">
            <w:pPr>
              <w:pStyle w:val="6"/>
              <w:spacing w:line="175" w:lineRule="exact"/>
              <w:rPr>
                <w:sz w:val="15"/>
              </w:rPr>
            </w:pPr>
          </w:p>
        </w:tc>
        <w:tc>
          <w:tcPr>
            <w:tcW w:w="3976" w:type="dxa"/>
            <w:tcBorders>
              <w:right w:val="single" w:color="000000" w:sz="2" w:space="0"/>
            </w:tcBorders>
            <w:vAlign w:val="top"/>
          </w:tcPr>
          <w:p w14:paraId="10E87EE3">
            <w:pPr>
              <w:pStyle w:val="6"/>
              <w:spacing w:line="175" w:lineRule="exact"/>
              <w:rPr>
                <w:sz w:val="15"/>
              </w:rPr>
            </w:pPr>
          </w:p>
        </w:tc>
      </w:tr>
      <w:tr w14:paraId="25AF3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792E1C3D">
            <w:pPr>
              <w:pStyle w:val="6"/>
              <w:spacing w:line="173" w:lineRule="exact"/>
              <w:rPr>
                <w:sz w:val="15"/>
              </w:rPr>
            </w:pPr>
          </w:p>
        </w:tc>
        <w:tc>
          <w:tcPr>
            <w:tcW w:w="1069" w:type="dxa"/>
            <w:vAlign w:val="top"/>
          </w:tcPr>
          <w:p w14:paraId="04C89EB5">
            <w:pPr>
              <w:pStyle w:val="6"/>
              <w:spacing w:line="173" w:lineRule="exact"/>
              <w:rPr>
                <w:sz w:val="15"/>
              </w:rPr>
            </w:pPr>
          </w:p>
        </w:tc>
        <w:tc>
          <w:tcPr>
            <w:tcW w:w="3987" w:type="dxa"/>
            <w:vAlign w:val="top"/>
          </w:tcPr>
          <w:p w14:paraId="02D545A2">
            <w:pPr>
              <w:pStyle w:val="6"/>
              <w:spacing w:line="173" w:lineRule="exact"/>
              <w:rPr>
                <w:sz w:val="15"/>
              </w:rPr>
            </w:pPr>
          </w:p>
        </w:tc>
        <w:tc>
          <w:tcPr>
            <w:tcW w:w="1361" w:type="dxa"/>
            <w:vAlign w:val="top"/>
          </w:tcPr>
          <w:p w14:paraId="239C3BA2">
            <w:pPr>
              <w:pStyle w:val="6"/>
              <w:spacing w:line="173" w:lineRule="exact"/>
              <w:rPr>
                <w:sz w:val="15"/>
              </w:rPr>
            </w:pPr>
          </w:p>
        </w:tc>
        <w:tc>
          <w:tcPr>
            <w:tcW w:w="3976" w:type="dxa"/>
            <w:tcBorders>
              <w:right w:val="single" w:color="000000" w:sz="2" w:space="0"/>
            </w:tcBorders>
            <w:vAlign w:val="top"/>
          </w:tcPr>
          <w:p w14:paraId="345536A3">
            <w:pPr>
              <w:pStyle w:val="6"/>
              <w:spacing w:line="173" w:lineRule="exact"/>
              <w:rPr>
                <w:sz w:val="15"/>
              </w:rPr>
            </w:pPr>
          </w:p>
        </w:tc>
      </w:tr>
      <w:tr w14:paraId="6C157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6E838786">
            <w:pPr>
              <w:pStyle w:val="6"/>
              <w:spacing w:line="175" w:lineRule="exact"/>
              <w:rPr>
                <w:sz w:val="15"/>
              </w:rPr>
            </w:pPr>
          </w:p>
        </w:tc>
        <w:tc>
          <w:tcPr>
            <w:tcW w:w="1069" w:type="dxa"/>
            <w:vAlign w:val="top"/>
          </w:tcPr>
          <w:p w14:paraId="68332423">
            <w:pPr>
              <w:pStyle w:val="6"/>
              <w:spacing w:line="175" w:lineRule="exact"/>
              <w:rPr>
                <w:sz w:val="15"/>
              </w:rPr>
            </w:pPr>
          </w:p>
        </w:tc>
        <w:tc>
          <w:tcPr>
            <w:tcW w:w="3987" w:type="dxa"/>
            <w:vAlign w:val="top"/>
          </w:tcPr>
          <w:p w14:paraId="1B7F192A">
            <w:pPr>
              <w:pStyle w:val="6"/>
              <w:spacing w:line="175" w:lineRule="exact"/>
              <w:rPr>
                <w:sz w:val="15"/>
              </w:rPr>
            </w:pPr>
          </w:p>
        </w:tc>
        <w:tc>
          <w:tcPr>
            <w:tcW w:w="1361" w:type="dxa"/>
            <w:vAlign w:val="top"/>
          </w:tcPr>
          <w:p w14:paraId="0221B720">
            <w:pPr>
              <w:pStyle w:val="6"/>
              <w:spacing w:line="175" w:lineRule="exact"/>
              <w:rPr>
                <w:sz w:val="15"/>
              </w:rPr>
            </w:pPr>
          </w:p>
        </w:tc>
        <w:tc>
          <w:tcPr>
            <w:tcW w:w="3976" w:type="dxa"/>
            <w:tcBorders>
              <w:right w:val="single" w:color="000000" w:sz="2" w:space="0"/>
            </w:tcBorders>
            <w:vAlign w:val="top"/>
          </w:tcPr>
          <w:p w14:paraId="37A1877B">
            <w:pPr>
              <w:pStyle w:val="6"/>
              <w:spacing w:line="175" w:lineRule="exact"/>
              <w:rPr>
                <w:sz w:val="15"/>
              </w:rPr>
            </w:pPr>
          </w:p>
        </w:tc>
      </w:tr>
      <w:tr w14:paraId="47E8F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4EE94FAF">
            <w:pPr>
              <w:pStyle w:val="6"/>
              <w:spacing w:line="175" w:lineRule="exact"/>
              <w:rPr>
                <w:sz w:val="15"/>
              </w:rPr>
            </w:pPr>
          </w:p>
        </w:tc>
        <w:tc>
          <w:tcPr>
            <w:tcW w:w="1069" w:type="dxa"/>
            <w:vAlign w:val="top"/>
          </w:tcPr>
          <w:p w14:paraId="192D84BF">
            <w:pPr>
              <w:pStyle w:val="6"/>
              <w:spacing w:line="175" w:lineRule="exact"/>
              <w:rPr>
                <w:sz w:val="15"/>
              </w:rPr>
            </w:pPr>
          </w:p>
        </w:tc>
        <w:tc>
          <w:tcPr>
            <w:tcW w:w="3987" w:type="dxa"/>
            <w:vAlign w:val="top"/>
          </w:tcPr>
          <w:p w14:paraId="16594385">
            <w:pPr>
              <w:pStyle w:val="6"/>
              <w:spacing w:line="175" w:lineRule="exact"/>
              <w:rPr>
                <w:sz w:val="15"/>
              </w:rPr>
            </w:pPr>
          </w:p>
        </w:tc>
        <w:tc>
          <w:tcPr>
            <w:tcW w:w="1361" w:type="dxa"/>
            <w:vAlign w:val="top"/>
          </w:tcPr>
          <w:p w14:paraId="345B429C">
            <w:pPr>
              <w:pStyle w:val="6"/>
              <w:spacing w:line="175" w:lineRule="exact"/>
              <w:rPr>
                <w:sz w:val="15"/>
              </w:rPr>
            </w:pPr>
          </w:p>
        </w:tc>
        <w:tc>
          <w:tcPr>
            <w:tcW w:w="3976" w:type="dxa"/>
            <w:tcBorders>
              <w:right w:val="single" w:color="000000" w:sz="2" w:space="0"/>
            </w:tcBorders>
            <w:vAlign w:val="top"/>
          </w:tcPr>
          <w:p w14:paraId="1ED0B68C">
            <w:pPr>
              <w:pStyle w:val="6"/>
              <w:spacing w:line="175" w:lineRule="exact"/>
              <w:rPr>
                <w:sz w:val="15"/>
              </w:rPr>
            </w:pPr>
          </w:p>
        </w:tc>
      </w:tr>
      <w:tr w14:paraId="6ACE5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288BBF15">
            <w:pPr>
              <w:pStyle w:val="6"/>
              <w:spacing w:line="175" w:lineRule="exact"/>
              <w:rPr>
                <w:sz w:val="15"/>
              </w:rPr>
            </w:pPr>
          </w:p>
        </w:tc>
        <w:tc>
          <w:tcPr>
            <w:tcW w:w="1069" w:type="dxa"/>
            <w:vAlign w:val="top"/>
          </w:tcPr>
          <w:p w14:paraId="2EE47B39">
            <w:pPr>
              <w:pStyle w:val="6"/>
              <w:spacing w:line="175" w:lineRule="exact"/>
              <w:rPr>
                <w:sz w:val="15"/>
              </w:rPr>
            </w:pPr>
          </w:p>
        </w:tc>
        <w:tc>
          <w:tcPr>
            <w:tcW w:w="3987" w:type="dxa"/>
            <w:vAlign w:val="top"/>
          </w:tcPr>
          <w:p w14:paraId="0B126B90">
            <w:pPr>
              <w:pStyle w:val="6"/>
              <w:spacing w:line="175" w:lineRule="exact"/>
              <w:rPr>
                <w:sz w:val="15"/>
              </w:rPr>
            </w:pPr>
          </w:p>
        </w:tc>
        <w:tc>
          <w:tcPr>
            <w:tcW w:w="1361" w:type="dxa"/>
            <w:vAlign w:val="top"/>
          </w:tcPr>
          <w:p w14:paraId="255E2CA5">
            <w:pPr>
              <w:pStyle w:val="6"/>
              <w:spacing w:line="175" w:lineRule="exact"/>
              <w:rPr>
                <w:sz w:val="15"/>
              </w:rPr>
            </w:pPr>
          </w:p>
        </w:tc>
        <w:tc>
          <w:tcPr>
            <w:tcW w:w="3976" w:type="dxa"/>
            <w:tcBorders>
              <w:right w:val="single" w:color="000000" w:sz="2" w:space="0"/>
            </w:tcBorders>
            <w:vAlign w:val="top"/>
          </w:tcPr>
          <w:p w14:paraId="7F4C5706">
            <w:pPr>
              <w:pStyle w:val="6"/>
              <w:spacing w:line="175" w:lineRule="exact"/>
              <w:rPr>
                <w:sz w:val="15"/>
              </w:rPr>
            </w:pPr>
          </w:p>
        </w:tc>
      </w:tr>
      <w:tr w14:paraId="4652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35A8E7E0">
            <w:pPr>
              <w:pStyle w:val="6"/>
              <w:spacing w:line="175" w:lineRule="exact"/>
              <w:rPr>
                <w:sz w:val="15"/>
              </w:rPr>
            </w:pPr>
          </w:p>
        </w:tc>
        <w:tc>
          <w:tcPr>
            <w:tcW w:w="1069" w:type="dxa"/>
            <w:vAlign w:val="top"/>
          </w:tcPr>
          <w:p w14:paraId="063553C3">
            <w:pPr>
              <w:pStyle w:val="6"/>
              <w:spacing w:line="175" w:lineRule="exact"/>
              <w:rPr>
                <w:sz w:val="15"/>
              </w:rPr>
            </w:pPr>
          </w:p>
        </w:tc>
        <w:tc>
          <w:tcPr>
            <w:tcW w:w="3987" w:type="dxa"/>
            <w:vAlign w:val="top"/>
          </w:tcPr>
          <w:p w14:paraId="69E42F9A">
            <w:pPr>
              <w:pStyle w:val="6"/>
              <w:spacing w:line="175" w:lineRule="exact"/>
              <w:rPr>
                <w:sz w:val="15"/>
              </w:rPr>
            </w:pPr>
          </w:p>
        </w:tc>
        <w:tc>
          <w:tcPr>
            <w:tcW w:w="1361" w:type="dxa"/>
            <w:vAlign w:val="top"/>
          </w:tcPr>
          <w:p w14:paraId="28C187BE">
            <w:pPr>
              <w:pStyle w:val="6"/>
              <w:spacing w:line="175" w:lineRule="exact"/>
              <w:rPr>
                <w:sz w:val="15"/>
              </w:rPr>
            </w:pPr>
          </w:p>
        </w:tc>
        <w:tc>
          <w:tcPr>
            <w:tcW w:w="3976" w:type="dxa"/>
            <w:tcBorders>
              <w:right w:val="single" w:color="000000" w:sz="2" w:space="0"/>
            </w:tcBorders>
            <w:vAlign w:val="top"/>
          </w:tcPr>
          <w:p w14:paraId="24F27790">
            <w:pPr>
              <w:pStyle w:val="6"/>
              <w:spacing w:line="175" w:lineRule="exact"/>
              <w:rPr>
                <w:sz w:val="15"/>
              </w:rPr>
            </w:pPr>
          </w:p>
        </w:tc>
      </w:tr>
      <w:tr w14:paraId="1ABA9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319" w:type="dxa"/>
            <w:vAlign w:val="top"/>
          </w:tcPr>
          <w:p w14:paraId="20BCE772">
            <w:pPr>
              <w:pStyle w:val="6"/>
              <w:spacing w:line="175" w:lineRule="exact"/>
              <w:rPr>
                <w:sz w:val="15"/>
              </w:rPr>
            </w:pPr>
          </w:p>
        </w:tc>
        <w:tc>
          <w:tcPr>
            <w:tcW w:w="1069" w:type="dxa"/>
            <w:vAlign w:val="top"/>
          </w:tcPr>
          <w:p w14:paraId="32DC9B07">
            <w:pPr>
              <w:pStyle w:val="6"/>
              <w:spacing w:line="175" w:lineRule="exact"/>
              <w:rPr>
                <w:sz w:val="15"/>
              </w:rPr>
            </w:pPr>
          </w:p>
        </w:tc>
        <w:tc>
          <w:tcPr>
            <w:tcW w:w="3987" w:type="dxa"/>
            <w:vAlign w:val="top"/>
          </w:tcPr>
          <w:p w14:paraId="4A1BF72B">
            <w:pPr>
              <w:pStyle w:val="6"/>
              <w:spacing w:line="175" w:lineRule="exact"/>
              <w:rPr>
                <w:sz w:val="15"/>
              </w:rPr>
            </w:pPr>
          </w:p>
        </w:tc>
        <w:tc>
          <w:tcPr>
            <w:tcW w:w="1361" w:type="dxa"/>
            <w:vAlign w:val="top"/>
          </w:tcPr>
          <w:p w14:paraId="620055CA">
            <w:pPr>
              <w:pStyle w:val="6"/>
              <w:spacing w:line="175" w:lineRule="exact"/>
              <w:rPr>
                <w:sz w:val="15"/>
              </w:rPr>
            </w:pPr>
          </w:p>
        </w:tc>
        <w:tc>
          <w:tcPr>
            <w:tcW w:w="3976" w:type="dxa"/>
            <w:tcBorders>
              <w:right w:val="single" w:color="000000" w:sz="2" w:space="0"/>
            </w:tcBorders>
            <w:vAlign w:val="top"/>
          </w:tcPr>
          <w:p w14:paraId="0EBF5E48">
            <w:pPr>
              <w:pStyle w:val="6"/>
              <w:spacing w:line="175" w:lineRule="exact"/>
              <w:rPr>
                <w:sz w:val="15"/>
              </w:rPr>
            </w:pPr>
          </w:p>
        </w:tc>
      </w:tr>
      <w:tr w14:paraId="13D0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30C53B63">
            <w:pPr>
              <w:pStyle w:val="6"/>
              <w:spacing w:line="173" w:lineRule="exact"/>
              <w:rPr>
                <w:sz w:val="15"/>
              </w:rPr>
            </w:pPr>
          </w:p>
        </w:tc>
        <w:tc>
          <w:tcPr>
            <w:tcW w:w="1069" w:type="dxa"/>
            <w:vAlign w:val="top"/>
          </w:tcPr>
          <w:p w14:paraId="36126632">
            <w:pPr>
              <w:pStyle w:val="6"/>
              <w:spacing w:line="173" w:lineRule="exact"/>
              <w:rPr>
                <w:sz w:val="15"/>
              </w:rPr>
            </w:pPr>
          </w:p>
        </w:tc>
        <w:tc>
          <w:tcPr>
            <w:tcW w:w="3987" w:type="dxa"/>
            <w:vAlign w:val="top"/>
          </w:tcPr>
          <w:p w14:paraId="41A770F8">
            <w:pPr>
              <w:pStyle w:val="6"/>
              <w:spacing w:line="173" w:lineRule="exact"/>
              <w:rPr>
                <w:sz w:val="15"/>
              </w:rPr>
            </w:pPr>
          </w:p>
        </w:tc>
        <w:tc>
          <w:tcPr>
            <w:tcW w:w="1361" w:type="dxa"/>
            <w:vAlign w:val="top"/>
          </w:tcPr>
          <w:p w14:paraId="1884376D">
            <w:pPr>
              <w:pStyle w:val="6"/>
              <w:spacing w:line="173" w:lineRule="exact"/>
              <w:rPr>
                <w:sz w:val="15"/>
              </w:rPr>
            </w:pPr>
          </w:p>
        </w:tc>
        <w:tc>
          <w:tcPr>
            <w:tcW w:w="3976" w:type="dxa"/>
            <w:tcBorders>
              <w:right w:val="single" w:color="000000" w:sz="2" w:space="0"/>
            </w:tcBorders>
            <w:vAlign w:val="top"/>
          </w:tcPr>
          <w:p w14:paraId="755CD508">
            <w:pPr>
              <w:pStyle w:val="6"/>
              <w:spacing w:line="173" w:lineRule="exact"/>
              <w:rPr>
                <w:sz w:val="15"/>
              </w:rPr>
            </w:pPr>
          </w:p>
        </w:tc>
      </w:tr>
      <w:tr w14:paraId="53FC2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319" w:type="dxa"/>
            <w:vAlign w:val="top"/>
          </w:tcPr>
          <w:p w14:paraId="20D9CC36">
            <w:pPr>
              <w:pStyle w:val="6"/>
              <w:spacing w:line="173" w:lineRule="exact"/>
              <w:rPr>
                <w:sz w:val="15"/>
              </w:rPr>
            </w:pPr>
          </w:p>
        </w:tc>
        <w:tc>
          <w:tcPr>
            <w:tcW w:w="1069" w:type="dxa"/>
            <w:vAlign w:val="top"/>
          </w:tcPr>
          <w:p w14:paraId="4AEE0A5A">
            <w:pPr>
              <w:pStyle w:val="6"/>
              <w:spacing w:line="173" w:lineRule="exact"/>
              <w:rPr>
                <w:sz w:val="15"/>
              </w:rPr>
            </w:pPr>
          </w:p>
        </w:tc>
        <w:tc>
          <w:tcPr>
            <w:tcW w:w="3987" w:type="dxa"/>
            <w:vAlign w:val="top"/>
          </w:tcPr>
          <w:p w14:paraId="7EBB96CF">
            <w:pPr>
              <w:pStyle w:val="6"/>
              <w:spacing w:line="173" w:lineRule="exact"/>
              <w:rPr>
                <w:sz w:val="15"/>
              </w:rPr>
            </w:pPr>
          </w:p>
        </w:tc>
        <w:tc>
          <w:tcPr>
            <w:tcW w:w="1361" w:type="dxa"/>
            <w:vAlign w:val="top"/>
          </w:tcPr>
          <w:p w14:paraId="6C7057DE">
            <w:pPr>
              <w:pStyle w:val="6"/>
              <w:spacing w:line="173" w:lineRule="exact"/>
              <w:rPr>
                <w:sz w:val="15"/>
              </w:rPr>
            </w:pPr>
          </w:p>
        </w:tc>
        <w:tc>
          <w:tcPr>
            <w:tcW w:w="3976" w:type="dxa"/>
            <w:tcBorders>
              <w:right w:val="single" w:color="000000" w:sz="2" w:space="0"/>
            </w:tcBorders>
            <w:vAlign w:val="top"/>
          </w:tcPr>
          <w:p w14:paraId="382A9D1F">
            <w:pPr>
              <w:pStyle w:val="6"/>
              <w:spacing w:line="173" w:lineRule="exact"/>
              <w:rPr>
                <w:sz w:val="15"/>
              </w:rPr>
            </w:pPr>
          </w:p>
        </w:tc>
      </w:tr>
      <w:tr w14:paraId="183D6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319" w:type="dxa"/>
            <w:vAlign w:val="top"/>
          </w:tcPr>
          <w:p w14:paraId="6E031241">
            <w:pPr>
              <w:pStyle w:val="6"/>
              <w:spacing w:line="180" w:lineRule="exact"/>
              <w:rPr>
                <w:sz w:val="15"/>
              </w:rPr>
            </w:pPr>
          </w:p>
        </w:tc>
        <w:tc>
          <w:tcPr>
            <w:tcW w:w="1069" w:type="dxa"/>
            <w:vAlign w:val="top"/>
          </w:tcPr>
          <w:p w14:paraId="0C0A709D">
            <w:pPr>
              <w:pStyle w:val="6"/>
              <w:spacing w:line="180" w:lineRule="exact"/>
              <w:rPr>
                <w:sz w:val="15"/>
              </w:rPr>
            </w:pPr>
          </w:p>
        </w:tc>
        <w:tc>
          <w:tcPr>
            <w:tcW w:w="3987" w:type="dxa"/>
            <w:vAlign w:val="top"/>
          </w:tcPr>
          <w:p w14:paraId="4AC06BB3">
            <w:pPr>
              <w:pStyle w:val="6"/>
              <w:spacing w:line="180" w:lineRule="exact"/>
              <w:rPr>
                <w:sz w:val="15"/>
              </w:rPr>
            </w:pPr>
          </w:p>
        </w:tc>
        <w:tc>
          <w:tcPr>
            <w:tcW w:w="1361" w:type="dxa"/>
            <w:vAlign w:val="top"/>
          </w:tcPr>
          <w:p w14:paraId="0E1D0153">
            <w:pPr>
              <w:pStyle w:val="6"/>
              <w:spacing w:line="180" w:lineRule="exact"/>
              <w:rPr>
                <w:sz w:val="15"/>
              </w:rPr>
            </w:pPr>
          </w:p>
        </w:tc>
        <w:tc>
          <w:tcPr>
            <w:tcW w:w="3976" w:type="dxa"/>
            <w:tcBorders>
              <w:right w:val="single" w:color="000000" w:sz="2" w:space="0"/>
            </w:tcBorders>
            <w:vAlign w:val="top"/>
          </w:tcPr>
          <w:p w14:paraId="4498E8CF">
            <w:pPr>
              <w:pStyle w:val="6"/>
              <w:spacing w:line="180" w:lineRule="exact"/>
              <w:rPr>
                <w:sz w:val="15"/>
              </w:rPr>
            </w:pPr>
          </w:p>
        </w:tc>
      </w:tr>
    </w:tbl>
    <w:p w14:paraId="00AA0CF9">
      <w:pPr>
        <w:pStyle w:val="2"/>
      </w:pPr>
    </w:p>
    <w:p w14:paraId="2D32974A">
      <w:pPr>
        <w:sectPr>
          <w:headerReference r:id="rId45" w:type="default"/>
          <w:footerReference r:id="rId46" w:type="default"/>
          <w:pgSz w:w="11900" w:h="16840"/>
          <w:pgMar w:top="642" w:right="0" w:bottom="340" w:left="0" w:header="326" w:footer="93" w:gutter="0"/>
          <w:cols w:space="720" w:num="1"/>
        </w:sectPr>
      </w:pPr>
    </w:p>
    <w:p w14:paraId="27CA8A9C">
      <w:pPr>
        <w:spacing w:before="38"/>
      </w:pPr>
    </w:p>
    <w:p w14:paraId="457DC2EB">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637"/>
        <w:gridCol w:w="897"/>
        <w:gridCol w:w="1718"/>
        <w:gridCol w:w="1534"/>
        <w:gridCol w:w="832"/>
        <w:gridCol w:w="1188"/>
        <w:gridCol w:w="1480"/>
        <w:gridCol w:w="1762"/>
      </w:tblGrid>
      <w:tr w14:paraId="31063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03EDA497">
            <w:pPr>
              <w:spacing w:before="3" w:line="229" w:lineRule="exact"/>
              <w:ind w:left="2707"/>
              <w:rPr>
                <w:rFonts w:ascii="微软雅黑" w:hAnsi="微软雅黑" w:eastAsia="微软雅黑" w:cs="微软雅黑"/>
                <w:sz w:val="22"/>
                <w:szCs w:val="22"/>
              </w:rPr>
            </w:pPr>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0344E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506A4C6D">
            <w:pPr>
              <w:pStyle w:val="6"/>
              <w:spacing w:line="153" w:lineRule="exact"/>
              <w:rPr>
                <w:sz w:val="13"/>
              </w:rPr>
            </w:pPr>
          </w:p>
        </w:tc>
        <w:tc>
          <w:tcPr>
            <w:tcW w:w="637" w:type="dxa"/>
            <w:vAlign w:val="top"/>
          </w:tcPr>
          <w:p w14:paraId="1FC04EB7">
            <w:pPr>
              <w:pStyle w:val="6"/>
              <w:spacing w:line="153" w:lineRule="exact"/>
              <w:rPr>
                <w:sz w:val="13"/>
              </w:rPr>
            </w:pPr>
          </w:p>
        </w:tc>
        <w:tc>
          <w:tcPr>
            <w:tcW w:w="897" w:type="dxa"/>
            <w:vAlign w:val="top"/>
          </w:tcPr>
          <w:p w14:paraId="459F1FB9">
            <w:pPr>
              <w:pStyle w:val="6"/>
              <w:spacing w:line="153" w:lineRule="exact"/>
              <w:rPr>
                <w:sz w:val="13"/>
              </w:rPr>
            </w:pPr>
          </w:p>
        </w:tc>
        <w:tc>
          <w:tcPr>
            <w:tcW w:w="1718" w:type="dxa"/>
            <w:vAlign w:val="top"/>
          </w:tcPr>
          <w:p w14:paraId="5D79D669">
            <w:pPr>
              <w:pStyle w:val="6"/>
              <w:spacing w:line="153" w:lineRule="exact"/>
              <w:rPr>
                <w:sz w:val="13"/>
              </w:rPr>
            </w:pPr>
          </w:p>
        </w:tc>
        <w:tc>
          <w:tcPr>
            <w:tcW w:w="2366" w:type="dxa"/>
            <w:gridSpan w:val="2"/>
            <w:vAlign w:val="top"/>
          </w:tcPr>
          <w:p w14:paraId="6C0058A7">
            <w:pPr>
              <w:spacing w:before="2" w:line="199" w:lineRule="auto"/>
              <w:ind w:left="754"/>
              <w:rPr>
                <w:rFonts w:ascii="宋体" w:hAnsi="宋体" w:eastAsia="宋体" w:cs="宋体"/>
                <w:sz w:val="14"/>
                <w:szCs w:val="14"/>
              </w:rPr>
            </w:pPr>
            <w:r>
              <w:rPr>
                <w:rFonts w:ascii="宋体" w:hAnsi="宋体" w:eastAsia="宋体" w:cs="宋体"/>
                <w:color w:val="212529"/>
                <w:spacing w:val="1"/>
                <w:sz w:val="14"/>
                <w:szCs w:val="14"/>
              </w:rPr>
              <w:t>（2025年度）</w:t>
            </w:r>
          </w:p>
        </w:tc>
        <w:tc>
          <w:tcPr>
            <w:tcW w:w="1188" w:type="dxa"/>
            <w:vAlign w:val="top"/>
          </w:tcPr>
          <w:p w14:paraId="6CA10C49">
            <w:pPr>
              <w:pStyle w:val="6"/>
              <w:spacing w:line="153" w:lineRule="exact"/>
              <w:rPr>
                <w:sz w:val="13"/>
              </w:rPr>
            </w:pPr>
          </w:p>
        </w:tc>
        <w:tc>
          <w:tcPr>
            <w:tcW w:w="1480" w:type="dxa"/>
            <w:vAlign w:val="top"/>
          </w:tcPr>
          <w:p w14:paraId="19873D88">
            <w:pPr>
              <w:pStyle w:val="6"/>
              <w:spacing w:line="153" w:lineRule="exact"/>
              <w:rPr>
                <w:sz w:val="13"/>
              </w:rPr>
            </w:pPr>
          </w:p>
        </w:tc>
        <w:tc>
          <w:tcPr>
            <w:tcW w:w="1762" w:type="dxa"/>
            <w:tcBorders>
              <w:right w:val="single" w:color="000000" w:sz="2" w:space="0"/>
            </w:tcBorders>
            <w:vAlign w:val="top"/>
          </w:tcPr>
          <w:p w14:paraId="0B6486D2">
            <w:pPr>
              <w:pStyle w:val="6"/>
              <w:spacing w:line="153" w:lineRule="exact"/>
              <w:rPr>
                <w:sz w:val="13"/>
              </w:rPr>
            </w:pPr>
          </w:p>
        </w:tc>
      </w:tr>
      <w:tr w14:paraId="41EF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2890A3CF">
            <w:pPr>
              <w:spacing w:before="1" w:line="198" w:lineRule="auto"/>
              <w:ind w:left="811"/>
              <w:rPr>
                <w:rFonts w:ascii="宋体" w:hAnsi="宋体" w:eastAsia="宋体" w:cs="宋体"/>
                <w:sz w:val="14"/>
                <w:szCs w:val="14"/>
              </w:rPr>
            </w:pPr>
            <w:r>
              <w:rPr>
                <w:rFonts w:ascii="宋体" w:hAnsi="宋体" w:eastAsia="宋体" w:cs="宋体"/>
                <w:color w:val="212529"/>
                <w:spacing w:val="2"/>
                <w:sz w:val="14"/>
                <w:szCs w:val="14"/>
              </w:rPr>
              <w:t>项目名称</w:t>
            </w:r>
          </w:p>
        </w:tc>
        <w:tc>
          <w:tcPr>
            <w:tcW w:w="8514" w:type="dxa"/>
            <w:gridSpan w:val="6"/>
            <w:tcBorders>
              <w:right w:val="single" w:color="000000" w:sz="2" w:space="0"/>
            </w:tcBorders>
            <w:vAlign w:val="top"/>
          </w:tcPr>
          <w:p w14:paraId="74ED3F1B">
            <w:pPr>
              <w:spacing w:before="1" w:line="198" w:lineRule="auto"/>
              <w:ind w:left="3680"/>
              <w:rPr>
                <w:rFonts w:ascii="宋体" w:hAnsi="宋体" w:eastAsia="宋体" w:cs="宋体"/>
                <w:sz w:val="14"/>
                <w:szCs w:val="14"/>
              </w:rPr>
            </w:pPr>
            <w:r>
              <w:rPr>
                <w:rFonts w:ascii="宋体" w:hAnsi="宋体" w:eastAsia="宋体" w:cs="宋体"/>
                <w:color w:val="212529"/>
                <w:spacing w:val="3"/>
                <w:sz w:val="14"/>
                <w:szCs w:val="14"/>
              </w:rPr>
              <w:t>信访维稳救助资金</w:t>
            </w:r>
          </w:p>
        </w:tc>
      </w:tr>
      <w:tr w14:paraId="60DE9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235C81DF">
            <w:pPr>
              <w:spacing w:before="3" w:line="196" w:lineRule="auto"/>
              <w:ind w:left="594"/>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252" w:type="dxa"/>
            <w:gridSpan w:val="2"/>
            <w:vAlign w:val="top"/>
          </w:tcPr>
          <w:p w14:paraId="30FA3F7C">
            <w:pPr>
              <w:spacing w:before="3" w:line="196" w:lineRule="auto"/>
              <w:ind w:left="1122"/>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20" w:type="dxa"/>
            <w:gridSpan w:val="2"/>
            <w:vAlign w:val="top"/>
          </w:tcPr>
          <w:p w14:paraId="5A8462C2">
            <w:pPr>
              <w:spacing w:before="3" w:line="196" w:lineRule="auto"/>
              <w:ind w:left="728"/>
              <w:rPr>
                <w:rFonts w:ascii="宋体" w:hAnsi="宋体" w:eastAsia="宋体" w:cs="宋体"/>
                <w:sz w:val="14"/>
                <w:szCs w:val="14"/>
              </w:rPr>
            </w:pPr>
            <w:r>
              <w:rPr>
                <w:rFonts w:ascii="宋体" w:hAnsi="宋体" w:eastAsia="宋体" w:cs="宋体"/>
                <w:color w:val="212529"/>
                <w:spacing w:val="1"/>
                <w:sz w:val="14"/>
                <w:szCs w:val="14"/>
              </w:rPr>
              <w:t>实施单位</w:t>
            </w:r>
          </w:p>
        </w:tc>
        <w:tc>
          <w:tcPr>
            <w:tcW w:w="3242" w:type="dxa"/>
            <w:gridSpan w:val="2"/>
            <w:tcBorders>
              <w:right w:val="single" w:color="000000" w:sz="2" w:space="0"/>
            </w:tcBorders>
            <w:vAlign w:val="top"/>
          </w:tcPr>
          <w:p w14:paraId="0763727C">
            <w:pPr>
              <w:spacing w:before="3" w:line="196" w:lineRule="auto"/>
              <w:ind w:left="1267"/>
              <w:rPr>
                <w:rFonts w:ascii="宋体" w:hAnsi="宋体" w:eastAsia="宋体" w:cs="宋体"/>
                <w:sz w:val="14"/>
                <w:szCs w:val="14"/>
              </w:rPr>
            </w:pPr>
            <w:r>
              <w:rPr>
                <w:rFonts w:ascii="宋体" w:hAnsi="宋体" w:eastAsia="宋体" w:cs="宋体"/>
                <w:color w:val="212529"/>
                <w:spacing w:val="2"/>
                <w:sz w:val="14"/>
                <w:szCs w:val="14"/>
              </w:rPr>
              <w:t>兴县信访局</w:t>
            </w:r>
          </w:p>
        </w:tc>
      </w:tr>
      <w:tr w14:paraId="4D556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6587ABF6">
            <w:pPr>
              <w:spacing w:before="4" w:line="195" w:lineRule="auto"/>
              <w:ind w:left="811"/>
              <w:rPr>
                <w:rFonts w:ascii="宋体" w:hAnsi="宋体" w:eastAsia="宋体" w:cs="宋体"/>
                <w:sz w:val="14"/>
                <w:szCs w:val="14"/>
              </w:rPr>
            </w:pPr>
            <w:r>
              <w:rPr>
                <w:rFonts w:ascii="宋体" w:hAnsi="宋体" w:eastAsia="宋体" w:cs="宋体"/>
                <w:color w:val="212529"/>
                <w:spacing w:val="2"/>
                <w:sz w:val="14"/>
                <w:szCs w:val="14"/>
              </w:rPr>
              <w:t>项目属性</w:t>
            </w:r>
          </w:p>
        </w:tc>
        <w:tc>
          <w:tcPr>
            <w:tcW w:w="3252" w:type="dxa"/>
            <w:gridSpan w:val="2"/>
            <w:vAlign w:val="top"/>
          </w:tcPr>
          <w:p w14:paraId="07F56744">
            <w:pPr>
              <w:spacing w:before="4" w:line="195" w:lineRule="auto"/>
              <w:ind w:left="871"/>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20" w:type="dxa"/>
            <w:gridSpan w:val="2"/>
            <w:vAlign w:val="top"/>
          </w:tcPr>
          <w:p w14:paraId="467E1AA7">
            <w:pPr>
              <w:spacing w:before="4" w:line="195" w:lineRule="auto"/>
              <w:ind w:left="799"/>
              <w:rPr>
                <w:rFonts w:ascii="宋体" w:hAnsi="宋体" w:eastAsia="宋体" w:cs="宋体"/>
                <w:sz w:val="14"/>
                <w:szCs w:val="14"/>
              </w:rPr>
            </w:pPr>
            <w:r>
              <w:rPr>
                <w:rFonts w:ascii="宋体" w:hAnsi="宋体" w:eastAsia="宋体" w:cs="宋体"/>
                <w:color w:val="212529"/>
                <w:spacing w:val="1"/>
                <w:sz w:val="14"/>
                <w:szCs w:val="14"/>
              </w:rPr>
              <w:t>项目期</w:t>
            </w:r>
          </w:p>
        </w:tc>
        <w:tc>
          <w:tcPr>
            <w:tcW w:w="3242" w:type="dxa"/>
            <w:gridSpan w:val="2"/>
            <w:tcBorders>
              <w:right w:val="single" w:color="000000" w:sz="2" w:space="0"/>
            </w:tcBorders>
            <w:vAlign w:val="top"/>
          </w:tcPr>
          <w:p w14:paraId="02E1D494">
            <w:pPr>
              <w:spacing w:before="4" w:line="195" w:lineRule="auto"/>
              <w:ind w:left="1527"/>
              <w:rPr>
                <w:rFonts w:ascii="宋体" w:hAnsi="宋体" w:eastAsia="宋体" w:cs="宋体"/>
                <w:sz w:val="14"/>
                <w:szCs w:val="14"/>
              </w:rPr>
            </w:pPr>
            <w:r>
              <w:rPr>
                <w:rFonts w:ascii="宋体" w:hAnsi="宋体" w:eastAsia="宋体" w:cs="宋体"/>
                <w:color w:val="212529"/>
                <w:spacing w:val="-6"/>
                <w:sz w:val="14"/>
                <w:szCs w:val="14"/>
              </w:rPr>
              <w:t>1年</w:t>
            </w:r>
          </w:p>
        </w:tc>
      </w:tr>
      <w:tr w14:paraId="42B30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restart"/>
            <w:tcBorders>
              <w:bottom w:val="nil"/>
            </w:tcBorders>
            <w:vAlign w:val="top"/>
          </w:tcPr>
          <w:p w14:paraId="6A3065C0">
            <w:pPr>
              <w:pStyle w:val="6"/>
              <w:spacing w:line="465" w:lineRule="auto"/>
            </w:pPr>
          </w:p>
          <w:p w14:paraId="419462D5">
            <w:pPr>
              <w:spacing w:before="45" w:line="225" w:lineRule="auto"/>
              <w:ind w:left="559"/>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18" w:type="dxa"/>
            <w:vAlign w:val="top"/>
          </w:tcPr>
          <w:p w14:paraId="4287AE83">
            <w:pPr>
              <w:spacing w:before="17" w:line="209" w:lineRule="auto"/>
              <w:ind w:left="4"/>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534" w:type="dxa"/>
            <w:vAlign w:val="top"/>
          </w:tcPr>
          <w:p w14:paraId="44FCD4AB">
            <w:pPr>
              <w:spacing w:before="5" w:line="195" w:lineRule="auto"/>
              <w:ind w:left="444"/>
              <w:rPr>
                <w:rFonts w:ascii="宋体" w:hAnsi="宋体" w:eastAsia="宋体" w:cs="宋体"/>
                <w:sz w:val="14"/>
                <w:szCs w:val="14"/>
              </w:rPr>
            </w:pPr>
            <w:r>
              <w:rPr>
                <w:rFonts w:ascii="宋体" w:hAnsi="宋体" w:eastAsia="宋体" w:cs="宋体"/>
                <w:color w:val="212529"/>
                <w:spacing w:val="1"/>
                <w:sz w:val="14"/>
                <w:szCs w:val="14"/>
              </w:rPr>
              <w:t>3,000,000</w:t>
            </w:r>
          </w:p>
        </w:tc>
        <w:tc>
          <w:tcPr>
            <w:tcW w:w="2020" w:type="dxa"/>
            <w:gridSpan w:val="2"/>
            <w:vAlign w:val="top"/>
          </w:tcPr>
          <w:p w14:paraId="36FD70E2">
            <w:pPr>
              <w:spacing w:before="17" w:line="209" w:lineRule="auto"/>
              <w:ind w:left="7"/>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42" w:type="dxa"/>
            <w:gridSpan w:val="2"/>
            <w:tcBorders>
              <w:right w:val="single" w:color="000000" w:sz="2" w:space="0"/>
            </w:tcBorders>
            <w:vAlign w:val="top"/>
          </w:tcPr>
          <w:p w14:paraId="5FDD299E">
            <w:pPr>
              <w:spacing w:before="5" w:line="195" w:lineRule="auto"/>
              <w:ind w:left="1303"/>
              <w:rPr>
                <w:rFonts w:ascii="宋体" w:hAnsi="宋体" w:eastAsia="宋体" w:cs="宋体"/>
                <w:sz w:val="14"/>
                <w:szCs w:val="14"/>
              </w:rPr>
            </w:pPr>
            <w:r>
              <w:rPr>
                <w:rFonts w:ascii="宋体" w:hAnsi="宋体" w:eastAsia="宋体" w:cs="宋体"/>
                <w:color w:val="212529"/>
                <w:spacing w:val="1"/>
                <w:sz w:val="14"/>
                <w:szCs w:val="14"/>
              </w:rPr>
              <w:t>3,000,000</w:t>
            </w:r>
          </w:p>
        </w:tc>
      </w:tr>
      <w:tr w14:paraId="1C8A8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64266699">
            <w:pPr>
              <w:pStyle w:val="6"/>
            </w:pPr>
          </w:p>
        </w:tc>
        <w:tc>
          <w:tcPr>
            <w:tcW w:w="1718" w:type="dxa"/>
            <w:vAlign w:val="top"/>
          </w:tcPr>
          <w:p w14:paraId="13F09887">
            <w:pPr>
              <w:spacing w:before="17" w:line="209" w:lineRule="auto"/>
              <w:ind w:left="1"/>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534" w:type="dxa"/>
            <w:vAlign w:val="top"/>
          </w:tcPr>
          <w:p w14:paraId="161BEB99">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526A0A4E">
            <w:pPr>
              <w:spacing w:before="17" w:line="209" w:lineRule="auto"/>
              <w:ind w:left="7"/>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42" w:type="dxa"/>
            <w:gridSpan w:val="2"/>
            <w:tcBorders>
              <w:right w:val="single" w:color="000000" w:sz="2" w:space="0"/>
            </w:tcBorders>
            <w:vAlign w:val="top"/>
          </w:tcPr>
          <w:p w14:paraId="25646B34">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4F4D9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395E9428">
            <w:pPr>
              <w:pStyle w:val="6"/>
            </w:pPr>
          </w:p>
        </w:tc>
        <w:tc>
          <w:tcPr>
            <w:tcW w:w="1718" w:type="dxa"/>
            <w:vAlign w:val="top"/>
          </w:tcPr>
          <w:p w14:paraId="079A4E47">
            <w:pPr>
              <w:spacing w:before="17" w:line="209" w:lineRule="auto"/>
              <w:ind w:left="652"/>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534" w:type="dxa"/>
            <w:vAlign w:val="top"/>
          </w:tcPr>
          <w:p w14:paraId="25F6AB50">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35D6BB1A">
            <w:pPr>
              <w:spacing w:before="17" w:line="209" w:lineRule="auto"/>
              <w:ind w:left="787"/>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42" w:type="dxa"/>
            <w:gridSpan w:val="2"/>
            <w:tcBorders>
              <w:right w:val="single" w:color="000000" w:sz="2" w:space="0"/>
            </w:tcBorders>
            <w:vAlign w:val="top"/>
          </w:tcPr>
          <w:p w14:paraId="6105202C">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2AB57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198" w:type="dxa"/>
            <w:gridSpan w:val="3"/>
            <w:vMerge w:val="continue"/>
            <w:tcBorders>
              <w:top w:val="nil"/>
              <w:bottom w:val="nil"/>
            </w:tcBorders>
            <w:vAlign w:val="top"/>
          </w:tcPr>
          <w:p w14:paraId="527CC78C">
            <w:pPr>
              <w:pStyle w:val="6"/>
            </w:pPr>
          </w:p>
        </w:tc>
        <w:tc>
          <w:tcPr>
            <w:tcW w:w="1718" w:type="dxa"/>
            <w:vAlign w:val="top"/>
          </w:tcPr>
          <w:p w14:paraId="03CDE653">
            <w:pPr>
              <w:spacing w:before="7" w:line="220" w:lineRule="auto"/>
              <w:ind w:left="2" w:right="25"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534" w:type="dxa"/>
            <w:vAlign w:val="top"/>
          </w:tcPr>
          <w:p w14:paraId="6F06AA40">
            <w:pPr>
              <w:spacing w:before="80" w:line="222" w:lineRule="auto"/>
              <w:ind w:left="444"/>
              <w:rPr>
                <w:rFonts w:ascii="宋体" w:hAnsi="宋体" w:eastAsia="宋体" w:cs="宋体"/>
                <w:sz w:val="14"/>
                <w:szCs w:val="14"/>
              </w:rPr>
            </w:pPr>
            <w:r>
              <w:rPr>
                <w:rFonts w:ascii="宋体" w:hAnsi="宋体" w:eastAsia="宋体" w:cs="宋体"/>
                <w:color w:val="212529"/>
                <w:spacing w:val="1"/>
                <w:sz w:val="14"/>
                <w:szCs w:val="14"/>
              </w:rPr>
              <w:t>3,000,000</w:t>
            </w:r>
          </w:p>
        </w:tc>
        <w:tc>
          <w:tcPr>
            <w:tcW w:w="2020" w:type="dxa"/>
            <w:gridSpan w:val="2"/>
            <w:vAlign w:val="top"/>
          </w:tcPr>
          <w:p w14:paraId="51ECDEFF">
            <w:pPr>
              <w:spacing w:before="82" w:line="234" w:lineRule="auto"/>
              <w:ind w:left="788"/>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42" w:type="dxa"/>
            <w:gridSpan w:val="2"/>
            <w:tcBorders>
              <w:right w:val="single" w:color="000000" w:sz="2" w:space="0"/>
            </w:tcBorders>
            <w:vAlign w:val="top"/>
          </w:tcPr>
          <w:p w14:paraId="215E42BA">
            <w:pPr>
              <w:spacing w:before="80" w:line="222" w:lineRule="auto"/>
              <w:ind w:left="1303"/>
              <w:rPr>
                <w:rFonts w:ascii="宋体" w:hAnsi="宋体" w:eastAsia="宋体" w:cs="宋体"/>
                <w:sz w:val="14"/>
                <w:szCs w:val="14"/>
              </w:rPr>
            </w:pPr>
            <w:r>
              <w:rPr>
                <w:rFonts w:ascii="宋体" w:hAnsi="宋体" w:eastAsia="宋体" w:cs="宋体"/>
                <w:color w:val="212529"/>
                <w:spacing w:val="1"/>
                <w:sz w:val="14"/>
                <w:szCs w:val="14"/>
              </w:rPr>
              <w:t>3,000,000</w:t>
            </w:r>
          </w:p>
        </w:tc>
      </w:tr>
      <w:tr w14:paraId="58319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701D210A">
            <w:pPr>
              <w:pStyle w:val="6"/>
            </w:pPr>
          </w:p>
        </w:tc>
        <w:tc>
          <w:tcPr>
            <w:tcW w:w="1718" w:type="dxa"/>
            <w:vAlign w:val="top"/>
          </w:tcPr>
          <w:p w14:paraId="6AAA2E92">
            <w:pPr>
              <w:spacing w:before="17" w:line="208" w:lineRule="auto"/>
              <w:ind w:left="651"/>
              <w:rPr>
                <w:rFonts w:ascii="宋体" w:hAnsi="宋体" w:eastAsia="宋体" w:cs="宋体"/>
                <w:sz w:val="12"/>
                <w:szCs w:val="12"/>
              </w:rPr>
            </w:pPr>
            <w:r>
              <w:rPr>
                <w:rFonts w:ascii="宋体" w:hAnsi="宋体" w:eastAsia="宋体" w:cs="宋体"/>
                <w:color w:val="212529"/>
                <w:spacing w:val="8"/>
                <w:sz w:val="12"/>
                <w:szCs w:val="12"/>
              </w:rPr>
              <w:t>单位自筹</w:t>
            </w:r>
          </w:p>
        </w:tc>
        <w:tc>
          <w:tcPr>
            <w:tcW w:w="1534" w:type="dxa"/>
            <w:vAlign w:val="top"/>
          </w:tcPr>
          <w:p w14:paraId="35568FE3">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2F1B2F60">
            <w:pPr>
              <w:spacing w:before="17" w:line="208" w:lineRule="auto"/>
              <w:ind w:left="786"/>
              <w:rPr>
                <w:rFonts w:ascii="宋体" w:hAnsi="宋体" w:eastAsia="宋体" w:cs="宋体"/>
                <w:sz w:val="12"/>
                <w:szCs w:val="12"/>
              </w:rPr>
            </w:pPr>
            <w:r>
              <w:rPr>
                <w:rFonts w:ascii="宋体" w:hAnsi="宋体" w:eastAsia="宋体" w:cs="宋体"/>
                <w:color w:val="212529"/>
                <w:spacing w:val="8"/>
                <w:sz w:val="12"/>
                <w:szCs w:val="12"/>
              </w:rPr>
              <w:t>单位自筹</w:t>
            </w:r>
          </w:p>
        </w:tc>
        <w:tc>
          <w:tcPr>
            <w:tcW w:w="3242" w:type="dxa"/>
            <w:gridSpan w:val="2"/>
            <w:tcBorders>
              <w:right w:val="single" w:color="000000" w:sz="2" w:space="0"/>
            </w:tcBorders>
            <w:vAlign w:val="top"/>
          </w:tcPr>
          <w:p w14:paraId="160B302B">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1ECB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tcBorders>
            <w:vAlign w:val="top"/>
          </w:tcPr>
          <w:p w14:paraId="02E64E71">
            <w:pPr>
              <w:pStyle w:val="6"/>
            </w:pPr>
          </w:p>
        </w:tc>
        <w:tc>
          <w:tcPr>
            <w:tcW w:w="1718" w:type="dxa"/>
            <w:vAlign w:val="top"/>
          </w:tcPr>
          <w:p w14:paraId="5DB0A925">
            <w:pPr>
              <w:spacing w:before="17" w:line="208" w:lineRule="auto"/>
              <w:ind w:left="650"/>
              <w:rPr>
                <w:rFonts w:ascii="宋体" w:hAnsi="宋体" w:eastAsia="宋体" w:cs="宋体"/>
                <w:sz w:val="12"/>
                <w:szCs w:val="12"/>
              </w:rPr>
            </w:pPr>
            <w:r>
              <w:rPr>
                <w:rFonts w:ascii="宋体" w:hAnsi="宋体" w:eastAsia="宋体" w:cs="宋体"/>
                <w:color w:val="212529"/>
                <w:spacing w:val="8"/>
                <w:sz w:val="12"/>
                <w:szCs w:val="12"/>
              </w:rPr>
              <w:t>其他资金</w:t>
            </w:r>
          </w:p>
        </w:tc>
        <w:tc>
          <w:tcPr>
            <w:tcW w:w="1534" w:type="dxa"/>
            <w:vAlign w:val="top"/>
          </w:tcPr>
          <w:p w14:paraId="3FB1ADF4">
            <w:pPr>
              <w:pStyle w:val="6"/>
              <w:spacing w:line="153" w:lineRule="exact"/>
              <w:rPr>
                <w:sz w:val="13"/>
              </w:rPr>
            </w:pPr>
          </w:p>
        </w:tc>
        <w:tc>
          <w:tcPr>
            <w:tcW w:w="2020" w:type="dxa"/>
            <w:gridSpan w:val="2"/>
            <w:vAlign w:val="top"/>
          </w:tcPr>
          <w:p w14:paraId="2BB44F9E">
            <w:pPr>
              <w:spacing w:before="17" w:line="208" w:lineRule="auto"/>
              <w:ind w:left="785"/>
              <w:rPr>
                <w:rFonts w:ascii="宋体" w:hAnsi="宋体" w:eastAsia="宋体" w:cs="宋体"/>
                <w:sz w:val="12"/>
                <w:szCs w:val="12"/>
              </w:rPr>
            </w:pPr>
            <w:r>
              <w:rPr>
                <w:rFonts w:ascii="宋体" w:hAnsi="宋体" w:eastAsia="宋体" w:cs="宋体"/>
                <w:color w:val="212529"/>
                <w:spacing w:val="8"/>
                <w:sz w:val="12"/>
                <w:szCs w:val="12"/>
              </w:rPr>
              <w:t>其他资金</w:t>
            </w:r>
          </w:p>
        </w:tc>
        <w:tc>
          <w:tcPr>
            <w:tcW w:w="3242" w:type="dxa"/>
            <w:gridSpan w:val="2"/>
            <w:tcBorders>
              <w:right w:val="single" w:color="000000" w:sz="2" w:space="0"/>
            </w:tcBorders>
            <w:vAlign w:val="top"/>
          </w:tcPr>
          <w:p w14:paraId="7C714F31">
            <w:pPr>
              <w:pStyle w:val="6"/>
              <w:spacing w:line="153" w:lineRule="exact"/>
              <w:rPr>
                <w:sz w:val="13"/>
              </w:rPr>
            </w:pPr>
          </w:p>
        </w:tc>
      </w:tr>
      <w:tr w14:paraId="02B96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198" w:type="dxa"/>
            <w:gridSpan w:val="3"/>
            <w:vAlign w:val="top"/>
          </w:tcPr>
          <w:p w14:paraId="6864E891">
            <w:pPr>
              <w:spacing w:before="91" w:line="225" w:lineRule="auto"/>
              <w:ind w:left="811"/>
              <w:rPr>
                <w:rFonts w:ascii="宋体" w:hAnsi="宋体" w:eastAsia="宋体" w:cs="宋体"/>
                <w:sz w:val="14"/>
                <w:szCs w:val="14"/>
              </w:rPr>
            </w:pPr>
            <w:r>
              <w:rPr>
                <w:rFonts w:ascii="宋体" w:hAnsi="宋体" w:eastAsia="宋体" w:cs="宋体"/>
                <w:color w:val="212529"/>
                <w:spacing w:val="2"/>
                <w:sz w:val="14"/>
                <w:szCs w:val="14"/>
              </w:rPr>
              <w:t>项目概况</w:t>
            </w:r>
          </w:p>
        </w:tc>
        <w:tc>
          <w:tcPr>
            <w:tcW w:w="8514" w:type="dxa"/>
            <w:gridSpan w:val="6"/>
            <w:tcBorders>
              <w:right w:val="single" w:color="000000" w:sz="2" w:space="0"/>
            </w:tcBorders>
            <w:vAlign w:val="top"/>
          </w:tcPr>
          <w:p w14:paraId="7901AD5B">
            <w:pPr>
              <w:spacing w:before="6" w:line="203" w:lineRule="auto"/>
              <w:ind w:left="15" w:right="80" w:hanging="12"/>
              <w:rPr>
                <w:rFonts w:ascii="宋体" w:hAnsi="宋体" w:eastAsia="宋体" w:cs="宋体"/>
                <w:sz w:val="14"/>
                <w:szCs w:val="14"/>
              </w:rPr>
            </w:pPr>
            <w:r>
              <w:rPr>
                <w:rFonts w:ascii="宋体" w:hAnsi="宋体" w:eastAsia="宋体" w:cs="宋体"/>
                <w:color w:val="212529"/>
                <w:spacing w:val="4"/>
                <w:sz w:val="14"/>
                <w:szCs w:val="14"/>
              </w:rPr>
              <w:t>用于处理疑难复杂重点信访问题维稳支出，主要信访案件有：1、解决法院执行问题2件需46</w:t>
            </w:r>
            <w:r>
              <w:rPr>
                <w:rFonts w:ascii="宋体" w:hAnsi="宋体" w:eastAsia="宋体" w:cs="宋体"/>
                <w:color w:val="212529"/>
                <w:spacing w:val="3"/>
                <w:sz w:val="14"/>
                <w:szCs w:val="14"/>
              </w:rPr>
              <w:t>万；2、解决教科局3件需45万；3、县粮食中心解决原粮食局临时工问题需82万；4、蔡家崖乡和赵家坪乡信访维稳经费需117万。</w:t>
            </w:r>
          </w:p>
        </w:tc>
      </w:tr>
      <w:tr w14:paraId="700D7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6DE9CBFE">
            <w:pPr>
              <w:spacing w:before="6" w:line="193" w:lineRule="auto"/>
              <w:ind w:left="809"/>
              <w:rPr>
                <w:rFonts w:ascii="宋体" w:hAnsi="宋体" w:eastAsia="宋体" w:cs="宋体"/>
                <w:sz w:val="14"/>
                <w:szCs w:val="14"/>
              </w:rPr>
            </w:pPr>
            <w:r>
              <w:rPr>
                <w:rFonts w:ascii="宋体" w:hAnsi="宋体" w:eastAsia="宋体" w:cs="宋体"/>
                <w:color w:val="212529"/>
                <w:spacing w:val="2"/>
                <w:sz w:val="14"/>
                <w:szCs w:val="14"/>
              </w:rPr>
              <w:t>立项依据</w:t>
            </w:r>
          </w:p>
        </w:tc>
        <w:tc>
          <w:tcPr>
            <w:tcW w:w="8514" w:type="dxa"/>
            <w:gridSpan w:val="6"/>
            <w:tcBorders>
              <w:right w:val="single" w:color="000000" w:sz="2" w:space="0"/>
            </w:tcBorders>
            <w:vAlign w:val="top"/>
          </w:tcPr>
          <w:p w14:paraId="430C8353">
            <w:pPr>
              <w:spacing w:before="6" w:line="193" w:lineRule="auto"/>
              <w:ind w:left="4"/>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7231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0DC55D70">
            <w:pPr>
              <w:spacing w:before="6" w:line="193" w:lineRule="auto"/>
              <w:ind w:left="595"/>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514" w:type="dxa"/>
            <w:gridSpan w:val="6"/>
            <w:tcBorders>
              <w:right w:val="single" w:color="000000" w:sz="2" w:space="0"/>
            </w:tcBorders>
            <w:vAlign w:val="top"/>
          </w:tcPr>
          <w:p w14:paraId="1A19F017">
            <w:pPr>
              <w:spacing w:before="6" w:line="193" w:lineRule="auto"/>
              <w:ind w:left="4"/>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763EA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37E49383">
            <w:pPr>
              <w:spacing w:before="6" w:line="193" w:lineRule="auto"/>
              <w:ind w:left="233"/>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514" w:type="dxa"/>
            <w:gridSpan w:val="6"/>
            <w:tcBorders>
              <w:right w:val="single" w:color="000000" w:sz="2" w:space="0"/>
            </w:tcBorders>
            <w:vAlign w:val="top"/>
          </w:tcPr>
          <w:p w14:paraId="33651EB2">
            <w:pPr>
              <w:spacing w:before="6" w:line="193" w:lineRule="auto"/>
              <w:ind w:left="2"/>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18B4C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198" w:type="dxa"/>
            <w:gridSpan w:val="3"/>
            <w:vAlign w:val="top"/>
          </w:tcPr>
          <w:p w14:paraId="6BFA30B7">
            <w:pPr>
              <w:spacing w:before="93" w:line="225" w:lineRule="auto"/>
              <w:ind w:left="667"/>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514" w:type="dxa"/>
            <w:gridSpan w:val="6"/>
            <w:tcBorders>
              <w:right w:val="single" w:color="000000" w:sz="2" w:space="0"/>
            </w:tcBorders>
            <w:vAlign w:val="top"/>
          </w:tcPr>
          <w:p w14:paraId="1007CAE3">
            <w:pPr>
              <w:spacing w:before="6" w:line="203" w:lineRule="auto"/>
              <w:ind w:left="1" w:right="8"/>
              <w:rPr>
                <w:rFonts w:ascii="宋体" w:hAnsi="宋体" w:eastAsia="宋体" w:cs="宋体"/>
                <w:sz w:val="14"/>
                <w:szCs w:val="14"/>
              </w:rPr>
            </w:pPr>
            <w:r>
              <w:rPr>
                <w:rFonts w:ascii="宋体" w:hAnsi="宋体" w:eastAsia="宋体" w:cs="宋体"/>
                <w:color w:val="212529"/>
                <w:spacing w:val="4"/>
                <w:sz w:val="14"/>
                <w:szCs w:val="14"/>
              </w:rPr>
              <w:t>信访维稳经费的申请，由责任单位向主管部门提出书面申请，经主管部门同意后报本级信访局，由信访工作联席会议召集人审核后，当</w:t>
            </w:r>
            <w:r>
              <w:rPr>
                <w:rFonts w:ascii="宋体" w:hAnsi="宋体" w:eastAsia="宋体" w:cs="宋体"/>
                <w:color w:val="212529"/>
                <w:spacing w:val="3"/>
                <w:sz w:val="14"/>
                <w:szCs w:val="14"/>
              </w:rPr>
              <w:t>事人做出息诉罢访后，方可使用此资金。</w:t>
            </w:r>
          </w:p>
        </w:tc>
      </w:tr>
      <w:tr w14:paraId="0D135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2A46DE86">
            <w:pPr>
              <w:pStyle w:val="6"/>
              <w:spacing w:line="153" w:lineRule="exact"/>
              <w:rPr>
                <w:sz w:val="13"/>
              </w:rPr>
            </w:pPr>
          </w:p>
        </w:tc>
      </w:tr>
      <w:tr w14:paraId="75E4D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82" w:type="dxa"/>
            <w:gridSpan w:val="6"/>
            <w:vAlign w:val="top"/>
          </w:tcPr>
          <w:p w14:paraId="14AA1CEC">
            <w:pPr>
              <w:spacing w:before="7" w:line="192" w:lineRule="auto"/>
              <w:ind w:left="2784"/>
              <w:rPr>
                <w:rFonts w:ascii="宋体" w:hAnsi="宋体" w:eastAsia="宋体" w:cs="宋体"/>
                <w:sz w:val="14"/>
                <w:szCs w:val="14"/>
              </w:rPr>
            </w:pPr>
            <w:r>
              <w:rPr>
                <w:rFonts w:ascii="宋体" w:hAnsi="宋体" w:eastAsia="宋体" w:cs="宋体"/>
                <w:color w:val="212529"/>
                <w:spacing w:val="2"/>
                <w:sz w:val="14"/>
                <w:szCs w:val="14"/>
              </w:rPr>
              <w:t>实施期目标</w:t>
            </w:r>
          </w:p>
        </w:tc>
        <w:tc>
          <w:tcPr>
            <w:tcW w:w="4430" w:type="dxa"/>
            <w:gridSpan w:val="3"/>
            <w:tcBorders>
              <w:right w:val="single" w:color="000000" w:sz="2" w:space="0"/>
            </w:tcBorders>
            <w:vAlign w:val="top"/>
          </w:tcPr>
          <w:p w14:paraId="4932E66D">
            <w:pPr>
              <w:spacing w:before="7" w:line="192" w:lineRule="auto"/>
              <w:ind w:left="1928"/>
              <w:rPr>
                <w:rFonts w:ascii="宋体" w:hAnsi="宋体" w:eastAsia="宋体" w:cs="宋体"/>
                <w:sz w:val="14"/>
                <w:szCs w:val="14"/>
              </w:rPr>
            </w:pPr>
            <w:r>
              <w:rPr>
                <w:rFonts w:ascii="宋体" w:hAnsi="宋体" w:eastAsia="宋体" w:cs="宋体"/>
                <w:color w:val="212529"/>
                <w:spacing w:val="2"/>
                <w:sz w:val="14"/>
                <w:szCs w:val="14"/>
              </w:rPr>
              <w:t>年度目标</w:t>
            </w:r>
          </w:p>
        </w:tc>
      </w:tr>
      <w:tr w14:paraId="76A7D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3C9F828F">
            <w:pPr>
              <w:spacing w:before="7" w:line="192" w:lineRule="auto"/>
              <w:ind w:left="46"/>
              <w:rPr>
                <w:rFonts w:ascii="宋体" w:hAnsi="宋体" w:eastAsia="宋体" w:cs="宋体"/>
                <w:sz w:val="14"/>
                <w:szCs w:val="14"/>
              </w:rPr>
            </w:pPr>
            <w:r>
              <w:rPr>
                <w:rFonts w:ascii="宋体" w:hAnsi="宋体" w:eastAsia="宋体" w:cs="宋体"/>
                <w:color w:val="212529"/>
                <w:spacing w:val="1"/>
                <w:sz w:val="14"/>
                <w:szCs w:val="14"/>
              </w:rPr>
              <w:t>总体目标</w:t>
            </w:r>
          </w:p>
        </w:tc>
        <w:tc>
          <w:tcPr>
            <w:tcW w:w="5618" w:type="dxa"/>
            <w:gridSpan w:val="5"/>
            <w:vAlign w:val="top"/>
          </w:tcPr>
          <w:p w14:paraId="5C1DCBD9">
            <w:pPr>
              <w:spacing w:before="7" w:line="192" w:lineRule="auto"/>
              <w:ind w:left="1005"/>
              <w:rPr>
                <w:rFonts w:ascii="宋体" w:hAnsi="宋体" w:eastAsia="宋体" w:cs="宋体"/>
                <w:sz w:val="14"/>
                <w:szCs w:val="14"/>
              </w:rPr>
            </w:pPr>
            <w:r>
              <w:rPr>
                <w:rFonts w:ascii="宋体" w:hAnsi="宋体" w:eastAsia="宋体" w:cs="宋体"/>
                <w:color w:val="212529"/>
                <w:spacing w:val="5"/>
                <w:sz w:val="14"/>
                <w:szCs w:val="14"/>
              </w:rPr>
              <w:t>做好2025年重点信访问题维稳工作，确保“三个不发生</w:t>
            </w:r>
            <w:r>
              <w:rPr>
                <w:rFonts w:ascii="宋体" w:hAnsi="宋体" w:eastAsia="宋体" w:cs="宋体"/>
                <w:color w:val="212529"/>
                <w:spacing w:val="-40"/>
                <w:sz w:val="14"/>
                <w:szCs w:val="14"/>
              </w:rPr>
              <w:t xml:space="preserve"> </w:t>
            </w:r>
            <w:r>
              <w:rPr>
                <w:rFonts w:ascii="宋体" w:hAnsi="宋体" w:eastAsia="宋体" w:cs="宋体"/>
                <w:color w:val="212529"/>
                <w:spacing w:val="5"/>
                <w:sz w:val="14"/>
                <w:szCs w:val="14"/>
              </w:rPr>
              <w:t>”</w:t>
            </w:r>
          </w:p>
        </w:tc>
        <w:tc>
          <w:tcPr>
            <w:tcW w:w="4430" w:type="dxa"/>
            <w:gridSpan w:val="3"/>
            <w:tcBorders>
              <w:right w:val="single" w:color="000000" w:sz="2" w:space="0"/>
            </w:tcBorders>
            <w:vAlign w:val="top"/>
          </w:tcPr>
          <w:p w14:paraId="4E776277">
            <w:pPr>
              <w:spacing w:before="7" w:line="192" w:lineRule="auto"/>
              <w:ind w:left="415"/>
              <w:rPr>
                <w:rFonts w:ascii="宋体" w:hAnsi="宋体" w:eastAsia="宋体" w:cs="宋体"/>
                <w:sz w:val="14"/>
                <w:szCs w:val="14"/>
              </w:rPr>
            </w:pPr>
            <w:r>
              <w:rPr>
                <w:rFonts w:ascii="宋体" w:hAnsi="宋体" w:eastAsia="宋体" w:cs="宋体"/>
                <w:color w:val="212529"/>
                <w:spacing w:val="5"/>
                <w:sz w:val="14"/>
                <w:szCs w:val="14"/>
              </w:rPr>
              <w:t>做好2025年重点信访问题维稳工作，确保“三个不发生</w:t>
            </w:r>
            <w:r>
              <w:rPr>
                <w:rFonts w:ascii="宋体" w:hAnsi="宋体" w:eastAsia="宋体" w:cs="宋体"/>
                <w:color w:val="212529"/>
                <w:spacing w:val="-40"/>
                <w:sz w:val="14"/>
                <w:szCs w:val="14"/>
              </w:rPr>
              <w:t xml:space="preserve"> </w:t>
            </w:r>
            <w:r>
              <w:rPr>
                <w:rFonts w:ascii="宋体" w:hAnsi="宋体" w:eastAsia="宋体" w:cs="宋体"/>
                <w:color w:val="212529"/>
                <w:spacing w:val="5"/>
                <w:sz w:val="14"/>
                <w:szCs w:val="14"/>
              </w:rPr>
              <w:t>”</w:t>
            </w:r>
          </w:p>
        </w:tc>
      </w:tr>
      <w:tr w14:paraId="4437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64" w:type="dxa"/>
            <w:vMerge w:val="restart"/>
            <w:tcBorders>
              <w:bottom w:val="nil"/>
            </w:tcBorders>
            <w:vAlign w:val="top"/>
          </w:tcPr>
          <w:p w14:paraId="23CD40E5">
            <w:pPr>
              <w:pStyle w:val="6"/>
              <w:spacing w:line="275" w:lineRule="auto"/>
            </w:pPr>
          </w:p>
          <w:p w14:paraId="312CAB3B">
            <w:pPr>
              <w:pStyle w:val="6"/>
              <w:spacing w:line="275" w:lineRule="auto"/>
            </w:pPr>
          </w:p>
          <w:p w14:paraId="123A4C7E">
            <w:pPr>
              <w:pStyle w:val="6"/>
              <w:spacing w:line="275" w:lineRule="auto"/>
            </w:pPr>
          </w:p>
          <w:p w14:paraId="2939E964">
            <w:pPr>
              <w:pStyle w:val="6"/>
              <w:spacing w:line="276" w:lineRule="auto"/>
            </w:pPr>
          </w:p>
          <w:p w14:paraId="684E176A">
            <w:pPr>
              <w:spacing w:before="46"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37" w:type="dxa"/>
            <w:vAlign w:val="top"/>
          </w:tcPr>
          <w:p w14:paraId="773522BB">
            <w:pPr>
              <w:spacing w:before="16" w:line="210" w:lineRule="auto"/>
              <w:ind w:left="2" w:right="155" w:firstLine="1"/>
              <w:rPr>
                <w:rFonts w:ascii="宋体" w:hAnsi="宋体" w:eastAsia="宋体" w:cs="宋体"/>
                <w:sz w:val="15"/>
                <w:szCs w:val="15"/>
              </w:rPr>
            </w:pPr>
            <w:r>
              <w:rPr>
                <w:rFonts w:ascii="宋体" w:hAnsi="宋体" w:eastAsia="宋体" w:cs="宋体"/>
                <w:color w:val="212529"/>
                <w:spacing w:val="5"/>
                <w:sz w:val="15"/>
                <w:szCs w:val="15"/>
              </w:rPr>
              <w:t>一级指</w:t>
            </w:r>
            <w:r>
              <w:rPr>
                <w:rFonts w:ascii="宋体" w:hAnsi="宋体" w:eastAsia="宋体" w:cs="宋体"/>
                <w:color w:val="212529"/>
                <w:spacing w:val="1"/>
                <w:sz w:val="15"/>
                <w:szCs w:val="15"/>
              </w:rPr>
              <w:t>标</w:t>
            </w:r>
          </w:p>
        </w:tc>
        <w:tc>
          <w:tcPr>
            <w:tcW w:w="897" w:type="dxa"/>
            <w:vAlign w:val="top"/>
          </w:tcPr>
          <w:p w14:paraId="5C8E1934">
            <w:pPr>
              <w:spacing w:before="113" w:line="231" w:lineRule="auto"/>
              <w:ind w:left="2"/>
              <w:rPr>
                <w:rFonts w:ascii="宋体" w:hAnsi="宋体" w:eastAsia="宋体" w:cs="宋体"/>
                <w:sz w:val="15"/>
                <w:szCs w:val="15"/>
              </w:rPr>
            </w:pPr>
            <w:r>
              <w:rPr>
                <w:rFonts w:ascii="宋体" w:hAnsi="宋体" w:eastAsia="宋体" w:cs="宋体"/>
                <w:color w:val="212529"/>
                <w:spacing w:val="6"/>
                <w:sz w:val="15"/>
                <w:szCs w:val="15"/>
              </w:rPr>
              <w:t>二级指标</w:t>
            </w:r>
          </w:p>
        </w:tc>
        <w:tc>
          <w:tcPr>
            <w:tcW w:w="1718" w:type="dxa"/>
            <w:vAlign w:val="top"/>
          </w:tcPr>
          <w:p w14:paraId="1258FE17">
            <w:pPr>
              <w:spacing w:before="113" w:line="231" w:lineRule="auto"/>
              <w:ind w:left="2"/>
              <w:rPr>
                <w:rFonts w:ascii="宋体" w:hAnsi="宋体" w:eastAsia="宋体" w:cs="宋体"/>
                <w:sz w:val="15"/>
                <w:szCs w:val="15"/>
              </w:rPr>
            </w:pPr>
            <w:r>
              <w:rPr>
                <w:rFonts w:ascii="宋体" w:hAnsi="宋体" w:eastAsia="宋体" w:cs="宋体"/>
                <w:color w:val="212529"/>
                <w:spacing w:val="6"/>
                <w:sz w:val="15"/>
                <w:szCs w:val="15"/>
              </w:rPr>
              <w:t>三级指标</w:t>
            </w:r>
          </w:p>
        </w:tc>
        <w:tc>
          <w:tcPr>
            <w:tcW w:w="2366" w:type="dxa"/>
            <w:gridSpan w:val="2"/>
            <w:vAlign w:val="top"/>
          </w:tcPr>
          <w:p w14:paraId="3CF4EAF8">
            <w:pPr>
              <w:spacing w:before="114" w:line="230" w:lineRule="auto"/>
              <w:ind w:left="4"/>
              <w:rPr>
                <w:rFonts w:ascii="宋体" w:hAnsi="宋体" w:eastAsia="宋体" w:cs="宋体"/>
                <w:sz w:val="15"/>
                <w:szCs w:val="15"/>
              </w:rPr>
            </w:pPr>
            <w:r>
              <w:rPr>
                <w:rFonts w:ascii="宋体" w:hAnsi="宋体" w:eastAsia="宋体" w:cs="宋体"/>
                <w:color w:val="212529"/>
                <w:spacing w:val="5"/>
                <w:sz w:val="15"/>
                <w:szCs w:val="15"/>
              </w:rPr>
              <w:t>指标值</w:t>
            </w:r>
          </w:p>
        </w:tc>
        <w:tc>
          <w:tcPr>
            <w:tcW w:w="1188" w:type="dxa"/>
            <w:vAlign w:val="top"/>
          </w:tcPr>
          <w:p w14:paraId="73DC1880">
            <w:pPr>
              <w:spacing w:before="113" w:line="231" w:lineRule="auto"/>
              <w:ind w:left="8"/>
              <w:rPr>
                <w:rFonts w:ascii="宋体" w:hAnsi="宋体" w:eastAsia="宋体" w:cs="宋体"/>
                <w:sz w:val="15"/>
                <w:szCs w:val="15"/>
              </w:rPr>
            </w:pPr>
            <w:r>
              <w:rPr>
                <w:rFonts w:ascii="宋体" w:hAnsi="宋体" w:eastAsia="宋体" w:cs="宋体"/>
                <w:color w:val="212529"/>
                <w:spacing w:val="6"/>
                <w:sz w:val="15"/>
                <w:szCs w:val="15"/>
              </w:rPr>
              <w:t>二级指标</w:t>
            </w:r>
          </w:p>
        </w:tc>
        <w:tc>
          <w:tcPr>
            <w:tcW w:w="1480" w:type="dxa"/>
            <w:vAlign w:val="top"/>
          </w:tcPr>
          <w:p w14:paraId="66A1BCAC">
            <w:pPr>
              <w:spacing w:before="113" w:line="231" w:lineRule="auto"/>
              <w:ind w:left="10"/>
              <w:rPr>
                <w:rFonts w:ascii="宋体" w:hAnsi="宋体" w:eastAsia="宋体" w:cs="宋体"/>
                <w:sz w:val="15"/>
                <w:szCs w:val="15"/>
              </w:rPr>
            </w:pPr>
            <w:r>
              <w:rPr>
                <w:rFonts w:ascii="宋体" w:hAnsi="宋体" w:eastAsia="宋体" w:cs="宋体"/>
                <w:color w:val="212529"/>
                <w:spacing w:val="6"/>
                <w:sz w:val="15"/>
                <w:szCs w:val="15"/>
              </w:rPr>
              <w:t>三级指标</w:t>
            </w:r>
          </w:p>
        </w:tc>
        <w:tc>
          <w:tcPr>
            <w:tcW w:w="1762" w:type="dxa"/>
            <w:tcBorders>
              <w:right w:val="single" w:color="000000" w:sz="2" w:space="0"/>
            </w:tcBorders>
            <w:vAlign w:val="top"/>
          </w:tcPr>
          <w:p w14:paraId="6F73E9D2">
            <w:pPr>
              <w:spacing w:before="114" w:line="230" w:lineRule="auto"/>
              <w:ind w:left="651"/>
              <w:rPr>
                <w:rFonts w:ascii="宋体" w:hAnsi="宋体" w:eastAsia="宋体" w:cs="宋体"/>
                <w:sz w:val="15"/>
                <w:szCs w:val="15"/>
              </w:rPr>
            </w:pPr>
            <w:r>
              <w:rPr>
                <w:rFonts w:ascii="宋体" w:hAnsi="宋体" w:eastAsia="宋体" w:cs="宋体"/>
                <w:color w:val="212529"/>
                <w:spacing w:val="5"/>
                <w:sz w:val="15"/>
                <w:szCs w:val="15"/>
              </w:rPr>
              <w:t>指标值</w:t>
            </w:r>
          </w:p>
        </w:tc>
      </w:tr>
      <w:tr w14:paraId="743A2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043EF37A">
            <w:pPr>
              <w:pStyle w:val="6"/>
            </w:pPr>
          </w:p>
        </w:tc>
        <w:tc>
          <w:tcPr>
            <w:tcW w:w="637" w:type="dxa"/>
            <w:vMerge w:val="restart"/>
            <w:tcBorders>
              <w:bottom w:val="nil"/>
            </w:tcBorders>
            <w:vAlign w:val="top"/>
          </w:tcPr>
          <w:p w14:paraId="09AFA305">
            <w:pPr>
              <w:pStyle w:val="6"/>
              <w:spacing w:line="368" w:lineRule="auto"/>
            </w:pPr>
          </w:p>
          <w:p w14:paraId="130DDBE8">
            <w:pPr>
              <w:spacing w:before="39" w:line="234" w:lineRule="auto"/>
              <w:ind w:left="1"/>
              <w:rPr>
                <w:rFonts w:ascii="宋体" w:hAnsi="宋体" w:eastAsia="宋体" w:cs="宋体"/>
                <w:sz w:val="12"/>
                <w:szCs w:val="12"/>
              </w:rPr>
            </w:pPr>
            <w:r>
              <w:rPr>
                <w:rFonts w:ascii="宋体" w:hAnsi="宋体" w:eastAsia="宋体" w:cs="宋体"/>
                <w:color w:val="212529"/>
                <w:spacing w:val="8"/>
                <w:sz w:val="12"/>
                <w:szCs w:val="12"/>
              </w:rPr>
              <w:t>产出指标</w:t>
            </w:r>
          </w:p>
        </w:tc>
        <w:tc>
          <w:tcPr>
            <w:tcW w:w="897" w:type="dxa"/>
            <w:vAlign w:val="top"/>
          </w:tcPr>
          <w:p w14:paraId="1E0E5294">
            <w:pPr>
              <w:spacing w:before="9" w:line="204" w:lineRule="auto"/>
              <w:rPr>
                <w:rFonts w:ascii="宋体" w:hAnsi="宋体" w:eastAsia="宋体" w:cs="宋体"/>
                <w:sz w:val="12"/>
                <w:szCs w:val="12"/>
              </w:rPr>
            </w:pPr>
            <w:r>
              <w:rPr>
                <w:rFonts w:ascii="宋体" w:hAnsi="宋体" w:eastAsia="宋体" w:cs="宋体"/>
                <w:color w:val="212529"/>
                <w:spacing w:val="8"/>
                <w:sz w:val="12"/>
                <w:szCs w:val="12"/>
              </w:rPr>
              <w:t>数量指标</w:t>
            </w:r>
          </w:p>
        </w:tc>
        <w:tc>
          <w:tcPr>
            <w:tcW w:w="1718" w:type="dxa"/>
            <w:vAlign w:val="top"/>
          </w:tcPr>
          <w:p w14:paraId="5D7F60E2">
            <w:pPr>
              <w:spacing w:before="9" w:line="204" w:lineRule="auto"/>
              <w:ind w:left="1"/>
              <w:rPr>
                <w:rFonts w:ascii="宋体" w:hAnsi="宋体" w:eastAsia="宋体" w:cs="宋体"/>
                <w:sz w:val="12"/>
                <w:szCs w:val="12"/>
              </w:rPr>
            </w:pPr>
            <w:r>
              <w:rPr>
                <w:rFonts w:ascii="宋体" w:hAnsi="宋体" w:eastAsia="宋体" w:cs="宋体"/>
                <w:color w:val="212529"/>
                <w:spacing w:val="9"/>
                <w:sz w:val="12"/>
                <w:szCs w:val="12"/>
              </w:rPr>
              <w:t>县信访维稳重点案件数</w:t>
            </w:r>
          </w:p>
        </w:tc>
        <w:tc>
          <w:tcPr>
            <w:tcW w:w="2366" w:type="dxa"/>
            <w:gridSpan w:val="2"/>
            <w:vAlign w:val="top"/>
          </w:tcPr>
          <w:p w14:paraId="1D4663C6">
            <w:pPr>
              <w:spacing w:before="9" w:line="204" w:lineRule="auto"/>
              <w:ind w:left="10"/>
              <w:rPr>
                <w:rFonts w:ascii="宋体" w:hAnsi="宋体" w:eastAsia="宋体" w:cs="宋体"/>
                <w:sz w:val="12"/>
                <w:szCs w:val="12"/>
              </w:rPr>
            </w:pPr>
            <w:r>
              <w:rPr>
                <w:rFonts w:ascii="宋体" w:hAnsi="宋体" w:eastAsia="宋体" w:cs="宋体"/>
                <w:color w:val="212529"/>
                <w:spacing w:val="3"/>
                <w:sz w:val="12"/>
                <w:szCs w:val="12"/>
              </w:rPr>
              <w:t>≤10件</w:t>
            </w:r>
          </w:p>
        </w:tc>
        <w:tc>
          <w:tcPr>
            <w:tcW w:w="1188" w:type="dxa"/>
            <w:vAlign w:val="top"/>
          </w:tcPr>
          <w:p w14:paraId="7B07C4DC">
            <w:pPr>
              <w:spacing w:before="9" w:line="204" w:lineRule="auto"/>
              <w:ind w:left="5"/>
              <w:rPr>
                <w:rFonts w:ascii="宋体" w:hAnsi="宋体" w:eastAsia="宋体" w:cs="宋体"/>
                <w:sz w:val="12"/>
                <w:szCs w:val="12"/>
              </w:rPr>
            </w:pPr>
            <w:r>
              <w:rPr>
                <w:rFonts w:ascii="宋体" w:hAnsi="宋体" w:eastAsia="宋体" w:cs="宋体"/>
                <w:color w:val="212529"/>
                <w:spacing w:val="8"/>
                <w:sz w:val="12"/>
                <w:szCs w:val="12"/>
              </w:rPr>
              <w:t>数量指标</w:t>
            </w:r>
          </w:p>
        </w:tc>
        <w:tc>
          <w:tcPr>
            <w:tcW w:w="1480" w:type="dxa"/>
            <w:vAlign w:val="top"/>
          </w:tcPr>
          <w:p w14:paraId="1E163CC8">
            <w:pPr>
              <w:spacing w:before="9" w:line="204" w:lineRule="auto"/>
              <w:ind w:left="10"/>
              <w:rPr>
                <w:rFonts w:ascii="宋体" w:hAnsi="宋体" w:eastAsia="宋体" w:cs="宋体"/>
                <w:sz w:val="12"/>
                <w:szCs w:val="12"/>
              </w:rPr>
            </w:pPr>
            <w:r>
              <w:rPr>
                <w:rFonts w:ascii="宋体" w:hAnsi="宋体" w:eastAsia="宋体" w:cs="宋体"/>
                <w:color w:val="212529"/>
                <w:spacing w:val="9"/>
                <w:sz w:val="12"/>
                <w:szCs w:val="12"/>
              </w:rPr>
              <w:t>县信访维稳重点案件数</w:t>
            </w:r>
          </w:p>
        </w:tc>
        <w:tc>
          <w:tcPr>
            <w:tcW w:w="1762" w:type="dxa"/>
            <w:tcBorders>
              <w:right w:val="single" w:color="000000" w:sz="2" w:space="0"/>
            </w:tcBorders>
            <w:vAlign w:val="top"/>
          </w:tcPr>
          <w:p w14:paraId="13810298">
            <w:pPr>
              <w:spacing w:before="9" w:line="204" w:lineRule="auto"/>
              <w:ind w:left="21"/>
              <w:rPr>
                <w:rFonts w:ascii="宋体" w:hAnsi="宋体" w:eastAsia="宋体" w:cs="宋体"/>
                <w:sz w:val="12"/>
                <w:szCs w:val="12"/>
              </w:rPr>
            </w:pPr>
            <w:r>
              <w:rPr>
                <w:rFonts w:ascii="宋体" w:hAnsi="宋体" w:eastAsia="宋体" w:cs="宋体"/>
                <w:color w:val="212529"/>
                <w:spacing w:val="3"/>
                <w:sz w:val="12"/>
                <w:szCs w:val="12"/>
              </w:rPr>
              <w:t>≤10件</w:t>
            </w:r>
          </w:p>
        </w:tc>
      </w:tr>
      <w:tr w14:paraId="1B9B1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6D64EDCB">
            <w:pPr>
              <w:pStyle w:val="6"/>
            </w:pPr>
          </w:p>
        </w:tc>
        <w:tc>
          <w:tcPr>
            <w:tcW w:w="637" w:type="dxa"/>
            <w:vMerge w:val="continue"/>
            <w:tcBorders>
              <w:top w:val="nil"/>
              <w:bottom w:val="nil"/>
            </w:tcBorders>
            <w:vAlign w:val="top"/>
          </w:tcPr>
          <w:p w14:paraId="054C0BC1">
            <w:pPr>
              <w:pStyle w:val="6"/>
            </w:pPr>
          </w:p>
        </w:tc>
        <w:tc>
          <w:tcPr>
            <w:tcW w:w="897" w:type="dxa"/>
            <w:vAlign w:val="top"/>
          </w:tcPr>
          <w:p w14:paraId="43C7E1A7">
            <w:pPr>
              <w:spacing w:before="10" w:line="203" w:lineRule="auto"/>
              <w:rPr>
                <w:rFonts w:ascii="宋体" w:hAnsi="宋体" w:eastAsia="宋体" w:cs="宋体"/>
                <w:sz w:val="12"/>
                <w:szCs w:val="12"/>
              </w:rPr>
            </w:pPr>
            <w:r>
              <w:rPr>
                <w:rFonts w:ascii="宋体" w:hAnsi="宋体" w:eastAsia="宋体" w:cs="宋体"/>
                <w:color w:val="212529"/>
                <w:spacing w:val="8"/>
                <w:sz w:val="12"/>
                <w:szCs w:val="12"/>
              </w:rPr>
              <w:t>质量指标</w:t>
            </w:r>
          </w:p>
        </w:tc>
        <w:tc>
          <w:tcPr>
            <w:tcW w:w="1718" w:type="dxa"/>
            <w:vAlign w:val="top"/>
          </w:tcPr>
          <w:p w14:paraId="3E61C7B8">
            <w:pPr>
              <w:spacing w:before="10" w:line="203" w:lineRule="auto"/>
              <w:ind w:left="1"/>
              <w:rPr>
                <w:rFonts w:ascii="宋体" w:hAnsi="宋体" w:eastAsia="宋体" w:cs="宋体"/>
                <w:sz w:val="12"/>
                <w:szCs w:val="12"/>
              </w:rPr>
            </w:pPr>
            <w:r>
              <w:rPr>
                <w:rFonts w:ascii="宋体" w:hAnsi="宋体" w:eastAsia="宋体" w:cs="宋体"/>
                <w:color w:val="212529"/>
                <w:spacing w:val="9"/>
                <w:sz w:val="12"/>
                <w:szCs w:val="12"/>
              </w:rPr>
              <w:t>信访案件化解率</w:t>
            </w:r>
          </w:p>
        </w:tc>
        <w:tc>
          <w:tcPr>
            <w:tcW w:w="2366" w:type="dxa"/>
            <w:gridSpan w:val="2"/>
            <w:vAlign w:val="top"/>
          </w:tcPr>
          <w:p w14:paraId="355519E0">
            <w:pPr>
              <w:spacing w:before="10" w:line="203" w:lineRule="auto"/>
              <w:ind w:left="10"/>
              <w:rPr>
                <w:rFonts w:ascii="宋体" w:hAnsi="宋体" w:eastAsia="宋体" w:cs="宋体"/>
                <w:sz w:val="12"/>
                <w:szCs w:val="12"/>
              </w:rPr>
            </w:pPr>
            <w:r>
              <w:rPr>
                <w:rFonts w:ascii="宋体" w:hAnsi="宋体" w:eastAsia="宋体" w:cs="宋体"/>
                <w:color w:val="212529"/>
                <w:spacing w:val="3"/>
                <w:sz w:val="12"/>
                <w:szCs w:val="12"/>
              </w:rPr>
              <w:t>≤100%</w:t>
            </w:r>
          </w:p>
        </w:tc>
        <w:tc>
          <w:tcPr>
            <w:tcW w:w="1188" w:type="dxa"/>
            <w:vAlign w:val="top"/>
          </w:tcPr>
          <w:p w14:paraId="121A8304">
            <w:pPr>
              <w:spacing w:before="10" w:line="203" w:lineRule="auto"/>
              <w:ind w:left="5"/>
              <w:rPr>
                <w:rFonts w:ascii="宋体" w:hAnsi="宋体" w:eastAsia="宋体" w:cs="宋体"/>
                <w:sz w:val="12"/>
                <w:szCs w:val="12"/>
              </w:rPr>
            </w:pPr>
            <w:r>
              <w:rPr>
                <w:rFonts w:ascii="宋体" w:hAnsi="宋体" w:eastAsia="宋体" w:cs="宋体"/>
                <w:color w:val="212529"/>
                <w:spacing w:val="8"/>
                <w:sz w:val="12"/>
                <w:szCs w:val="12"/>
              </w:rPr>
              <w:t>质量指标</w:t>
            </w:r>
          </w:p>
        </w:tc>
        <w:tc>
          <w:tcPr>
            <w:tcW w:w="1480" w:type="dxa"/>
            <w:vAlign w:val="top"/>
          </w:tcPr>
          <w:p w14:paraId="047F2028">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信访案件化解率</w:t>
            </w:r>
          </w:p>
        </w:tc>
        <w:tc>
          <w:tcPr>
            <w:tcW w:w="1762" w:type="dxa"/>
            <w:tcBorders>
              <w:right w:val="single" w:color="000000" w:sz="2" w:space="0"/>
            </w:tcBorders>
            <w:vAlign w:val="top"/>
          </w:tcPr>
          <w:p w14:paraId="20716428">
            <w:pPr>
              <w:spacing w:before="10" w:line="203" w:lineRule="auto"/>
              <w:ind w:left="21"/>
              <w:rPr>
                <w:rFonts w:ascii="宋体" w:hAnsi="宋体" w:eastAsia="宋体" w:cs="宋体"/>
                <w:sz w:val="12"/>
                <w:szCs w:val="12"/>
              </w:rPr>
            </w:pPr>
            <w:r>
              <w:rPr>
                <w:rFonts w:ascii="宋体" w:hAnsi="宋体" w:eastAsia="宋体" w:cs="宋体"/>
                <w:color w:val="212529"/>
                <w:spacing w:val="3"/>
                <w:sz w:val="12"/>
                <w:szCs w:val="12"/>
              </w:rPr>
              <w:t>≤100%</w:t>
            </w:r>
          </w:p>
        </w:tc>
      </w:tr>
      <w:tr w14:paraId="50410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2ADF6404">
            <w:pPr>
              <w:pStyle w:val="6"/>
            </w:pPr>
          </w:p>
        </w:tc>
        <w:tc>
          <w:tcPr>
            <w:tcW w:w="637" w:type="dxa"/>
            <w:vMerge w:val="continue"/>
            <w:tcBorders>
              <w:top w:val="nil"/>
              <w:bottom w:val="nil"/>
            </w:tcBorders>
            <w:vAlign w:val="top"/>
          </w:tcPr>
          <w:p w14:paraId="5A5290AE">
            <w:pPr>
              <w:pStyle w:val="6"/>
            </w:pPr>
          </w:p>
        </w:tc>
        <w:tc>
          <w:tcPr>
            <w:tcW w:w="897" w:type="dxa"/>
            <w:vMerge w:val="restart"/>
            <w:tcBorders>
              <w:bottom w:val="nil"/>
            </w:tcBorders>
            <w:vAlign w:val="top"/>
          </w:tcPr>
          <w:p w14:paraId="71AA0757">
            <w:pPr>
              <w:spacing w:before="96" w:line="235" w:lineRule="auto"/>
              <w:ind w:left="5"/>
              <w:rPr>
                <w:rFonts w:ascii="宋体" w:hAnsi="宋体" w:eastAsia="宋体" w:cs="宋体"/>
                <w:sz w:val="12"/>
                <w:szCs w:val="12"/>
              </w:rPr>
            </w:pPr>
            <w:r>
              <w:rPr>
                <w:rFonts w:ascii="宋体" w:hAnsi="宋体" w:eastAsia="宋体" w:cs="宋体"/>
                <w:color w:val="212529"/>
                <w:spacing w:val="6"/>
                <w:sz w:val="12"/>
                <w:szCs w:val="12"/>
              </w:rPr>
              <w:t>时效指标</w:t>
            </w:r>
          </w:p>
        </w:tc>
        <w:tc>
          <w:tcPr>
            <w:tcW w:w="1718" w:type="dxa"/>
            <w:vAlign w:val="top"/>
          </w:tcPr>
          <w:p w14:paraId="468A6210">
            <w:pPr>
              <w:spacing w:before="10" w:line="203" w:lineRule="auto"/>
              <w:ind w:left="1"/>
              <w:rPr>
                <w:rFonts w:ascii="宋体" w:hAnsi="宋体" w:eastAsia="宋体" w:cs="宋体"/>
                <w:sz w:val="12"/>
                <w:szCs w:val="12"/>
              </w:rPr>
            </w:pPr>
            <w:r>
              <w:rPr>
                <w:rFonts w:ascii="宋体" w:hAnsi="宋体" w:eastAsia="宋体" w:cs="宋体"/>
                <w:color w:val="212529"/>
                <w:spacing w:val="9"/>
                <w:sz w:val="12"/>
                <w:szCs w:val="12"/>
              </w:rPr>
              <w:t>信访案件及时受理率</w:t>
            </w:r>
          </w:p>
        </w:tc>
        <w:tc>
          <w:tcPr>
            <w:tcW w:w="2366" w:type="dxa"/>
            <w:gridSpan w:val="2"/>
            <w:vAlign w:val="top"/>
          </w:tcPr>
          <w:p w14:paraId="0C5F66D5">
            <w:pPr>
              <w:spacing w:before="10" w:line="203" w:lineRule="auto"/>
              <w:ind w:left="11"/>
              <w:rPr>
                <w:rFonts w:ascii="宋体" w:hAnsi="宋体" w:eastAsia="宋体" w:cs="宋体"/>
                <w:sz w:val="12"/>
                <w:szCs w:val="12"/>
              </w:rPr>
            </w:pPr>
            <w:r>
              <w:rPr>
                <w:rFonts w:ascii="宋体" w:hAnsi="宋体" w:eastAsia="宋体" w:cs="宋体"/>
                <w:color w:val="212529"/>
                <w:spacing w:val="1"/>
                <w:sz w:val="12"/>
                <w:szCs w:val="12"/>
              </w:rPr>
              <w:t>100%</w:t>
            </w:r>
          </w:p>
        </w:tc>
        <w:tc>
          <w:tcPr>
            <w:tcW w:w="1188" w:type="dxa"/>
            <w:vMerge w:val="restart"/>
            <w:tcBorders>
              <w:bottom w:val="nil"/>
            </w:tcBorders>
            <w:vAlign w:val="top"/>
          </w:tcPr>
          <w:p w14:paraId="5EB6CBD5">
            <w:pPr>
              <w:spacing w:before="96" w:line="235" w:lineRule="auto"/>
              <w:ind w:left="10"/>
              <w:rPr>
                <w:rFonts w:ascii="宋体" w:hAnsi="宋体" w:eastAsia="宋体" w:cs="宋体"/>
                <w:sz w:val="12"/>
                <w:szCs w:val="12"/>
              </w:rPr>
            </w:pPr>
            <w:r>
              <w:rPr>
                <w:rFonts w:ascii="宋体" w:hAnsi="宋体" w:eastAsia="宋体" w:cs="宋体"/>
                <w:color w:val="212529"/>
                <w:spacing w:val="6"/>
                <w:sz w:val="12"/>
                <w:szCs w:val="12"/>
              </w:rPr>
              <w:t>时效指标</w:t>
            </w:r>
          </w:p>
        </w:tc>
        <w:tc>
          <w:tcPr>
            <w:tcW w:w="1480" w:type="dxa"/>
            <w:vAlign w:val="top"/>
          </w:tcPr>
          <w:p w14:paraId="56630285">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信访案件及时受理率</w:t>
            </w:r>
          </w:p>
        </w:tc>
        <w:tc>
          <w:tcPr>
            <w:tcW w:w="1762" w:type="dxa"/>
            <w:tcBorders>
              <w:right w:val="single" w:color="000000" w:sz="2" w:space="0"/>
            </w:tcBorders>
            <w:vAlign w:val="top"/>
          </w:tcPr>
          <w:p w14:paraId="2E243F07">
            <w:pPr>
              <w:spacing w:before="10" w:line="203" w:lineRule="auto"/>
              <w:ind w:left="22"/>
              <w:rPr>
                <w:rFonts w:ascii="宋体" w:hAnsi="宋体" w:eastAsia="宋体" w:cs="宋体"/>
                <w:sz w:val="12"/>
                <w:szCs w:val="12"/>
              </w:rPr>
            </w:pPr>
            <w:r>
              <w:rPr>
                <w:rFonts w:ascii="宋体" w:hAnsi="宋体" w:eastAsia="宋体" w:cs="宋体"/>
                <w:color w:val="212529"/>
                <w:spacing w:val="1"/>
                <w:sz w:val="12"/>
                <w:szCs w:val="12"/>
              </w:rPr>
              <w:t>100%</w:t>
            </w:r>
          </w:p>
        </w:tc>
      </w:tr>
      <w:tr w14:paraId="37E33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01290063">
            <w:pPr>
              <w:pStyle w:val="6"/>
            </w:pPr>
          </w:p>
        </w:tc>
        <w:tc>
          <w:tcPr>
            <w:tcW w:w="637" w:type="dxa"/>
            <w:vMerge w:val="continue"/>
            <w:tcBorders>
              <w:top w:val="nil"/>
              <w:bottom w:val="nil"/>
            </w:tcBorders>
            <w:vAlign w:val="top"/>
          </w:tcPr>
          <w:p w14:paraId="7AA7C12F">
            <w:pPr>
              <w:pStyle w:val="6"/>
            </w:pPr>
          </w:p>
        </w:tc>
        <w:tc>
          <w:tcPr>
            <w:tcW w:w="897" w:type="dxa"/>
            <w:vMerge w:val="continue"/>
            <w:tcBorders>
              <w:top w:val="nil"/>
            </w:tcBorders>
            <w:vAlign w:val="top"/>
          </w:tcPr>
          <w:p w14:paraId="1913AE72">
            <w:pPr>
              <w:pStyle w:val="6"/>
            </w:pPr>
          </w:p>
        </w:tc>
        <w:tc>
          <w:tcPr>
            <w:tcW w:w="1718" w:type="dxa"/>
            <w:vAlign w:val="top"/>
          </w:tcPr>
          <w:p w14:paraId="5ADFA7FE">
            <w:pPr>
              <w:spacing w:before="10" w:line="203" w:lineRule="auto"/>
              <w:ind w:left="1"/>
              <w:rPr>
                <w:rFonts w:ascii="宋体" w:hAnsi="宋体" w:eastAsia="宋体" w:cs="宋体"/>
                <w:sz w:val="12"/>
                <w:szCs w:val="12"/>
              </w:rPr>
            </w:pPr>
            <w:r>
              <w:rPr>
                <w:rFonts w:ascii="宋体" w:hAnsi="宋体" w:eastAsia="宋体" w:cs="宋体"/>
                <w:color w:val="212529"/>
                <w:spacing w:val="9"/>
                <w:sz w:val="12"/>
                <w:szCs w:val="12"/>
              </w:rPr>
              <w:t>信访案件及时答复率</w:t>
            </w:r>
          </w:p>
        </w:tc>
        <w:tc>
          <w:tcPr>
            <w:tcW w:w="2366" w:type="dxa"/>
            <w:gridSpan w:val="2"/>
            <w:vAlign w:val="top"/>
          </w:tcPr>
          <w:p w14:paraId="7AB8F1F3">
            <w:pPr>
              <w:spacing w:before="10" w:line="203" w:lineRule="auto"/>
              <w:ind w:left="11"/>
              <w:rPr>
                <w:rFonts w:ascii="宋体" w:hAnsi="宋体" w:eastAsia="宋体" w:cs="宋体"/>
                <w:sz w:val="12"/>
                <w:szCs w:val="12"/>
              </w:rPr>
            </w:pPr>
            <w:r>
              <w:rPr>
                <w:rFonts w:ascii="宋体" w:hAnsi="宋体" w:eastAsia="宋体" w:cs="宋体"/>
                <w:color w:val="212529"/>
                <w:spacing w:val="1"/>
                <w:sz w:val="12"/>
                <w:szCs w:val="12"/>
              </w:rPr>
              <w:t>100%</w:t>
            </w:r>
          </w:p>
        </w:tc>
        <w:tc>
          <w:tcPr>
            <w:tcW w:w="1188" w:type="dxa"/>
            <w:vMerge w:val="continue"/>
            <w:tcBorders>
              <w:top w:val="nil"/>
            </w:tcBorders>
            <w:vAlign w:val="top"/>
          </w:tcPr>
          <w:p w14:paraId="35E73D8E">
            <w:pPr>
              <w:pStyle w:val="6"/>
            </w:pPr>
          </w:p>
        </w:tc>
        <w:tc>
          <w:tcPr>
            <w:tcW w:w="1480" w:type="dxa"/>
            <w:vAlign w:val="top"/>
          </w:tcPr>
          <w:p w14:paraId="08594A6C">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信访案件及时答复率</w:t>
            </w:r>
          </w:p>
        </w:tc>
        <w:tc>
          <w:tcPr>
            <w:tcW w:w="1762" w:type="dxa"/>
            <w:tcBorders>
              <w:right w:val="single" w:color="000000" w:sz="2" w:space="0"/>
            </w:tcBorders>
            <w:vAlign w:val="top"/>
          </w:tcPr>
          <w:p w14:paraId="396CF108">
            <w:pPr>
              <w:spacing w:before="10" w:line="203" w:lineRule="auto"/>
              <w:ind w:left="22"/>
              <w:rPr>
                <w:rFonts w:ascii="宋体" w:hAnsi="宋体" w:eastAsia="宋体" w:cs="宋体"/>
                <w:sz w:val="12"/>
                <w:szCs w:val="12"/>
              </w:rPr>
            </w:pPr>
            <w:r>
              <w:rPr>
                <w:rFonts w:ascii="宋体" w:hAnsi="宋体" w:eastAsia="宋体" w:cs="宋体"/>
                <w:color w:val="212529"/>
                <w:spacing w:val="1"/>
                <w:sz w:val="12"/>
                <w:szCs w:val="12"/>
              </w:rPr>
              <w:t>100%</w:t>
            </w:r>
          </w:p>
        </w:tc>
      </w:tr>
      <w:tr w14:paraId="54667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bottom w:val="nil"/>
            </w:tcBorders>
            <w:vAlign w:val="top"/>
          </w:tcPr>
          <w:p w14:paraId="5326D1BB">
            <w:pPr>
              <w:pStyle w:val="6"/>
            </w:pPr>
          </w:p>
        </w:tc>
        <w:tc>
          <w:tcPr>
            <w:tcW w:w="637" w:type="dxa"/>
            <w:vMerge w:val="continue"/>
            <w:tcBorders>
              <w:top w:val="nil"/>
            </w:tcBorders>
            <w:vAlign w:val="top"/>
          </w:tcPr>
          <w:p w14:paraId="7EA3AA82">
            <w:pPr>
              <w:pStyle w:val="6"/>
            </w:pPr>
          </w:p>
        </w:tc>
        <w:tc>
          <w:tcPr>
            <w:tcW w:w="897" w:type="dxa"/>
            <w:vAlign w:val="top"/>
          </w:tcPr>
          <w:p w14:paraId="451E8B39">
            <w:pPr>
              <w:spacing w:before="85" w:line="234" w:lineRule="auto"/>
              <w:rPr>
                <w:rFonts w:ascii="宋体" w:hAnsi="宋体" w:eastAsia="宋体" w:cs="宋体"/>
                <w:sz w:val="12"/>
                <w:szCs w:val="12"/>
              </w:rPr>
            </w:pPr>
            <w:r>
              <w:rPr>
                <w:rFonts w:ascii="宋体" w:hAnsi="宋体" w:eastAsia="宋体" w:cs="宋体"/>
                <w:color w:val="212529"/>
                <w:spacing w:val="8"/>
                <w:sz w:val="12"/>
                <w:szCs w:val="12"/>
              </w:rPr>
              <w:t>成本指标</w:t>
            </w:r>
          </w:p>
        </w:tc>
        <w:tc>
          <w:tcPr>
            <w:tcW w:w="1718" w:type="dxa"/>
            <w:vAlign w:val="top"/>
          </w:tcPr>
          <w:p w14:paraId="5ED67252">
            <w:pPr>
              <w:spacing w:before="85" w:line="234" w:lineRule="auto"/>
              <w:ind w:left="1"/>
              <w:rPr>
                <w:rFonts w:ascii="宋体" w:hAnsi="宋体" w:eastAsia="宋体" w:cs="宋体"/>
                <w:sz w:val="12"/>
                <w:szCs w:val="12"/>
              </w:rPr>
            </w:pPr>
            <w:r>
              <w:rPr>
                <w:rFonts w:ascii="宋体" w:hAnsi="宋体" w:eastAsia="宋体" w:cs="宋体"/>
                <w:color w:val="212529"/>
                <w:spacing w:val="9"/>
                <w:sz w:val="12"/>
                <w:szCs w:val="12"/>
              </w:rPr>
              <w:t>重点信访案件平均化解成本</w:t>
            </w:r>
          </w:p>
        </w:tc>
        <w:tc>
          <w:tcPr>
            <w:tcW w:w="2366" w:type="dxa"/>
            <w:gridSpan w:val="2"/>
            <w:vAlign w:val="top"/>
          </w:tcPr>
          <w:p w14:paraId="4DD488B0">
            <w:pPr>
              <w:spacing w:before="85" w:line="235" w:lineRule="auto"/>
              <w:ind w:left="10"/>
              <w:rPr>
                <w:rFonts w:ascii="宋体" w:hAnsi="宋体" w:eastAsia="宋体" w:cs="宋体"/>
                <w:sz w:val="12"/>
                <w:szCs w:val="12"/>
              </w:rPr>
            </w:pPr>
            <w:r>
              <w:rPr>
                <w:rFonts w:ascii="宋体" w:hAnsi="宋体" w:eastAsia="宋体" w:cs="宋体"/>
                <w:color w:val="212529"/>
                <w:spacing w:val="4"/>
                <w:sz w:val="12"/>
                <w:szCs w:val="12"/>
              </w:rPr>
              <w:t>≤30万元</w:t>
            </w:r>
          </w:p>
        </w:tc>
        <w:tc>
          <w:tcPr>
            <w:tcW w:w="1188" w:type="dxa"/>
            <w:vAlign w:val="top"/>
          </w:tcPr>
          <w:p w14:paraId="6AF63450">
            <w:pPr>
              <w:spacing w:before="85" w:line="234" w:lineRule="auto"/>
              <w:ind w:left="5"/>
              <w:rPr>
                <w:rFonts w:ascii="宋体" w:hAnsi="宋体" w:eastAsia="宋体" w:cs="宋体"/>
                <w:sz w:val="12"/>
                <w:szCs w:val="12"/>
              </w:rPr>
            </w:pPr>
            <w:r>
              <w:rPr>
                <w:rFonts w:ascii="宋体" w:hAnsi="宋体" w:eastAsia="宋体" w:cs="宋体"/>
                <w:color w:val="212529"/>
                <w:spacing w:val="8"/>
                <w:sz w:val="12"/>
                <w:szCs w:val="12"/>
              </w:rPr>
              <w:t>成本指标</w:t>
            </w:r>
          </w:p>
        </w:tc>
        <w:tc>
          <w:tcPr>
            <w:tcW w:w="1480" w:type="dxa"/>
            <w:vAlign w:val="top"/>
          </w:tcPr>
          <w:p w14:paraId="310C9079">
            <w:pPr>
              <w:spacing w:before="10" w:line="217" w:lineRule="auto"/>
              <w:ind w:left="10" w:right="38"/>
              <w:rPr>
                <w:rFonts w:ascii="宋体" w:hAnsi="宋体" w:eastAsia="宋体" w:cs="宋体"/>
                <w:sz w:val="12"/>
                <w:szCs w:val="12"/>
              </w:rPr>
            </w:pPr>
            <w:r>
              <w:rPr>
                <w:rFonts w:ascii="宋体" w:hAnsi="宋体" w:eastAsia="宋体" w:cs="宋体"/>
                <w:color w:val="212529"/>
                <w:spacing w:val="9"/>
                <w:sz w:val="12"/>
                <w:szCs w:val="12"/>
              </w:rPr>
              <w:t>重点信访案件平均化解成</w:t>
            </w:r>
            <w:r>
              <w:rPr>
                <w:rFonts w:ascii="宋体" w:hAnsi="宋体" w:eastAsia="宋体" w:cs="宋体"/>
                <w:color w:val="212529"/>
                <w:spacing w:val="4"/>
                <w:sz w:val="12"/>
                <w:szCs w:val="12"/>
              </w:rPr>
              <w:t>本</w:t>
            </w:r>
          </w:p>
        </w:tc>
        <w:tc>
          <w:tcPr>
            <w:tcW w:w="1762" w:type="dxa"/>
            <w:tcBorders>
              <w:right w:val="single" w:color="000000" w:sz="2" w:space="0"/>
            </w:tcBorders>
            <w:vAlign w:val="top"/>
          </w:tcPr>
          <w:p w14:paraId="46CDF405">
            <w:pPr>
              <w:spacing w:before="85" w:line="235" w:lineRule="auto"/>
              <w:ind w:left="21"/>
              <w:rPr>
                <w:rFonts w:ascii="宋体" w:hAnsi="宋体" w:eastAsia="宋体" w:cs="宋体"/>
                <w:sz w:val="12"/>
                <w:szCs w:val="12"/>
              </w:rPr>
            </w:pPr>
            <w:r>
              <w:rPr>
                <w:rFonts w:ascii="宋体" w:hAnsi="宋体" w:eastAsia="宋体" w:cs="宋体"/>
                <w:color w:val="212529"/>
                <w:spacing w:val="4"/>
                <w:sz w:val="12"/>
                <w:szCs w:val="12"/>
              </w:rPr>
              <w:t>≤30万元</w:t>
            </w:r>
          </w:p>
        </w:tc>
      </w:tr>
      <w:tr w14:paraId="058CD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3F68235F">
            <w:pPr>
              <w:pStyle w:val="6"/>
            </w:pPr>
          </w:p>
        </w:tc>
        <w:tc>
          <w:tcPr>
            <w:tcW w:w="637" w:type="dxa"/>
            <w:vMerge w:val="restart"/>
            <w:tcBorders>
              <w:bottom w:val="nil"/>
            </w:tcBorders>
            <w:vAlign w:val="top"/>
          </w:tcPr>
          <w:p w14:paraId="161F40B4">
            <w:pPr>
              <w:pStyle w:val="6"/>
              <w:spacing w:line="294" w:lineRule="auto"/>
            </w:pPr>
          </w:p>
          <w:p w14:paraId="0759CFD7">
            <w:pPr>
              <w:spacing w:before="39" w:line="235" w:lineRule="auto"/>
              <w:ind w:left="4"/>
              <w:rPr>
                <w:rFonts w:ascii="宋体" w:hAnsi="宋体" w:eastAsia="宋体" w:cs="宋体"/>
                <w:sz w:val="12"/>
                <w:szCs w:val="12"/>
              </w:rPr>
            </w:pPr>
            <w:r>
              <w:rPr>
                <w:rFonts w:ascii="宋体" w:hAnsi="宋体" w:eastAsia="宋体" w:cs="宋体"/>
                <w:color w:val="212529"/>
                <w:spacing w:val="7"/>
                <w:sz w:val="12"/>
                <w:szCs w:val="12"/>
              </w:rPr>
              <w:t>效益指标</w:t>
            </w:r>
          </w:p>
        </w:tc>
        <w:tc>
          <w:tcPr>
            <w:tcW w:w="897" w:type="dxa"/>
            <w:vAlign w:val="top"/>
          </w:tcPr>
          <w:p w14:paraId="69BC0F75">
            <w:pPr>
              <w:spacing w:before="10" w:line="202" w:lineRule="auto"/>
              <w:rPr>
                <w:rFonts w:ascii="宋体" w:hAnsi="宋体" w:eastAsia="宋体" w:cs="宋体"/>
                <w:sz w:val="12"/>
                <w:szCs w:val="12"/>
              </w:rPr>
            </w:pPr>
            <w:r>
              <w:rPr>
                <w:rFonts w:ascii="宋体" w:hAnsi="宋体" w:eastAsia="宋体" w:cs="宋体"/>
                <w:color w:val="212529"/>
                <w:spacing w:val="8"/>
                <w:sz w:val="12"/>
                <w:szCs w:val="12"/>
              </w:rPr>
              <w:t>经济效益</w:t>
            </w:r>
          </w:p>
        </w:tc>
        <w:tc>
          <w:tcPr>
            <w:tcW w:w="1718" w:type="dxa"/>
            <w:vAlign w:val="top"/>
          </w:tcPr>
          <w:p w14:paraId="7560D86A">
            <w:pPr>
              <w:pStyle w:val="6"/>
              <w:spacing w:line="141" w:lineRule="exact"/>
              <w:rPr>
                <w:sz w:val="12"/>
              </w:rPr>
            </w:pPr>
          </w:p>
        </w:tc>
        <w:tc>
          <w:tcPr>
            <w:tcW w:w="2366" w:type="dxa"/>
            <w:gridSpan w:val="2"/>
            <w:vAlign w:val="top"/>
          </w:tcPr>
          <w:p w14:paraId="7F0E283D">
            <w:pPr>
              <w:pStyle w:val="6"/>
              <w:spacing w:line="141" w:lineRule="exact"/>
              <w:rPr>
                <w:sz w:val="12"/>
              </w:rPr>
            </w:pPr>
          </w:p>
        </w:tc>
        <w:tc>
          <w:tcPr>
            <w:tcW w:w="1188" w:type="dxa"/>
            <w:vAlign w:val="top"/>
          </w:tcPr>
          <w:p w14:paraId="78267DE1">
            <w:pPr>
              <w:spacing w:before="10" w:line="202" w:lineRule="auto"/>
              <w:ind w:left="5"/>
              <w:rPr>
                <w:rFonts w:ascii="宋体" w:hAnsi="宋体" w:eastAsia="宋体" w:cs="宋体"/>
                <w:sz w:val="12"/>
                <w:szCs w:val="12"/>
              </w:rPr>
            </w:pPr>
            <w:r>
              <w:rPr>
                <w:rFonts w:ascii="宋体" w:hAnsi="宋体" w:eastAsia="宋体" w:cs="宋体"/>
                <w:color w:val="212529"/>
                <w:spacing w:val="8"/>
                <w:sz w:val="12"/>
                <w:szCs w:val="12"/>
              </w:rPr>
              <w:t>经济效益</w:t>
            </w:r>
          </w:p>
        </w:tc>
        <w:tc>
          <w:tcPr>
            <w:tcW w:w="1480" w:type="dxa"/>
            <w:vAlign w:val="top"/>
          </w:tcPr>
          <w:p w14:paraId="51CD57DA">
            <w:pPr>
              <w:pStyle w:val="6"/>
              <w:spacing w:line="141" w:lineRule="exact"/>
              <w:rPr>
                <w:sz w:val="12"/>
              </w:rPr>
            </w:pPr>
          </w:p>
        </w:tc>
        <w:tc>
          <w:tcPr>
            <w:tcW w:w="1762" w:type="dxa"/>
            <w:tcBorders>
              <w:right w:val="single" w:color="000000" w:sz="2" w:space="0"/>
            </w:tcBorders>
            <w:vAlign w:val="top"/>
          </w:tcPr>
          <w:p w14:paraId="18C239B2">
            <w:pPr>
              <w:pStyle w:val="6"/>
              <w:spacing w:line="141" w:lineRule="exact"/>
              <w:rPr>
                <w:sz w:val="12"/>
              </w:rPr>
            </w:pPr>
          </w:p>
        </w:tc>
      </w:tr>
      <w:tr w14:paraId="7BA9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bottom w:val="nil"/>
            </w:tcBorders>
            <w:vAlign w:val="top"/>
          </w:tcPr>
          <w:p w14:paraId="34B46977">
            <w:pPr>
              <w:pStyle w:val="6"/>
            </w:pPr>
          </w:p>
        </w:tc>
        <w:tc>
          <w:tcPr>
            <w:tcW w:w="637" w:type="dxa"/>
            <w:vMerge w:val="continue"/>
            <w:tcBorders>
              <w:top w:val="nil"/>
              <w:bottom w:val="nil"/>
            </w:tcBorders>
            <w:vAlign w:val="top"/>
          </w:tcPr>
          <w:p w14:paraId="11E5C082">
            <w:pPr>
              <w:pStyle w:val="6"/>
            </w:pPr>
          </w:p>
        </w:tc>
        <w:tc>
          <w:tcPr>
            <w:tcW w:w="897" w:type="dxa"/>
            <w:vAlign w:val="top"/>
          </w:tcPr>
          <w:p w14:paraId="67B6AF2D">
            <w:pPr>
              <w:spacing w:before="86" w:line="234" w:lineRule="auto"/>
              <w:rPr>
                <w:rFonts w:ascii="宋体" w:hAnsi="宋体" w:eastAsia="宋体" w:cs="宋体"/>
                <w:sz w:val="12"/>
                <w:szCs w:val="12"/>
              </w:rPr>
            </w:pPr>
            <w:r>
              <w:rPr>
                <w:rFonts w:ascii="宋体" w:hAnsi="宋体" w:eastAsia="宋体" w:cs="宋体"/>
                <w:color w:val="212529"/>
                <w:spacing w:val="8"/>
                <w:sz w:val="12"/>
                <w:szCs w:val="12"/>
              </w:rPr>
              <w:t>社会效益</w:t>
            </w:r>
          </w:p>
        </w:tc>
        <w:tc>
          <w:tcPr>
            <w:tcW w:w="1718" w:type="dxa"/>
            <w:vAlign w:val="top"/>
          </w:tcPr>
          <w:p w14:paraId="51F6E38E">
            <w:pPr>
              <w:spacing w:before="10" w:line="217" w:lineRule="auto"/>
              <w:ind w:left="1" w:right="25"/>
              <w:rPr>
                <w:rFonts w:ascii="宋体" w:hAnsi="宋体" w:eastAsia="宋体" w:cs="宋体"/>
                <w:sz w:val="12"/>
                <w:szCs w:val="12"/>
              </w:rPr>
            </w:pPr>
            <w:r>
              <w:rPr>
                <w:rFonts w:ascii="宋体" w:hAnsi="宋体" w:eastAsia="宋体" w:cs="宋体"/>
                <w:color w:val="212529"/>
                <w:spacing w:val="9"/>
                <w:sz w:val="12"/>
                <w:szCs w:val="12"/>
              </w:rPr>
              <w:t>提高信访案件化解率，确保全</w:t>
            </w:r>
            <w:r>
              <w:rPr>
                <w:rFonts w:ascii="宋体" w:hAnsi="宋体" w:eastAsia="宋体" w:cs="宋体"/>
                <w:color w:val="212529"/>
                <w:spacing w:val="8"/>
                <w:sz w:val="12"/>
                <w:szCs w:val="12"/>
              </w:rPr>
              <w:t>县信访秩序稳定</w:t>
            </w:r>
          </w:p>
        </w:tc>
        <w:tc>
          <w:tcPr>
            <w:tcW w:w="2366" w:type="dxa"/>
            <w:gridSpan w:val="2"/>
            <w:vAlign w:val="top"/>
          </w:tcPr>
          <w:p w14:paraId="2C6E2FEC">
            <w:pPr>
              <w:spacing w:before="86" w:line="235" w:lineRule="auto"/>
              <w:ind w:left="2"/>
              <w:rPr>
                <w:rFonts w:ascii="宋体" w:hAnsi="宋体" w:eastAsia="宋体" w:cs="宋体"/>
                <w:sz w:val="12"/>
                <w:szCs w:val="12"/>
              </w:rPr>
            </w:pPr>
            <w:r>
              <w:rPr>
                <w:rFonts w:ascii="宋体" w:hAnsi="宋体" w:eastAsia="宋体" w:cs="宋体"/>
                <w:color w:val="212529"/>
                <w:spacing w:val="6"/>
                <w:sz w:val="12"/>
                <w:szCs w:val="12"/>
              </w:rPr>
              <w:t>提升</w:t>
            </w:r>
          </w:p>
        </w:tc>
        <w:tc>
          <w:tcPr>
            <w:tcW w:w="1188" w:type="dxa"/>
            <w:vAlign w:val="top"/>
          </w:tcPr>
          <w:p w14:paraId="6C5D55CC">
            <w:pPr>
              <w:spacing w:before="86" w:line="234" w:lineRule="auto"/>
              <w:ind w:left="5"/>
              <w:rPr>
                <w:rFonts w:ascii="宋体" w:hAnsi="宋体" w:eastAsia="宋体" w:cs="宋体"/>
                <w:sz w:val="12"/>
                <w:szCs w:val="12"/>
              </w:rPr>
            </w:pPr>
            <w:r>
              <w:rPr>
                <w:rFonts w:ascii="宋体" w:hAnsi="宋体" w:eastAsia="宋体" w:cs="宋体"/>
                <w:color w:val="212529"/>
                <w:spacing w:val="8"/>
                <w:sz w:val="12"/>
                <w:szCs w:val="12"/>
              </w:rPr>
              <w:t>社会效益</w:t>
            </w:r>
          </w:p>
        </w:tc>
        <w:tc>
          <w:tcPr>
            <w:tcW w:w="1480" w:type="dxa"/>
            <w:vAlign w:val="top"/>
          </w:tcPr>
          <w:p w14:paraId="692F1E52">
            <w:pPr>
              <w:spacing w:before="10" w:line="217" w:lineRule="auto"/>
              <w:ind w:left="10" w:right="38"/>
              <w:rPr>
                <w:rFonts w:ascii="宋体" w:hAnsi="宋体" w:eastAsia="宋体" w:cs="宋体"/>
                <w:sz w:val="12"/>
                <w:szCs w:val="12"/>
              </w:rPr>
            </w:pPr>
            <w:r>
              <w:rPr>
                <w:rFonts w:ascii="宋体" w:hAnsi="宋体" w:eastAsia="宋体" w:cs="宋体"/>
                <w:color w:val="212529"/>
                <w:spacing w:val="9"/>
                <w:sz w:val="12"/>
                <w:szCs w:val="12"/>
              </w:rPr>
              <w:t>提高信访案件化解率，确保全县信访秩序稳定</w:t>
            </w:r>
          </w:p>
        </w:tc>
        <w:tc>
          <w:tcPr>
            <w:tcW w:w="1762" w:type="dxa"/>
            <w:tcBorders>
              <w:right w:val="single" w:color="000000" w:sz="2" w:space="0"/>
            </w:tcBorders>
            <w:vAlign w:val="top"/>
          </w:tcPr>
          <w:p w14:paraId="5552EF47">
            <w:pPr>
              <w:spacing w:before="86" w:line="235" w:lineRule="auto"/>
              <w:ind w:left="13"/>
              <w:rPr>
                <w:rFonts w:ascii="宋体" w:hAnsi="宋体" w:eastAsia="宋体" w:cs="宋体"/>
                <w:sz w:val="12"/>
                <w:szCs w:val="12"/>
              </w:rPr>
            </w:pPr>
            <w:r>
              <w:rPr>
                <w:rFonts w:ascii="宋体" w:hAnsi="宋体" w:eastAsia="宋体" w:cs="宋体"/>
                <w:color w:val="212529"/>
                <w:spacing w:val="6"/>
                <w:sz w:val="12"/>
                <w:szCs w:val="12"/>
              </w:rPr>
              <w:t>提升</w:t>
            </w:r>
          </w:p>
        </w:tc>
      </w:tr>
      <w:tr w14:paraId="637B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4D9BBE75">
            <w:pPr>
              <w:pStyle w:val="6"/>
            </w:pPr>
          </w:p>
        </w:tc>
        <w:tc>
          <w:tcPr>
            <w:tcW w:w="637" w:type="dxa"/>
            <w:vMerge w:val="continue"/>
            <w:tcBorders>
              <w:top w:val="nil"/>
              <w:bottom w:val="nil"/>
            </w:tcBorders>
            <w:vAlign w:val="top"/>
          </w:tcPr>
          <w:p w14:paraId="365D1196">
            <w:pPr>
              <w:pStyle w:val="6"/>
            </w:pPr>
          </w:p>
        </w:tc>
        <w:tc>
          <w:tcPr>
            <w:tcW w:w="897" w:type="dxa"/>
            <w:vAlign w:val="top"/>
          </w:tcPr>
          <w:p w14:paraId="7E9A2CC5">
            <w:pPr>
              <w:spacing w:before="11" w:line="201" w:lineRule="auto"/>
              <w:rPr>
                <w:rFonts w:ascii="宋体" w:hAnsi="宋体" w:eastAsia="宋体" w:cs="宋体"/>
                <w:sz w:val="12"/>
                <w:szCs w:val="12"/>
              </w:rPr>
            </w:pPr>
            <w:r>
              <w:rPr>
                <w:rFonts w:ascii="宋体" w:hAnsi="宋体" w:eastAsia="宋体" w:cs="宋体"/>
                <w:color w:val="212529"/>
                <w:spacing w:val="8"/>
                <w:sz w:val="12"/>
                <w:szCs w:val="12"/>
              </w:rPr>
              <w:t>生态效益</w:t>
            </w:r>
          </w:p>
        </w:tc>
        <w:tc>
          <w:tcPr>
            <w:tcW w:w="1718" w:type="dxa"/>
            <w:vAlign w:val="top"/>
          </w:tcPr>
          <w:p w14:paraId="45F1CDCF">
            <w:pPr>
              <w:pStyle w:val="6"/>
              <w:spacing w:line="142" w:lineRule="exact"/>
              <w:rPr>
                <w:sz w:val="12"/>
              </w:rPr>
            </w:pPr>
          </w:p>
        </w:tc>
        <w:tc>
          <w:tcPr>
            <w:tcW w:w="2366" w:type="dxa"/>
            <w:gridSpan w:val="2"/>
            <w:vAlign w:val="top"/>
          </w:tcPr>
          <w:p w14:paraId="7F7CF745">
            <w:pPr>
              <w:pStyle w:val="6"/>
              <w:spacing w:line="142" w:lineRule="exact"/>
              <w:rPr>
                <w:sz w:val="12"/>
              </w:rPr>
            </w:pPr>
          </w:p>
        </w:tc>
        <w:tc>
          <w:tcPr>
            <w:tcW w:w="1188" w:type="dxa"/>
            <w:vAlign w:val="top"/>
          </w:tcPr>
          <w:p w14:paraId="55B26212">
            <w:pPr>
              <w:spacing w:before="11" w:line="201" w:lineRule="auto"/>
              <w:ind w:left="5"/>
              <w:rPr>
                <w:rFonts w:ascii="宋体" w:hAnsi="宋体" w:eastAsia="宋体" w:cs="宋体"/>
                <w:sz w:val="12"/>
                <w:szCs w:val="12"/>
              </w:rPr>
            </w:pPr>
            <w:r>
              <w:rPr>
                <w:rFonts w:ascii="宋体" w:hAnsi="宋体" w:eastAsia="宋体" w:cs="宋体"/>
                <w:color w:val="212529"/>
                <w:spacing w:val="8"/>
                <w:sz w:val="12"/>
                <w:szCs w:val="12"/>
              </w:rPr>
              <w:t>生态效益</w:t>
            </w:r>
          </w:p>
        </w:tc>
        <w:tc>
          <w:tcPr>
            <w:tcW w:w="1480" w:type="dxa"/>
            <w:vAlign w:val="top"/>
          </w:tcPr>
          <w:p w14:paraId="3A527B2F">
            <w:pPr>
              <w:pStyle w:val="6"/>
              <w:spacing w:line="142" w:lineRule="exact"/>
              <w:rPr>
                <w:sz w:val="12"/>
              </w:rPr>
            </w:pPr>
          </w:p>
        </w:tc>
        <w:tc>
          <w:tcPr>
            <w:tcW w:w="1762" w:type="dxa"/>
            <w:tcBorders>
              <w:right w:val="single" w:color="000000" w:sz="2" w:space="0"/>
            </w:tcBorders>
            <w:vAlign w:val="top"/>
          </w:tcPr>
          <w:p w14:paraId="0797F61B">
            <w:pPr>
              <w:pStyle w:val="6"/>
              <w:spacing w:line="142" w:lineRule="exact"/>
              <w:rPr>
                <w:sz w:val="12"/>
              </w:rPr>
            </w:pPr>
          </w:p>
        </w:tc>
      </w:tr>
      <w:tr w14:paraId="07B7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1B4C2F0F">
            <w:pPr>
              <w:pStyle w:val="6"/>
            </w:pPr>
          </w:p>
        </w:tc>
        <w:tc>
          <w:tcPr>
            <w:tcW w:w="637" w:type="dxa"/>
            <w:vMerge w:val="continue"/>
            <w:tcBorders>
              <w:top w:val="nil"/>
            </w:tcBorders>
            <w:vAlign w:val="top"/>
          </w:tcPr>
          <w:p w14:paraId="252D262C">
            <w:pPr>
              <w:pStyle w:val="6"/>
            </w:pPr>
          </w:p>
        </w:tc>
        <w:tc>
          <w:tcPr>
            <w:tcW w:w="897" w:type="dxa"/>
            <w:vAlign w:val="top"/>
          </w:tcPr>
          <w:p w14:paraId="63C17CAD">
            <w:pPr>
              <w:spacing w:before="12" w:line="200"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18" w:type="dxa"/>
            <w:vAlign w:val="top"/>
          </w:tcPr>
          <w:p w14:paraId="186F3D80">
            <w:pPr>
              <w:pStyle w:val="6"/>
              <w:spacing w:line="142" w:lineRule="exact"/>
              <w:rPr>
                <w:sz w:val="12"/>
              </w:rPr>
            </w:pPr>
          </w:p>
        </w:tc>
        <w:tc>
          <w:tcPr>
            <w:tcW w:w="2366" w:type="dxa"/>
            <w:gridSpan w:val="2"/>
            <w:vAlign w:val="top"/>
          </w:tcPr>
          <w:p w14:paraId="0F8C0758">
            <w:pPr>
              <w:pStyle w:val="6"/>
              <w:spacing w:line="142" w:lineRule="exact"/>
              <w:rPr>
                <w:sz w:val="12"/>
              </w:rPr>
            </w:pPr>
          </w:p>
        </w:tc>
        <w:tc>
          <w:tcPr>
            <w:tcW w:w="1188" w:type="dxa"/>
            <w:vAlign w:val="top"/>
          </w:tcPr>
          <w:p w14:paraId="5C6EBFED">
            <w:pPr>
              <w:spacing w:before="12" w:line="200" w:lineRule="auto"/>
              <w:ind w:left="5"/>
              <w:rPr>
                <w:rFonts w:ascii="宋体" w:hAnsi="宋体" w:eastAsia="宋体" w:cs="宋体"/>
                <w:sz w:val="12"/>
                <w:szCs w:val="12"/>
              </w:rPr>
            </w:pPr>
            <w:r>
              <w:rPr>
                <w:rFonts w:ascii="宋体" w:hAnsi="宋体" w:eastAsia="宋体" w:cs="宋体"/>
                <w:color w:val="212529"/>
                <w:spacing w:val="8"/>
                <w:sz w:val="12"/>
                <w:szCs w:val="12"/>
              </w:rPr>
              <w:t>可持续影响</w:t>
            </w:r>
          </w:p>
        </w:tc>
        <w:tc>
          <w:tcPr>
            <w:tcW w:w="1480" w:type="dxa"/>
            <w:vAlign w:val="top"/>
          </w:tcPr>
          <w:p w14:paraId="46EAF9EE">
            <w:pPr>
              <w:pStyle w:val="6"/>
              <w:spacing w:line="142" w:lineRule="exact"/>
              <w:rPr>
                <w:sz w:val="12"/>
              </w:rPr>
            </w:pPr>
          </w:p>
        </w:tc>
        <w:tc>
          <w:tcPr>
            <w:tcW w:w="1762" w:type="dxa"/>
            <w:tcBorders>
              <w:right w:val="single" w:color="000000" w:sz="2" w:space="0"/>
            </w:tcBorders>
            <w:vAlign w:val="top"/>
          </w:tcPr>
          <w:p w14:paraId="4D21488A">
            <w:pPr>
              <w:pStyle w:val="6"/>
              <w:spacing w:line="142" w:lineRule="exact"/>
              <w:rPr>
                <w:sz w:val="12"/>
              </w:rPr>
            </w:pPr>
          </w:p>
        </w:tc>
      </w:tr>
      <w:tr w14:paraId="63ABE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tcBorders>
            <w:vAlign w:val="top"/>
          </w:tcPr>
          <w:p w14:paraId="6C1C22F2">
            <w:pPr>
              <w:pStyle w:val="6"/>
            </w:pPr>
          </w:p>
        </w:tc>
        <w:tc>
          <w:tcPr>
            <w:tcW w:w="637" w:type="dxa"/>
            <w:vAlign w:val="top"/>
          </w:tcPr>
          <w:p w14:paraId="7530F181">
            <w:pPr>
              <w:spacing w:before="12" w:line="216" w:lineRule="auto"/>
              <w:ind w:left="1" w:right="111"/>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4"/>
                <w:sz w:val="12"/>
                <w:szCs w:val="12"/>
              </w:rPr>
              <w:t>标</w:t>
            </w:r>
          </w:p>
        </w:tc>
        <w:tc>
          <w:tcPr>
            <w:tcW w:w="897" w:type="dxa"/>
            <w:vAlign w:val="top"/>
          </w:tcPr>
          <w:p w14:paraId="7E57CF0A">
            <w:pPr>
              <w:spacing w:before="12" w:line="216" w:lineRule="auto"/>
              <w:ind w:right="114"/>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18" w:type="dxa"/>
            <w:vAlign w:val="top"/>
          </w:tcPr>
          <w:p w14:paraId="2D89F642">
            <w:pPr>
              <w:spacing w:before="87" w:line="233" w:lineRule="auto"/>
              <w:ind w:left="1"/>
              <w:rPr>
                <w:rFonts w:ascii="宋体" w:hAnsi="宋体" w:eastAsia="宋体" w:cs="宋体"/>
                <w:sz w:val="12"/>
                <w:szCs w:val="12"/>
              </w:rPr>
            </w:pPr>
            <w:r>
              <w:rPr>
                <w:rFonts w:ascii="宋体" w:hAnsi="宋体" w:eastAsia="宋体" w:cs="宋体"/>
                <w:color w:val="212529"/>
                <w:spacing w:val="9"/>
                <w:sz w:val="12"/>
                <w:szCs w:val="12"/>
              </w:rPr>
              <w:t>信访群众满意度评价</w:t>
            </w:r>
          </w:p>
        </w:tc>
        <w:tc>
          <w:tcPr>
            <w:tcW w:w="2366" w:type="dxa"/>
            <w:gridSpan w:val="2"/>
            <w:vAlign w:val="top"/>
          </w:tcPr>
          <w:p w14:paraId="292E114D">
            <w:pPr>
              <w:spacing w:before="87" w:line="164" w:lineRule="exact"/>
              <w:ind w:left="14"/>
              <w:rPr>
                <w:rFonts w:ascii="宋体" w:hAnsi="宋体" w:eastAsia="宋体" w:cs="宋体"/>
                <w:sz w:val="12"/>
                <w:szCs w:val="12"/>
              </w:rPr>
            </w:pPr>
            <w:r>
              <w:rPr>
                <w:rFonts w:ascii="宋体" w:hAnsi="宋体" w:eastAsia="宋体" w:cs="宋体"/>
                <w:color w:val="212529"/>
                <w:spacing w:val="1"/>
                <w:position w:val="1"/>
                <w:sz w:val="12"/>
                <w:szCs w:val="12"/>
              </w:rPr>
              <w:t>≥95%</w:t>
            </w:r>
          </w:p>
        </w:tc>
        <w:tc>
          <w:tcPr>
            <w:tcW w:w="1188" w:type="dxa"/>
            <w:vAlign w:val="top"/>
          </w:tcPr>
          <w:p w14:paraId="2BDF9FFA">
            <w:pPr>
              <w:spacing w:before="87" w:line="234" w:lineRule="auto"/>
              <w:ind w:left="4"/>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480" w:type="dxa"/>
            <w:vAlign w:val="top"/>
          </w:tcPr>
          <w:p w14:paraId="682D7563">
            <w:pPr>
              <w:spacing w:before="87" w:line="233" w:lineRule="auto"/>
              <w:ind w:left="9"/>
              <w:rPr>
                <w:rFonts w:ascii="宋体" w:hAnsi="宋体" w:eastAsia="宋体" w:cs="宋体"/>
                <w:sz w:val="12"/>
                <w:szCs w:val="12"/>
              </w:rPr>
            </w:pPr>
            <w:r>
              <w:rPr>
                <w:rFonts w:ascii="宋体" w:hAnsi="宋体" w:eastAsia="宋体" w:cs="宋体"/>
                <w:color w:val="212529"/>
                <w:spacing w:val="9"/>
                <w:sz w:val="12"/>
                <w:szCs w:val="12"/>
              </w:rPr>
              <w:t>信访群众满意度评价</w:t>
            </w:r>
          </w:p>
        </w:tc>
        <w:tc>
          <w:tcPr>
            <w:tcW w:w="1762" w:type="dxa"/>
            <w:tcBorders>
              <w:right w:val="single" w:color="000000" w:sz="2" w:space="0"/>
            </w:tcBorders>
            <w:vAlign w:val="top"/>
          </w:tcPr>
          <w:p w14:paraId="78C43EB0">
            <w:pPr>
              <w:spacing w:before="87" w:line="164" w:lineRule="exact"/>
              <w:ind w:left="25"/>
              <w:rPr>
                <w:rFonts w:ascii="宋体" w:hAnsi="宋体" w:eastAsia="宋体" w:cs="宋体"/>
                <w:sz w:val="12"/>
                <w:szCs w:val="12"/>
              </w:rPr>
            </w:pPr>
            <w:r>
              <w:rPr>
                <w:rFonts w:ascii="宋体" w:hAnsi="宋体" w:eastAsia="宋体" w:cs="宋体"/>
                <w:color w:val="212529"/>
                <w:spacing w:val="1"/>
                <w:position w:val="1"/>
                <w:sz w:val="12"/>
                <w:szCs w:val="12"/>
              </w:rPr>
              <w:t>≥95%</w:t>
            </w:r>
          </w:p>
        </w:tc>
      </w:tr>
      <w:tr w14:paraId="3E5C8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0D6C5F93">
            <w:pPr>
              <w:pStyle w:val="6"/>
              <w:spacing w:line="152" w:lineRule="exact"/>
              <w:rPr>
                <w:sz w:val="13"/>
              </w:rPr>
            </w:pPr>
          </w:p>
        </w:tc>
      </w:tr>
      <w:tr w14:paraId="4D3AF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040F1661">
            <w:pPr>
              <w:spacing w:before="11" w:line="187" w:lineRule="auto"/>
              <w:ind w:right="8"/>
              <w:jc w:val="right"/>
              <w:rPr>
                <w:rFonts w:ascii="宋体" w:hAnsi="宋体" w:eastAsia="宋体" w:cs="宋体"/>
                <w:sz w:val="14"/>
                <w:szCs w:val="14"/>
              </w:rPr>
            </w:pPr>
            <w:r>
              <w:rPr>
                <w:rFonts w:ascii="宋体" w:hAnsi="宋体" w:eastAsia="宋体" w:cs="宋体"/>
                <w:color w:val="212529"/>
                <w:sz w:val="14"/>
                <w:szCs w:val="14"/>
              </w:rPr>
              <w:t>负责人：</w:t>
            </w:r>
          </w:p>
        </w:tc>
        <w:tc>
          <w:tcPr>
            <w:tcW w:w="637" w:type="dxa"/>
            <w:vAlign w:val="top"/>
          </w:tcPr>
          <w:p w14:paraId="1328487F">
            <w:pPr>
              <w:pStyle w:val="6"/>
              <w:spacing w:line="152" w:lineRule="exact"/>
              <w:rPr>
                <w:sz w:val="13"/>
              </w:rPr>
            </w:pPr>
          </w:p>
        </w:tc>
        <w:tc>
          <w:tcPr>
            <w:tcW w:w="897" w:type="dxa"/>
            <w:vAlign w:val="top"/>
          </w:tcPr>
          <w:p w14:paraId="1F741236">
            <w:pPr>
              <w:spacing w:before="11" w:line="187" w:lineRule="auto"/>
              <w:ind w:left="156"/>
              <w:rPr>
                <w:rFonts w:ascii="宋体" w:hAnsi="宋体" w:eastAsia="宋体" w:cs="宋体"/>
                <w:sz w:val="14"/>
                <w:szCs w:val="14"/>
              </w:rPr>
            </w:pPr>
            <w:r>
              <w:rPr>
                <w:rFonts w:ascii="宋体" w:hAnsi="宋体" w:eastAsia="宋体" w:cs="宋体"/>
                <w:color w:val="212529"/>
                <w:spacing w:val="1"/>
                <w:sz w:val="14"/>
                <w:szCs w:val="14"/>
              </w:rPr>
              <w:t>经办人：</w:t>
            </w:r>
          </w:p>
        </w:tc>
        <w:tc>
          <w:tcPr>
            <w:tcW w:w="1718" w:type="dxa"/>
            <w:vAlign w:val="top"/>
          </w:tcPr>
          <w:p w14:paraId="2BF3346F">
            <w:pPr>
              <w:pStyle w:val="6"/>
              <w:spacing w:line="152" w:lineRule="exact"/>
              <w:rPr>
                <w:sz w:val="13"/>
              </w:rPr>
            </w:pPr>
          </w:p>
        </w:tc>
        <w:tc>
          <w:tcPr>
            <w:tcW w:w="2366" w:type="dxa"/>
            <w:gridSpan w:val="2"/>
            <w:vAlign w:val="top"/>
          </w:tcPr>
          <w:p w14:paraId="5A471B30">
            <w:pPr>
              <w:spacing w:before="11" w:line="187" w:lineRule="auto"/>
              <w:ind w:left="821"/>
              <w:rPr>
                <w:rFonts w:ascii="宋体" w:hAnsi="宋体" w:eastAsia="宋体" w:cs="宋体"/>
                <w:sz w:val="14"/>
                <w:szCs w:val="14"/>
              </w:rPr>
            </w:pPr>
            <w:r>
              <w:rPr>
                <w:rFonts w:ascii="宋体" w:hAnsi="宋体" w:eastAsia="宋体" w:cs="宋体"/>
                <w:color w:val="212529"/>
                <w:spacing w:val="2"/>
                <w:sz w:val="14"/>
                <w:szCs w:val="14"/>
              </w:rPr>
              <w:t>联系电话：</w:t>
            </w:r>
          </w:p>
        </w:tc>
        <w:tc>
          <w:tcPr>
            <w:tcW w:w="1188" w:type="dxa"/>
            <w:vAlign w:val="top"/>
          </w:tcPr>
          <w:p w14:paraId="5AA6A2A3">
            <w:pPr>
              <w:pStyle w:val="6"/>
              <w:spacing w:line="152" w:lineRule="exact"/>
              <w:rPr>
                <w:sz w:val="13"/>
              </w:rPr>
            </w:pPr>
          </w:p>
        </w:tc>
        <w:tc>
          <w:tcPr>
            <w:tcW w:w="1480" w:type="dxa"/>
            <w:vAlign w:val="top"/>
          </w:tcPr>
          <w:p w14:paraId="3B087939">
            <w:pPr>
              <w:spacing w:before="11" w:line="187" w:lineRule="auto"/>
              <w:ind w:left="186"/>
              <w:rPr>
                <w:rFonts w:ascii="宋体" w:hAnsi="宋体" w:eastAsia="宋体" w:cs="宋体"/>
                <w:sz w:val="14"/>
                <w:szCs w:val="14"/>
              </w:rPr>
            </w:pPr>
            <w:r>
              <w:rPr>
                <w:rFonts w:ascii="宋体" w:hAnsi="宋体" w:eastAsia="宋体" w:cs="宋体"/>
                <w:color w:val="212529"/>
                <w:spacing w:val="1"/>
                <w:sz w:val="14"/>
                <w:szCs w:val="14"/>
              </w:rPr>
              <w:t>填报日期：</w:t>
            </w:r>
          </w:p>
        </w:tc>
        <w:tc>
          <w:tcPr>
            <w:tcW w:w="1762" w:type="dxa"/>
            <w:tcBorders>
              <w:right w:val="single" w:color="000000" w:sz="2" w:space="0"/>
            </w:tcBorders>
            <w:vAlign w:val="top"/>
          </w:tcPr>
          <w:p w14:paraId="3B425404">
            <w:pPr>
              <w:spacing w:before="11" w:line="187" w:lineRule="auto"/>
              <w:ind w:left="383"/>
              <w:rPr>
                <w:rFonts w:ascii="宋体" w:hAnsi="宋体" w:eastAsia="宋体" w:cs="宋体"/>
                <w:sz w:val="14"/>
                <w:szCs w:val="14"/>
              </w:rPr>
            </w:pPr>
            <w:r>
              <w:rPr>
                <w:rFonts w:ascii="宋体" w:hAnsi="宋体" w:eastAsia="宋体" w:cs="宋体"/>
                <w:color w:val="212529"/>
                <w:spacing w:val="1"/>
                <w:sz w:val="14"/>
                <w:szCs w:val="14"/>
              </w:rPr>
              <w:t>20250114105122</w:t>
            </w:r>
          </w:p>
        </w:tc>
      </w:tr>
      <w:tr w14:paraId="78EEB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64" w:type="dxa"/>
            <w:vAlign w:val="top"/>
          </w:tcPr>
          <w:p w14:paraId="5B8938F6">
            <w:pPr>
              <w:pStyle w:val="6"/>
              <w:spacing w:line="179" w:lineRule="exact"/>
              <w:rPr>
                <w:sz w:val="15"/>
              </w:rPr>
            </w:pPr>
          </w:p>
        </w:tc>
        <w:tc>
          <w:tcPr>
            <w:tcW w:w="637" w:type="dxa"/>
            <w:vAlign w:val="top"/>
          </w:tcPr>
          <w:p w14:paraId="40DFA8D7">
            <w:pPr>
              <w:pStyle w:val="6"/>
              <w:spacing w:line="179" w:lineRule="exact"/>
              <w:rPr>
                <w:sz w:val="15"/>
              </w:rPr>
            </w:pPr>
          </w:p>
        </w:tc>
        <w:tc>
          <w:tcPr>
            <w:tcW w:w="897" w:type="dxa"/>
            <w:vAlign w:val="top"/>
          </w:tcPr>
          <w:p w14:paraId="38A9996F">
            <w:pPr>
              <w:pStyle w:val="6"/>
              <w:spacing w:line="179" w:lineRule="exact"/>
              <w:rPr>
                <w:sz w:val="15"/>
              </w:rPr>
            </w:pPr>
          </w:p>
        </w:tc>
        <w:tc>
          <w:tcPr>
            <w:tcW w:w="1718" w:type="dxa"/>
            <w:vAlign w:val="top"/>
          </w:tcPr>
          <w:p w14:paraId="041D7861">
            <w:pPr>
              <w:pStyle w:val="6"/>
              <w:spacing w:line="179" w:lineRule="exact"/>
              <w:rPr>
                <w:sz w:val="15"/>
              </w:rPr>
            </w:pPr>
          </w:p>
        </w:tc>
        <w:tc>
          <w:tcPr>
            <w:tcW w:w="1534" w:type="dxa"/>
            <w:vAlign w:val="top"/>
          </w:tcPr>
          <w:p w14:paraId="7A1D01B9">
            <w:pPr>
              <w:pStyle w:val="6"/>
              <w:spacing w:line="179" w:lineRule="exact"/>
              <w:rPr>
                <w:sz w:val="15"/>
              </w:rPr>
            </w:pPr>
          </w:p>
        </w:tc>
        <w:tc>
          <w:tcPr>
            <w:tcW w:w="832" w:type="dxa"/>
            <w:vAlign w:val="top"/>
          </w:tcPr>
          <w:p w14:paraId="0A61FBB0">
            <w:pPr>
              <w:pStyle w:val="6"/>
              <w:spacing w:line="179" w:lineRule="exact"/>
              <w:rPr>
                <w:sz w:val="15"/>
              </w:rPr>
            </w:pPr>
          </w:p>
        </w:tc>
        <w:tc>
          <w:tcPr>
            <w:tcW w:w="1188" w:type="dxa"/>
            <w:vAlign w:val="top"/>
          </w:tcPr>
          <w:p w14:paraId="40C65327">
            <w:pPr>
              <w:pStyle w:val="6"/>
              <w:spacing w:line="179" w:lineRule="exact"/>
              <w:rPr>
                <w:sz w:val="15"/>
              </w:rPr>
            </w:pPr>
          </w:p>
        </w:tc>
        <w:tc>
          <w:tcPr>
            <w:tcW w:w="1480" w:type="dxa"/>
            <w:vAlign w:val="top"/>
          </w:tcPr>
          <w:p w14:paraId="18ED67E8">
            <w:pPr>
              <w:pStyle w:val="6"/>
              <w:spacing w:line="179" w:lineRule="exact"/>
              <w:rPr>
                <w:sz w:val="15"/>
              </w:rPr>
            </w:pPr>
          </w:p>
        </w:tc>
        <w:tc>
          <w:tcPr>
            <w:tcW w:w="1762" w:type="dxa"/>
            <w:tcBorders>
              <w:right w:val="single" w:color="000000" w:sz="2" w:space="0"/>
            </w:tcBorders>
            <w:vAlign w:val="top"/>
          </w:tcPr>
          <w:p w14:paraId="246B2064">
            <w:pPr>
              <w:pStyle w:val="6"/>
              <w:spacing w:line="179" w:lineRule="exact"/>
              <w:rPr>
                <w:sz w:val="15"/>
              </w:rPr>
            </w:pPr>
          </w:p>
        </w:tc>
      </w:tr>
    </w:tbl>
    <w:p w14:paraId="53485352">
      <w:pPr>
        <w:pStyle w:val="2"/>
      </w:pPr>
    </w:p>
    <w:p w14:paraId="3475DE23">
      <w:pPr>
        <w:sectPr>
          <w:headerReference r:id="rId47" w:type="default"/>
          <w:footerReference r:id="rId48" w:type="default"/>
          <w:pgSz w:w="11900" w:h="16840"/>
          <w:pgMar w:top="642" w:right="0" w:bottom="340" w:left="0" w:header="326" w:footer="91" w:gutter="0"/>
          <w:cols w:space="720" w:num="1"/>
        </w:sectPr>
      </w:pPr>
    </w:p>
    <w:p w14:paraId="68ECC334">
      <w:pPr>
        <w:spacing w:before="38"/>
      </w:pPr>
    </w:p>
    <w:p w14:paraId="0A7078A8">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648"/>
        <w:gridCol w:w="908"/>
        <w:gridCol w:w="1739"/>
        <w:gridCol w:w="1426"/>
        <w:gridCol w:w="832"/>
        <w:gridCol w:w="1210"/>
        <w:gridCol w:w="1502"/>
        <w:gridCol w:w="1772"/>
      </w:tblGrid>
      <w:tr w14:paraId="670B9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449104DE">
            <w:pPr>
              <w:spacing w:before="3" w:line="229" w:lineRule="exact"/>
              <w:ind w:left="2707"/>
              <w:rPr>
                <w:rFonts w:ascii="微软雅黑" w:hAnsi="微软雅黑" w:eastAsia="微软雅黑" w:cs="微软雅黑"/>
                <w:sz w:val="22"/>
                <w:szCs w:val="22"/>
              </w:rPr>
            </w:pPr>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5C5DC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268C5E3A">
            <w:pPr>
              <w:pStyle w:val="6"/>
              <w:spacing w:line="153" w:lineRule="exact"/>
              <w:rPr>
                <w:sz w:val="13"/>
              </w:rPr>
            </w:pPr>
          </w:p>
        </w:tc>
        <w:tc>
          <w:tcPr>
            <w:tcW w:w="648" w:type="dxa"/>
            <w:vAlign w:val="top"/>
          </w:tcPr>
          <w:p w14:paraId="47D8CA62">
            <w:pPr>
              <w:pStyle w:val="6"/>
              <w:spacing w:line="153" w:lineRule="exact"/>
              <w:rPr>
                <w:sz w:val="13"/>
              </w:rPr>
            </w:pPr>
          </w:p>
        </w:tc>
        <w:tc>
          <w:tcPr>
            <w:tcW w:w="908" w:type="dxa"/>
            <w:vAlign w:val="top"/>
          </w:tcPr>
          <w:p w14:paraId="257BC009">
            <w:pPr>
              <w:pStyle w:val="6"/>
              <w:spacing w:line="153" w:lineRule="exact"/>
              <w:rPr>
                <w:sz w:val="13"/>
              </w:rPr>
            </w:pPr>
          </w:p>
        </w:tc>
        <w:tc>
          <w:tcPr>
            <w:tcW w:w="1739" w:type="dxa"/>
            <w:vAlign w:val="top"/>
          </w:tcPr>
          <w:p w14:paraId="6A35E129">
            <w:pPr>
              <w:pStyle w:val="6"/>
              <w:spacing w:line="153" w:lineRule="exact"/>
              <w:rPr>
                <w:sz w:val="13"/>
              </w:rPr>
            </w:pPr>
          </w:p>
        </w:tc>
        <w:tc>
          <w:tcPr>
            <w:tcW w:w="2258" w:type="dxa"/>
            <w:gridSpan w:val="2"/>
            <w:vAlign w:val="top"/>
          </w:tcPr>
          <w:p w14:paraId="1E36B443">
            <w:pPr>
              <w:spacing w:before="2" w:line="199" w:lineRule="auto"/>
              <w:ind w:left="705"/>
              <w:rPr>
                <w:rFonts w:ascii="宋体" w:hAnsi="宋体" w:eastAsia="宋体" w:cs="宋体"/>
                <w:sz w:val="14"/>
                <w:szCs w:val="14"/>
              </w:rPr>
            </w:pPr>
            <w:r>
              <w:rPr>
                <w:rFonts w:ascii="宋体" w:hAnsi="宋体" w:eastAsia="宋体" w:cs="宋体"/>
                <w:color w:val="212529"/>
                <w:spacing w:val="1"/>
                <w:sz w:val="14"/>
                <w:szCs w:val="14"/>
              </w:rPr>
              <w:t>（2025年度）</w:t>
            </w:r>
          </w:p>
        </w:tc>
        <w:tc>
          <w:tcPr>
            <w:tcW w:w="1210" w:type="dxa"/>
            <w:vAlign w:val="top"/>
          </w:tcPr>
          <w:p w14:paraId="490F912C">
            <w:pPr>
              <w:pStyle w:val="6"/>
              <w:spacing w:line="153" w:lineRule="exact"/>
              <w:rPr>
                <w:sz w:val="13"/>
              </w:rPr>
            </w:pPr>
          </w:p>
        </w:tc>
        <w:tc>
          <w:tcPr>
            <w:tcW w:w="1502" w:type="dxa"/>
            <w:vAlign w:val="top"/>
          </w:tcPr>
          <w:p w14:paraId="656B8766">
            <w:pPr>
              <w:pStyle w:val="6"/>
              <w:spacing w:line="153" w:lineRule="exact"/>
              <w:rPr>
                <w:sz w:val="13"/>
              </w:rPr>
            </w:pPr>
          </w:p>
        </w:tc>
        <w:tc>
          <w:tcPr>
            <w:tcW w:w="1772" w:type="dxa"/>
            <w:tcBorders>
              <w:right w:val="single" w:color="000000" w:sz="2" w:space="0"/>
            </w:tcBorders>
            <w:vAlign w:val="top"/>
          </w:tcPr>
          <w:p w14:paraId="3AE2CB4E">
            <w:pPr>
              <w:pStyle w:val="6"/>
              <w:spacing w:line="153" w:lineRule="exact"/>
              <w:rPr>
                <w:sz w:val="13"/>
              </w:rPr>
            </w:pPr>
          </w:p>
        </w:tc>
      </w:tr>
      <w:tr w14:paraId="34B04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49BB4A96">
            <w:pPr>
              <w:spacing w:before="1" w:line="198" w:lineRule="auto"/>
              <w:ind w:left="829"/>
              <w:rPr>
                <w:rFonts w:ascii="宋体" w:hAnsi="宋体" w:eastAsia="宋体" w:cs="宋体"/>
                <w:sz w:val="14"/>
                <w:szCs w:val="14"/>
              </w:rPr>
            </w:pPr>
            <w:r>
              <w:rPr>
                <w:rFonts w:ascii="宋体" w:hAnsi="宋体" w:eastAsia="宋体" w:cs="宋体"/>
                <w:color w:val="212529"/>
                <w:spacing w:val="2"/>
                <w:sz w:val="14"/>
                <w:szCs w:val="14"/>
              </w:rPr>
              <w:t>项目名称</w:t>
            </w:r>
          </w:p>
        </w:tc>
        <w:tc>
          <w:tcPr>
            <w:tcW w:w="8481" w:type="dxa"/>
            <w:gridSpan w:val="6"/>
            <w:tcBorders>
              <w:right w:val="single" w:color="000000" w:sz="2" w:space="0"/>
            </w:tcBorders>
            <w:vAlign w:val="top"/>
          </w:tcPr>
          <w:p w14:paraId="3EEE22EB">
            <w:pPr>
              <w:spacing w:before="1" w:line="198" w:lineRule="auto"/>
              <w:ind w:left="3739"/>
              <w:rPr>
                <w:rFonts w:ascii="宋体" w:hAnsi="宋体" w:eastAsia="宋体" w:cs="宋体"/>
                <w:sz w:val="14"/>
                <w:szCs w:val="14"/>
              </w:rPr>
            </w:pPr>
            <w:r>
              <w:rPr>
                <w:rFonts w:ascii="宋体" w:hAnsi="宋体" w:eastAsia="宋体" w:cs="宋体"/>
                <w:color w:val="212529"/>
                <w:spacing w:val="2"/>
                <w:sz w:val="14"/>
                <w:szCs w:val="14"/>
              </w:rPr>
              <w:t>警务室办公经费</w:t>
            </w:r>
          </w:p>
        </w:tc>
      </w:tr>
      <w:tr w14:paraId="3F289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3C3FCA75">
            <w:pPr>
              <w:spacing w:before="3" w:line="196" w:lineRule="auto"/>
              <w:ind w:left="612"/>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165" w:type="dxa"/>
            <w:gridSpan w:val="2"/>
            <w:vAlign w:val="top"/>
          </w:tcPr>
          <w:p w14:paraId="1443830D">
            <w:pPr>
              <w:spacing w:before="3" w:line="196" w:lineRule="auto"/>
              <w:ind w:left="1076"/>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42" w:type="dxa"/>
            <w:gridSpan w:val="2"/>
            <w:vAlign w:val="top"/>
          </w:tcPr>
          <w:p w14:paraId="3F7ABC5F">
            <w:pPr>
              <w:spacing w:before="3" w:line="196" w:lineRule="auto"/>
              <w:ind w:left="735"/>
              <w:rPr>
                <w:rFonts w:ascii="宋体" w:hAnsi="宋体" w:eastAsia="宋体" w:cs="宋体"/>
                <w:sz w:val="14"/>
                <w:szCs w:val="14"/>
              </w:rPr>
            </w:pPr>
            <w:r>
              <w:rPr>
                <w:rFonts w:ascii="宋体" w:hAnsi="宋体" w:eastAsia="宋体" w:cs="宋体"/>
                <w:color w:val="212529"/>
                <w:spacing w:val="1"/>
                <w:sz w:val="14"/>
                <w:szCs w:val="14"/>
              </w:rPr>
              <w:t>实施单位</w:t>
            </w:r>
          </w:p>
        </w:tc>
        <w:tc>
          <w:tcPr>
            <w:tcW w:w="3274" w:type="dxa"/>
            <w:gridSpan w:val="2"/>
            <w:tcBorders>
              <w:right w:val="single" w:color="000000" w:sz="2" w:space="0"/>
            </w:tcBorders>
            <w:vAlign w:val="top"/>
          </w:tcPr>
          <w:p w14:paraId="5EF77AE5">
            <w:pPr>
              <w:spacing w:before="3" w:line="196" w:lineRule="auto"/>
              <w:ind w:left="1282"/>
              <w:rPr>
                <w:rFonts w:ascii="宋体" w:hAnsi="宋体" w:eastAsia="宋体" w:cs="宋体"/>
                <w:sz w:val="14"/>
                <w:szCs w:val="14"/>
              </w:rPr>
            </w:pPr>
            <w:r>
              <w:rPr>
                <w:rFonts w:ascii="宋体" w:hAnsi="宋体" w:eastAsia="宋体" w:cs="宋体"/>
                <w:color w:val="212529"/>
                <w:spacing w:val="2"/>
                <w:sz w:val="14"/>
                <w:szCs w:val="14"/>
              </w:rPr>
              <w:t>兴县信访局</w:t>
            </w:r>
          </w:p>
        </w:tc>
      </w:tr>
      <w:tr w14:paraId="7A8D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022CAB2B">
            <w:pPr>
              <w:spacing w:before="4" w:line="195" w:lineRule="auto"/>
              <w:ind w:left="829"/>
              <w:rPr>
                <w:rFonts w:ascii="宋体" w:hAnsi="宋体" w:eastAsia="宋体" w:cs="宋体"/>
                <w:sz w:val="14"/>
                <w:szCs w:val="14"/>
              </w:rPr>
            </w:pPr>
            <w:r>
              <w:rPr>
                <w:rFonts w:ascii="宋体" w:hAnsi="宋体" w:eastAsia="宋体" w:cs="宋体"/>
                <w:color w:val="212529"/>
                <w:spacing w:val="2"/>
                <w:sz w:val="14"/>
                <w:szCs w:val="14"/>
              </w:rPr>
              <w:t>项目属性</w:t>
            </w:r>
          </w:p>
        </w:tc>
        <w:tc>
          <w:tcPr>
            <w:tcW w:w="3165" w:type="dxa"/>
            <w:gridSpan w:val="2"/>
            <w:vAlign w:val="top"/>
          </w:tcPr>
          <w:p w14:paraId="05EC125B">
            <w:pPr>
              <w:spacing w:before="4" w:line="195" w:lineRule="auto"/>
              <w:ind w:left="825"/>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42" w:type="dxa"/>
            <w:gridSpan w:val="2"/>
            <w:vAlign w:val="top"/>
          </w:tcPr>
          <w:p w14:paraId="7D5C2A0F">
            <w:pPr>
              <w:spacing w:before="4" w:line="195" w:lineRule="auto"/>
              <w:ind w:left="806"/>
              <w:rPr>
                <w:rFonts w:ascii="宋体" w:hAnsi="宋体" w:eastAsia="宋体" w:cs="宋体"/>
                <w:sz w:val="14"/>
                <w:szCs w:val="14"/>
              </w:rPr>
            </w:pPr>
            <w:r>
              <w:rPr>
                <w:rFonts w:ascii="宋体" w:hAnsi="宋体" w:eastAsia="宋体" w:cs="宋体"/>
                <w:color w:val="212529"/>
                <w:spacing w:val="1"/>
                <w:sz w:val="14"/>
                <w:szCs w:val="14"/>
              </w:rPr>
              <w:t>项目期</w:t>
            </w:r>
          </w:p>
        </w:tc>
        <w:tc>
          <w:tcPr>
            <w:tcW w:w="3274" w:type="dxa"/>
            <w:gridSpan w:val="2"/>
            <w:tcBorders>
              <w:right w:val="single" w:color="000000" w:sz="2" w:space="0"/>
            </w:tcBorders>
            <w:vAlign w:val="top"/>
          </w:tcPr>
          <w:p w14:paraId="2811BA0A">
            <w:pPr>
              <w:spacing w:before="4" w:line="195" w:lineRule="auto"/>
              <w:ind w:left="1542"/>
              <w:rPr>
                <w:rFonts w:ascii="宋体" w:hAnsi="宋体" w:eastAsia="宋体" w:cs="宋体"/>
                <w:sz w:val="14"/>
                <w:szCs w:val="14"/>
              </w:rPr>
            </w:pPr>
            <w:r>
              <w:rPr>
                <w:rFonts w:ascii="宋体" w:hAnsi="宋体" w:eastAsia="宋体" w:cs="宋体"/>
                <w:color w:val="212529"/>
                <w:spacing w:val="-6"/>
                <w:sz w:val="14"/>
                <w:szCs w:val="14"/>
              </w:rPr>
              <w:t>1年</w:t>
            </w:r>
          </w:p>
        </w:tc>
      </w:tr>
      <w:tr w14:paraId="713C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Merge w:val="restart"/>
            <w:tcBorders>
              <w:bottom w:val="nil"/>
            </w:tcBorders>
            <w:vAlign w:val="top"/>
          </w:tcPr>
          <w:p w14:paraId="518E8BFC">
            <w:pPr>
              <w:pStyle w:val="6"/>
              <w:spacing w:line="465" w:lineRule="auto"/>
            </w:pPr>
          </w:p>
          <w:p w14:paraId="1211D84D">
            <w:pPr>
              <w:spacing w:before="45" w:line="225" w:lineRule="auto"/>
              <w:ind w:left="577"/>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39" w:type="dxa"/>
            <w:vAlign w:val="top"/>
          </w:tcPr>
          <w:p w14:paraId="7992DAD0">
            <w:pPr>
              <w:spacing w:before="17" w:line="207" w:lineRule="auto"/>
              <w:ind w:left="7"/>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426" w:type="dxa"/>
            <w:vAlign w:val="top"/>
          </w:tcPr>
          <w:p w14:paraId="584DC8E3">
            <w:pPr>
              <w:spacing w:before="4" w:line="194" w:lineRule="auto"/>
              <w:ind w:left="469"/>
              <w:rPr>
                <w:rFonts w:ascii="宋体" w:hAnsi="宋体" w:eastAsia="宋体" w:cs="宋体"/>
                <w:sz w:val="14"/>
                <w:szCs w:val="14"/>
              </w:rPr>
            </w:pPr>
            <w:r>
              <w:rPr>
                <w:rFonts w:ascii="宋体" w:hAnsi="宋体" w:eastAsia="宋体" w:cs="宋体"/>
                <w:color w:val="212529"/>
                <w:spacing w:val="-1"/>
                <w:sz w:val="14"/>
                <w:szCs w:val="14"/>
              </w:rPr>
              <w:t>120,000</w:t>
            </w:r>
          </w:p>
        </w:tc>
        <w:tc>
          <w:tcPr>
            <w:tcW w:w="2042" w:type="dxa"/>
            <w:gridSpan w:val="2"/>
            <w:vAlign w:val="top"/>
          </w:tcPr>
          <w:p w14:paraId="1B85763A">
            <w:pPr>
              <w:spacing w:before="17" w:line="207" w:lineRule="auto"/>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74" w:type="dxa"/>
            <w:gridSpan w:val="2"/>
            <w:tcBorders>
              <w:right w:val="single" w:color="000000" w:sz="2" w:space="0"/>
            </w:tcBorders>
            <w:vAlign w:val="top"/>
          </w:tcPr>
          <w:p w14:paraId="0132A3C1">
            <w:pPr>
              <w:spacing w:before="4" w:line="194" w:lineRule="auto"/>
              <w:ind w:left="1398"/>
              <w:rPr>
                <w:rFonts w:ascii="宋体" w:hAnsi="宋体" w:eastAsia="宋体" w:cs="宋体"/>
                <w:sz w:val="14"/>
                <w:szCs w:val="14"/>
              </w:rPr>
            </w:pPr>
            <w:r>
              <w:rPr>
                <w:rFonts w:ascii="宋体" w:hAnsi="宋体" w:eastAsia="宋体" w:cs="宋体"/>
                <w:color w:val="212529"/>
                <w:spacing w:val="-1"/>
                <w:sz w:val="14"/>
                <w:szCs w:val="14"/>
              </w:rPr>
              <w:t>120,000</w:t>
            </w:r>
          </w:p>
        </w:tc>
      </w:tr>
      <w:tr w14:paraId="7C04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1C71A092">
            <w:pPr>
              <w:pStyle w:val="6"/>
            </w:pPr>
          </w:p>
        </w:tc>
        <w:tc>
          <w:tcPr>
            <w:tcW w:w="1739" w:type="dxa"/>
            <w:vAlign w:val="top"/>
          </w:tcPr>
          <w:p w14:paraId="7EA7E45A">
            <w:pPr>
              <w:spacing w:before="18" w:line="207" w:lineRule="auto"/>
              <w:ind w:left="4"/>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426" w:type="dxa"/>
            <w:vAlign w:val="top"/>
          </w:tcPr>
          <w:p w14:paraId="6A5FFE29">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3D32445B">
            <w:pPr>
              <w:spacing w:before="18" w:line="207" w:lineRule="auto"/>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74" w:type="dxa"/>
            <w:gridSpan w:val="2"/>
            <w:tcBorders>
              <w:right w:val="single" w:color="000000" w:sz="2" w:space="0"/>
            </w:tcBorders>
            <w:vAlign w:val="top"/>
          </w:tcPr>
          <w:p w14:paraId="18437E7B">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37B4A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4AB310BB">
            <w:pPr>
              <w:pStyle w:val="6"/>
            </w:pPr>
          </w:p>
        </w:tc>
        <w:tc>
          <w:tcPr>
            <w:tcW w:w="1739" w:type="dxa"/>
            <w:vAlign w:val="top"/>
          </w:tcPr>
          <w:p w14:paraId="6F4B5C6F">
            <w:pPr>
              <w:spacing w:before="18" w:line="207" w:lineRule="auto"/>
              <w:ind w:left="654"/>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426" w:type="dxa"/>
            <w:vAlign w:val="top"/>
          </w:tcPr>
          <w:p w14:paraId="5D951A1F">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2E2313A0">
            <w:pPr>
              <w:spacing w:before="18" w:line="207" w:lineRule="auto"/>
              <w:ind w:left="780"/>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74" w:type="dxa"/>
            <w:gridSpan w:val="2"/>
            <w:tcBorders>
              <w:right w:val="single" w:color="000000" w:sz="2" w:space="0"/>
            </w:tcBorders>
            <w:vAlign w:val="top"/>
          </w:tcPr>
          <w:p w14:paraId="04D112F8">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0B250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231" w:type="dxa"/>
            <w:gridSpan w:val="3"/>
            <w:vMerge w:val="continue"/>
            <w:tcBorders>
              <w:top w:val="nil"/>
              <w:bottom w:val="nil"/>
            </w:tcBorders>
            <w:vAlign w:val="top"/>
          </w:tcPr>
          <w:p w14:paraId="3C9976EE">
            <w:pPr>
              <w:pStyle w:val="6"/>
            </w:pPr>
          </w:p>
        </w:tc>
        <w:tc>
          <w:tcPr>
            <w:tcW w:w="1739" w:type="dxa"/>
            <w:vAlign w:val="top"/>
          </w:tcPr>
          <w:p w14:paraId="2DCDE225">
            <w:pPr>
              <w:spacing w:before="7" w:line="220" w:lineRule="auto"/>
              <w:ind w:left="5" w:right="43"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426" w:type="dxa"/>
            <w:vAlign w:val="top"/>
          </w:tcPr>
          <w:p w14:paraId="44EA9E8B">
            <w:pPr>
              <w:spacing w:before="81" w:line="222" w:lineRule="auto"/>
              <w:ind w:left="469"/>
              <w:rPr>
                <w:rFonts w:ascii="宋体" w:hAnsi="宋体" w:eastAsia="宋体" w:cs="宋体"/>
                <w:sz w:val="14"/>
                <w:szCs w:val="14"/>
              </w:rPr>
            </w:pPr>
            <w:r>
              <w:rPr>
                <w:rFonts w:ascii="宋体" w:hAnsi="宋体" w:eastAsia="宋体" w:cs="宋体"/>
                <w:color w:val="212529"/>
                <w:spacing w:val="-1"/>
                <w:sz w:val="14"/>
                <w:szCs w:val="14"/>
              </w:rPr>
              <w:t>120,000</w:t>
            </w:r>
          </w:p>
        </w:tc>
        <w:tc>
          <w:tcPr>
            <w:tcW w:w="2042" w:type="dxa"/>
            <w:gridSpan w:val="2"/>
            <w:vAlign w:val="top"/>
          </w:tcPr>
          <w:p w14:paraId="7199E92D">
            <w:pPr>
              <w:spacing w:before="83" w:line="234" w:lineRule="auto"/>
              <w:ind w:left="781"/>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74" w:type="dxa"/>
            <w:gridSpan w:val="2"/>
            <w:tcBorders>
              <w:right w:val="single" w:color="000000" w:sz="2" w:space="0"/>
            </w:tcBorders>
            <w:vAlign w:val="top"/>
          </w:tcPr>
          <w:p w14:paraId="3DB97816">
            <w:pPr>
              <w:spacing w:before="81" w:line="222" w:lineRule="auto"/>
              <w:ind w:left="1398"/>
              <w:rPr>
                <w:rFonts w:ascii="宋体" w:hAnsi="宋体" w:eastAsia="宋体" w:cs="宋体"/>
                <w:sz w:val="14"/>
                <w:szCs w:val="14"/>
              </w:rPr>
            </w:pPr>
            <w:r>
              <w:rPr>
                <w:rFonts w:ascii="宋体" w:hAnsi="宋体" w:eastAsia="宋体" w:cs="宋体"/>
                <w:color w:val="212529"/>
                <w:spacing w:val="-1"/>
                <w:sz w:val="14"/>
                <w:szCs w:val="14"/>
              </w:rPr>
              <w:t>120,000</w:t>
            </w:r>
          </w:p>
        </w:tc>
      </w:tr>
      <w:tr w14:paraId="70A21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3FC42CF6">
            <w:pPr>
              <w:pStyle w:val="6"/>
            </w:pPr>
          </w:p>
        </w:tc>
        <w:tc>
          <w:tcPr>
            <w:tcW w:w="1739" w:type="dxa"/>
            <w:vAlign w:val="top"/>
          </w:tcPr>
          <w:p w14:paraId="3F1DBED6">
            <w:pPr>
              <w:spacing w:before="19" w:line="206" w:lineRule="auto"/>
              <w:ind w:left="653"/>
              <w:rPr>
                <w:rFonts w:ascii="宋体" w:hAnsi="宋体" w:eastAsia="宋体" w:cs="宋体"/>
                <w:sz w:val="12"/>
                <w:szCs w:val="12"/>
              </w:rPr>
            </w:pPr>
            <w:r>
              <w:rPr>
                <w:rFonts w:ascii="宋体" w:hAnsi="宋体" w:eastAsia="宋体" w:cs="宋体"/>
                <w:color w:val="212529"/>
                <w:spacing w:val="8"/>
                <w:sz w:val="12"/>
                <w:szCs w:val="12"/>
              </w:rPr>
              <w:t>单位自筹</w:t>
            </w:r>
          </w:p>
        </w:tc>
        <w:tc>
          <w:tcPr>
            <w:tcW w:w="1426" w:type="dxa"/>
            <w:vAlign w:val="top"/>
          </w:tcPr>
          <w:p w14:paraId="047FF9DE">
            <w:pPr>
              <w:spacing w:before="6" w:line="193"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6D4698A2">
            <w:pPr>
              <w:spacing w:before="19" w:line="206" w:lineRule="auto"/>
              <w:ind w:left="779"/>
              <w:rPr>
                <w:rFonts w:ascii="宋体" w:hAnsi="宋体" w:eastAsia="宋体" w:cs="宋体"/>
                <w:sz w:val="12"/>
                <w:szCs w:val="12"/>
              </w:rPr>
            </w:pPr>
            <w:r>
              <w:rPr>
                <w:rFonts w:ascii="宋体" w:hAnsi="宋体" w:eastAsia="宋体" w:cs="宋体"/>
                <w:color w:val="212529"/>
                <w:spacing w:val="8"/>
                <w:sz w:val="12"/>
                <w:szCs w:val="12"/>
              </w:rPr>
              <w:t>单位自筹</w:t>
            </w:r>
          </w:p>
        </w:tc>
        <w:tc>
          <w:tcPr>
            <w:tcW w:w="3274" w:type="dxa"/>
            <w:gridSpan w:val="2"/>
            <w:tcBorders>
              <w:right w:val="single" w:color="000000" w:sz="2" w:space="0"/>
            </w:tcBorders>
            <w:vAlign w:val="top"/>
          </w:tcPr>
          <w:p w14:paraId="0E0FCF89">
            <w:pPr>
              <w:spacing w:before="6" w:line="193" w:lineRule="auto"/>
              <w:ind w:left="1605"/>
              <w:rPr>
                <w:rFonts w:ascii="宋体" w:hAnsi="宋体" w:eastAsia="宋体" w:cs="宋体"/>
                <w:sz w:val="14"/>
                <w:szCs w:val="14"/>
              </w:rPr>
            </w:pPr>
            <w:r>
              <w:rPr>
                <w:rFonts w:ascii="宋体" w:hAnsi="宋体" w:eastAsia="宋体" w:cs="宋体"/>
                <w:color w:val="212529"/>
                <w:sz w:val="14"/>
                <w:szCs w:val="14"/>
              </w:rPr>
              <w:t>0</w:t>
            </w:r>
          </w:p>
        </w:tc>
      </w:tr>
      <w:tr w14:paraId="76795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tcBorders>
            <w:vAlign w:val="top"/>
          </w:tcPr>
          <w:p w14:paraId="6B540473">
            <w:pPr>
              <w:pStyle w:val="6"/>
            </w:pPr>
          </w:p>
        </w:tc>
        <w:tc>
          <w:tcPr>
            <w:tcW w:w="1739" w:type="dxa"/>
            <w:vAlign w:val="top"/>
          </w:tcPr>
          <w:p w14:paraId="54372D1F">
            <w:pPr>
              <w:spacing w:before="19" w:line="206" w:lineRule="auto"/>
              <w:ind w:left="653"/>
              <w:rPr>
                <w:rFonts w:ascii="宋体" w:hAnsi="宋体" w:eastAsia="宋体" w:cs="宋体"/>
                <w:sz w:val="12"/>
                <w:szCs w:val="12"/>
              </w:rPr>
            </w:pPr>
            <w:r>
              <w:rPr>
                <w:rFonts w:ascii="宋体" w:hAnsi="宋体" w:eastAsia="宋体" w:cs="宋体"/>
                <w:color w:val="212529"/>
                <w:spacing w:val="8"/>
                <w:sz w:val="12"/>
                <w:szCs w:val="12"/>
              </w:rPr>
              <w:t>其他资金</w:t>
            </w:r>
          </w:p>
        </w:tc>
        <w:tc>
          <w:tcPr>
            <w:tcW w:w="1426" w:type="dxa"/>
            <w:vAlign w:val="top"/>
          </w:tcPr>
          <w:p w14:paraId="1EC492E7">
            <w:pPr>
              <w:pStyle w:val="6"/>
              <w:spacing w:line="153" w:lineRule="exact"/>
              <w:rPr>
                <w:sz w:val="13"/>
              </w:rPr>
            </w:pPr>
          </w:p>
        </w:tc>
        <w:tc>
          <w:tcPr>
            <w:tcW w:w="2042" w:type="dxa"/>
            <w:gridSpan w:val="2"/>
            <w:vAlign w:val="top"/>
          </w:tcPr>
          <w:p w14:paraId="7B3F9673">
            <w:pPr>
              <w:spacing w:before="19" w:line="206" w:lineRule="auto"/>
              <w:ind w:left="778"/>
              <w:rPr>
                <w:rFonts w:ascii="宋体" w:hAnsi="宋体" w:eastAsia="宋体" w:cs="宋体"/>
                <w:sz w:val="12"/>
                <w:szCs w:val="12"/>
              </w:rPr>
            </w:pPr>
            <w:r>
              <w:rPr>
                <w:rFonts w:ascii="宋体" w:hAnsi="宋体" w:eastAsia="宋体" w:cs="宋体"/>
                <w:color w:val="212529"/>
                <w:spacing w:val="8"/>
                <w:sz w:val="12"/>
                <w:szCs w:val="12"/>
              </w:rPr>
              <w:t>其他资金</w:t>
            </w:r>
          </w:p>
        </w:tc>
        <w:tc>
          <w:tcPr>
            <w:tcW w:w="3274" w:type="dxa"/>
            <w:gridSpan w:val="2"/>
            <w:tcBorders>
              <w:right w:val="single" w:color="000000" w:sz="2" w:space="0"/>
            </w:tcBorders>
            <w:vAlign w:val="top"/>
          </w:tcPr>
          <w:p w14:paraId="72ED7897">
            <w:pPr>
              <w:pStyle w:val="6"/>
              <w:spacing w:line="153" w:lineRule="exact"/>
              <w:rPr>
                <w:sz w:val="13"/>
              </w:rPr>
            </w:pPr>
          </w:p>
        </w:tc>
      </w:tr>
      <w:tr w14:paraId="6A75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1B9D524F">
            <w:pPr>
              <w:spacing w:before="6" w:line="193" w:lineRule="auto"/>
              <w:ind w:left="829"/>
              <w:rPr>
                <w:rFonts w:ascii="宋体" w:hAnsi="宋体" w:eastAsia="宋体" w:cs="宋体"/>
                <w:sz w:val="14"/>
                <w:szCs w:val="14"/>
              </w:rPr>
            </w:pPr>
            <w:r>
              <w:rPr>
                <w:rFonts w:ascii="宋体" w:hAnsi="宋体" w:eastAsia="宋体" w:cs="宋体"/>
                <w:color w:val="212529"/>
                <w:spacing w:val="2"/>
                <w:sz w:val="14"/>
                <w:szCs w:val="14"/>
              </w:rPr>
              <w:t>项目概况</w:t>
            </w:r>
          </w:p>
        </w:tc>
        <w:tc>
          <w:tcPr>
            <w:tcW w:w="8481" w:type="dxa"/>
            <w:gridSpan w:val="6"/>
            <w:tcBorders>
              <w:right w:val="single" w:color="000000" w:sz="2" w:space="0"/>
            </w:tcBorders>
            <w:vAlign w:val="top"/>
          </w:tcPr>
          <w:p w14:paraId="22183E47">
            <w:pPr>
              <w:spacing w:before="6" w:line="193" w:lineRule="auto"/>
              <w:ind w:left="4"/>
              <w:rPr>
                <w:rFonts w:ascii="宋体" w:hAnsi="宋体" w:eastAsia="宋体" w:cs="宋体"/>
                <w:sz w:val="14"/>
                <w:szCs w:val="14"/>
              </w:rPr>
            </w:pPr>
            <w:r>
              <w:rPr>
                <w:rFonts w:ascii="宋体" w:hAnsi="宋体" w:eastAsia="宋体" w:cs="宋体"/>
                <w:color w:val="212529"/>
                <w:spacing w:val="4"/>
                <w:sz w:val="14"/>
                <w:szCs w:val="14"/>
              </w:rPr>
              <w:t>做好县委大院安保工作，坚决不发生重大极端的恶性突发事件，保障良好的工作局面日常运</w:t>
            </w:r>
            <w:r>
              <w:rPr>
                <w:rFonts w:ascii="宋体" w:hAnsi="宋体" w:eastAsia="宋体" w:cs="宋体"/>
                <w:color w:val="212529"/>
                <w:spacing w:val="3"/>
                <w:sz w:val="14"/>
                <w:szCs w:val="14"/>
              </w:rPr>
              <w:t>转经费</w:t>
            </w:r>
          </w:p>
        </w:tc>
      </w:tr>
      <w:tr w14:paraId="1BC99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29D52E8B">
            <w:pPr>
              <w:spacing w:before="6" w:line="193" w:lineRule="auto"/>
              <w:ind w:left="827"/>
              <w:rPr>
                <w:rFonts w:ascii="宋体" w:hAnsi="宋体" w:eastAsia="宋体" w:cs="宋体"/>
                <w:sz w:val="14"/>
                <w:szCs w:val="14"/>
              </w:rPr>
            </w:pPr>
            <w:r>
              <w:rPr>
                <w:rFonts w:ascii="宋体" w:hAnsi="宋体" w:eastAsia="宋体" w:cs="宋体"/>
                <w:color w:val="212529"/>
                <w:spacing w:val="2"/>
                <w:sz w:val="14"/>
                <w:szCs w:val="14"/>
              </w:rPr>
              <w:t>立项依据</w:t>
            </w:r>
          </w:p>
        </w:tc>
        <w:tc>
          <w:tcPr>
            <w:tcW w:w="8481" w:type="dxa"/>
            <w:gridSpan w:val="6"/>
            <w:tcBorders>
              <w:right w:val="single" w:color="000000" w:sz="2" w:space="0"/>
            </w:tcBorders>
            <w:vAlign w:val="top"/>
          </w:tcPr>
          <w:p w14:paraId="6C4FA36D">
            <w:pPr>
              <w:spacing w:before="6" w:line="193" w:lineRule="auto"/>
              <w:ind w:left="6"/>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5F12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20A21C2A">
            <w:pPr>
              <w:spacing w:before="6" w:line="193" w:lineRule="auto"/>
              <w:ind w:left="613"/>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481" w:type="dxa"/>
            <w:gridSpan w:val="6"/>
            <w:tcBorders>
              <w:right w:val="single" w:color="000000" w:sz="2" w:space="0"/>
            </w:tcBorders>
            <w:vAlign w:val="top"/>
          </w:tcPr>
          <w:p w14:paraId="7966BF59">
            <w:pPr>
              <w:spacing w:before="6" w:line="193" w:lineRule="auto"/>
              <w:ind w:left="6"/>
              <w:rPr>
                <w:rFonts w:ascii="宋体" w:hAnsi="宋体" w:eastAsia="宋体" w:cs="宋体"/>
                <w:sz w:val="14"/>
                <w:szCs w:val="14"/>
              </w:rPr>
            </w:pPr>
            <w:r>
              <w:rPr>
                <w:rFonts w:ascii="宋体" w:hAnsi="宋体" w:eastAsia="宋体" w:cs="宋体"/>
                <w:color w:val="212529"/>
                <w:spacing w:val="3"/>
                <w:sz w:val="14"/>
                <w:szCs w:val="14"/>
              </w:rPr>
              <w:t>履行工作职责，维护全县信访秩序稳定</w:t>
            </w:r>
          </w:p>
        </w:tc>
      </w:tr>
      <w:tr w14:paraId="1E31C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7D66B3FF">
            <w:pPr>
              <w:spacing w:before="6" w:line="193" w:lineRule="auto"/>
              <w:ind w:left="251"/>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481" w:type="dxa"/>
            <w:gridSpan w:val="6"/>
            <w:tcBorders>
              <w:right w:val="single" w:color="000000" w:sz="2" w:space="0"/>
            </w:tcBorders>
            <w:vAlign w:val="top"/>
          </w:tcPr>
          <w:p w14:paraId="4F987D2F">
            <w:pPr>
              <w:spacing w:before="6" w:line="193" w:lineRule="auto"/>
              <w:ind w:left="5"/>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6F09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27F10264">
            <w:pPr>
              <w:spacing w:before="6" w:line="193" w:lineRule="auto"/>
              <w:ind w:left="685"/>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481" w:type="dxa"/>
            <w:gridSpan w:val="6"/>
            <w:tcBorders>
              <w:right w:val="single" w:color="000000" w:sz="2" w:space="0"/>
            </w:tcBorders>
            <w:vAlign w:val="top"/>
          </w:tcPr>
          <w:p w14:paraId="3A104C13">
            <w:pPr>
              <w:spacing w:before="6" w:line="193" w:lineRule="auto"/>
              <w:ind w:left="5"/>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00FE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01C22F3A">
            <w:pPr>
              <w:pStyle w:val="6"/>
              <w:spacing w:line="153" w:lineRule="exact"/>
              <w:rPr>
                <w:sz w:val="13"/>
              </w:rPr>
            </w:pPr>
          </w:p>
        </w:tc>
      </w:tr>
      <w:tr w14:paraId="33493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28" w:type="dxa"/>
            <w:gridSpan w:val="6"/>
            <w:vAlign w:val="top"/>
          </w:tcPr>
          <w:p w14:paraId="7241A95E">
            <w:pPr>
              <w:spacing w:before="6" w:line="193" w:lineRule="auto"/>
              <w:ind w:left="2759"/>
              <w:rPr>
                <w:rFonts w:ascii="宋体" w:hAnsi="宋体" w:eastAsia="宋体" w:cs="宋体"/>
                <w:sz w:val="14"/>
                <w:szCs w:val="14"/>
              </w:rPr>
            </w:pPr>
            <w:r>
              <w:rPr>
                <w:rFonts w:ascii="宋体" w:hAnsi="宋体" w:eastAsia="宋体" w:cs="宋体"/>
                <w:color w:val="212529"/>
                <w:spacing w:val="2"/>
                <w:sz w:val="14"/>
                <w:szCs w:val="14"/>
              </w:rPr>
              <w:t>实施期目标</w:t>
            </w:r>
          </w:p>
        </w:tc>
        <w:tc>
          <w:tcPr>
            <w:tcW w:w="4484" w:type="dxa"/>
            <w:gridSpan w:val="3"/>
            <w:tcBorders>
              <w:right w:val="single" w:color="000000" w:sz="2" w:space="0"/>
            </w:tcBorders>
            <w:vAlign w:val="top"/>
          </w:tcPr>
          <w:p w14:paraId="21B7A99F">
            <w:pPr>
              <w:spacing w:before="6" w:line="193" w:lineRule="auto"/>
              <w:ind w:left="1957"/>
              <w:rPr>
                <w:rFonts w:ascii="宋体" w:hAnsi="宋体" w:eastAsia="宋体" w:cs="宋体"/>
                <w:sz w:val="14"/>
                <w:szCs w:val="14"/>
              </w:rPr>
            </w:pPr>
            <w:r>
              <w:rPr>
                <w:rFonts w:ascii="宋体" w:hAnsi="宋体" w:eastAsia="宋体" w:cs="宋体"/>
                <w:color w:val="212529"/>
                <w:spacing w:val="2"/>
                <w:sz w:val="14"/>
                <w:szCs w:val="14"/>
              </w:rPr>
              <w:t>年度目标</w:t>
            </w:r>
          </w:p>
        </w:tc>
      </w:tr>
      <w:tr w14:paraId="135F9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75" w:type="dxa"/>
            <w:vAlign w:val="top"/>
          </w:tcPr>
          <w:p w14:paraId="65959D58">
            <w:pPr>
              <w:spacing w:before="93" w:line="225" w:lineRule="auto"/>
              <w:ind w:left="50"/>
              <w:rPr>
                <w:rFonts w:ascii="宋体" w:hAnsi="宋体" w:eastAsia="宋体" w:cs="宋体"/>
                <w:sz w:val="14"/>
                <w:szCs w:val="14"/>
              </w:rPr>
            </w:pPr>
            <w:r>
              <w:rPr>
                <w:rFonts w:ascii="宋体" w:hAnsi="宋体" w:eastAsia="宋体" w:cs="宋体"/>
                <w:color w:val="212529"/>
                <w:spacing w:val="1"/>
                <w:sz w:val="14"/>
                <w:szCs w:val="14"/>
              </w:rPr>
              <w:t>总体目标</w:t>
            </w:r>
          </w:p>
        </w:tc>
        <w:tc>
          <w:tcPr>
            <w:tcW w:w="5553" w:type="dxa"/>
            <w:gridSpan w:val="5"/>
            <w:vAlign w:val="top"/>
          </w:tcPr>
          <w:p w14:paraId="20802EFA">
            <w:pPr>
              <w:spacing w:before="92" w:line="225" w:lineRule="auto"/>
              <w:ind w:left="398"/>
              <w:rPr>
                <w:rFonts w:ascii="宋体" w:hAnsi="宋体" w:eastAsia="宋体" w:cs="宋体"/>
                <w:sz w:val="14"/>
                <w:szCs w:val="14"/>
              </w:rPr>
            </w:pPr>
            <w:r>
              <w:rPr>
                <w:rFonts w:ascii="宋体" w:hAnsi="宋体" w:eastAsia="宋体" w:cs="宋体"/>
                <w:color w:val="212529"/>
                <w:spacing w:val="4"/>
                <w:sz w:val="14"/>
                <w:szCs w:val="14"/>
              </w:rPr>
              <w:t>做好县委大院安保工作，维持全县良好的信访秩序，确保</w:t>
            </w:r>
            <w:r>
              <w:rPr>
                <w:rFonts w:ascii="宋体" w:hAnsi="宋体" w:eastAsia="宋体" w:cs="宋体"/>
                <w:color w:val="212529"/>
                <w:spacing w:val="3"/>
                <w:sz w:val="14"/>
                <w:szCs w:val="14"/>
              </w:rPr>
              <w:t>良好的工作局面。</w:t>
            </w:r>
          </w:p>
        </w:tc>
        <w:tc>
          <w:tcPr>
            <w:tcW w:w="4484" w:type="dxa"/>
            <w:gridSpan w:val="3"/>
            <w:tcBorders>
              <w:right w:val="single" w:color="000000" w:sz="2" w:space="0"/>
            </w:tcBorders>
            <w:vAlign w:val="top"/>
          </w:tcPr>
          <w:p w14:paraId="4336DD1F">
            <w:pPr>
              <w:spacing w:before="6" w:line="214" w:lineRule="auto"/>
              <w:ind w:left="11"/>
              <w:rPr>
                <w:rFonts w:ascii="宋体" w:hAnsi="宋体" w:eastAsia="宋体" w:cs="宋体"/>
                <w:sz w:val="14"/>
                <w:szCs w:val="14"/>
              </w:rPr>
            </w:pPr>
            <w:r>
              <w:rPr>
                <w:rFonts w:ascii="宋体" w:hAnsi="宋体" w:eastAsia="宋体" w:cs="宋体"/>
                <w:color w:val="212529"/>
                <w:spacing w:val="4"/>
                <w:sz w:val="14"/>
                <w:szCs w:val="14"/>
              </w:rPr>
              <w:t>做好县委大院安保工作，维持全县良好的信访秩序，确保良好</w:t>
            </w:r>
            <w:r>
              <w:rPr>
                <w:rFonts w:ascii="宋体" w:hAnsi="宋体" w:eastAsia="宋体" w:cs="宋体"/>
                <w:color w:val="212529"/>
                <w:spacing w:val="3"/>
                <w:sz w:val="14"/>
                <w:szCs w:val="14"/>
              </w:rPr>
              <w:t>的工作局</w:t>
            </w:r>
          </w:p>
          <w:p w14:paraId="13E48123">
            <w:pPr>
              <w:spacing w:line="191" w:lineRule="auto"/>
              <w:ind w:left="2101"/>
              <w:rPr>
                <w:rFonts w:ascii="宋体" w:hAnsi="宋体" w:eastAsia="宋体" w:cs="宋体"/>
                <w:sz w:val="14"/>
                <w:szCs w:val="14"/>
              </w:rPr>
            </w:pPr>
            <w:r>
              <w:rPr>
                <w:rFonts w:ascii="宋体" w:hAnsi="宋体" w:eastAsia="宋体" w:cs="宋体"/>
                <w:color w:val="212529"/>
                <w:spacing w:val="-2"/>
                <w:sz w:val="14"/>
                <w:szCs w:val="14"/>
              </w:rPr>
              <w:t>面。</w:t>
            </w:r>
          </w:p>
        </w:tc>
      </w:tr>
      <w:tr w14:paraId="389B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675" w:type="dxa"/>
            <w:vMerge w:val="restart"/>
            <w:tcBorders>
              <w:bottom w:val="nil"/>
            </w:tcBorders>
            <w:vAlign w:val="top"/>
          </w:tcPr>
          <w:p w14:paraId="6B12534E">
            <w:pPr>
              <w:pStyle w:val="6"/>
              <w:spacing w:line="251" w:lineRule="auto"/>
            </w:pPr>
          </w:p>
          <w:p w14:paraId="38E297DC">
            <w:pPr>
              <w:pStyle w:val="6"/>
              <w:spacing w:line="251" w:lineRule="auto"/>
            </w:pPr>
          </w:p>
          <w:p w14:paraId="39E51440">
            <w:pPr>
              <w:pStyle w:val="6"/>
              <w:spacing w:line="251" w:lineRule="auto"/>
            </w:pPr>
          </w:p>
          <w:p w14:paraId="0AEAF430">
            <w:pPr>
              <w:pStyle w:val="6"/>
              <w:spacing w:line="251" w:lineRule="auto"/>
            </w:pPr>
          </w:p>
          <w:p w14:paraId="269B6750">
            <w:pPr>
              <w:spacing w:before="46"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48" w:type="dxa"/>
            <w:vAlign w:val="top"/>
          </w:tcPr>
          <w:p w14:paraId="31FDE981">
            <w:pPr>
              <w:spacing w:before="16" w:line="194" w:lineRule="auto"/>
              <w:ind w:left="2"/>
              <w:rPr>
                <w:rFonts w:ascii="宋体" w:hAnsi="宋体" w:eastAsia="宋体" w:cs="宋体"/>
                <w:sz w:val="15"/>
                <w:szCs w:val="15"/>
              </w:rPr>
            </w:pPr>
            <w:r>
              <w:rPr>
                <w:rFonts w:ascii="宋体" w:hAnsi="宋体" w:eastAsia="宋体" w:cs="宋体"/>
                <w:color w:val="212529"/>
                <w:spacing w:val="6"/>
                <w:sz w:val="15"/>
                <w:szCs w:val="15"/>
              </w:rPr>
              <w:t>一级指标</w:t>
            </w:r>
          </w:p>
        </w:tc>
        <w:tc>
          <w:tcPr>
            <w:tcW w:w="908" w:type="dxa"/>
            <w:vAlign w:val="top"/>
          </w:tcPr>
          <w:p w14:paraId="2703CFB1">
            <w:pPr>
              <w:spacing w:before="16" w:line="194" w:lineRule="auto"/>
              <w:ind w:left="1"/>
              <w:rPr>
                <w:rFonts w:ascii="宋体" w:hAnsi="宋体" w:eastAsia="宋体" w:cs="宋体"/>
                <w:sz w:val="15"/>
                <w:szCs w:val="15"/>
              </w:rPr>
            </w:pPr>
            <w:r>
              <w:rPr>
                <w:rFonts w:ascii="宋体" w:hAnsi="宋体" w:eastAsia="宋体" w:cs="宋体"/>
                <w:color w:val="212529"/>
                <w:spacing w:val="6"/>
                <w:sz w:val="15"/>
                <w:szCs w:val="15"/>
              </w:rPr>
              <w:t>二级指标</w:t>
            </w:r>
          </w:p>
        </w:tc>
        <w:tc>
          <w:tcPr>
            <w:tcW w:w="1739" w:type="dxa"/>
            <w:vAlign w:val="top"/>
          </w:tcPr>
          <w:p w14:paraId="34277742">
            <w:pPr>
              <w:spacing w:before="16" w:line="194" w:lineRule="auto"/>
              <w:ind w:left="5"/>
              <w:rPr>
                <w:rFonts w:ascii="宋体" w:hAnsi="宋体" w:eastAsia="宋体" w:cs="宋体"/>
                <w:sz w:val="15"/>
                <w:szCs w:val="15"/>
              </w:rPr>
            </w:pPr>
            <w:r>
              <w:rPr>
                <w:rFonts w:ascii="宋体" w:hAnsi="宋体" w:eastAsia="宋体" w:cs="宋体"/>
                <w:color w:val="212529"/>
                <w:spacing w:val="6"/>
                <w:sz w:val="15"/>
                <w:szCs w:val="15"/>
              </w:rPr>
              <w:t>三级指标</w:t>
            </w:r>
          </w:p>
        </w:tc>
        <w:tc>
          <w:tcPr>
            <w:tcW w:w="2258" w:type="dxa"/>
            <w:gridSpan w:val="2"/>
            <w:vAlign w:val="top"/>
          </w:tcPr>
          <w:p w14:paraId="70E747C6">
            <w:pPr>
              <w:spacing w:before="16" w:line="194" w:lineRule="auto"/>
              <w:ind w:left="9"/>
              <w:rPr>
                <w:rFonts w:ascii="宋体" w:hAnsi="宋体" w:eastAsia="宋体" w:cs="宋体"/>
                <w:sz w:val="15"/>
                <w:szCs w:val="15"/>
              </w:rPr>
            </w:pPr>
            <w:r>
              <w:rPr>
                <w:rFonts w:ascii="宋体" w:hAnsi="宋体" w:eastAsia="宋体" w:cs="宋体"/>
                <w:color w:val="212529"/>
                <w:spacing w:val="5"/>
                <w:sz w:val="15"/>
                <w:szCs w:val="15"/>
              </w:rPr>
              <w:t>指标值</w:t>
            </w:r>
          </w:p>
        </w:tc>
        <w:tc>
          <w:tcPr>
            <w:tcW w:w="1210" w:type="dxa"/>
            <w:vAlign w:val="top"/>
          </w:tcPr>
          <w:p w14:paraId="0DEBDD9B">
            <w:pPr>
              <w:spacing w:before="16" w:line="194" w:lineRule="auto"/>
              <w:ind w:left="12"/>
              <w:rPr>
                <w:rFonts w:ascii="宋体" w:hAnsi="宋体" w:eastAsia="宋体" w:cs="宋体"/>
                <w:sz w:val="15"/>
                <w:szCs w:val="15"/>
              </w:rPr>
            </w:pPr>
            <w:r>
              <w:rPr>
                <w:rFonts w:ascii="宋体" w:hAnsi="宋体" w:eastAsia="宋体" w:cs="宋体"/>
                <w:color w:val="212529"/>
                <w:spacing w:val="6"/>
                <w:sz w:val="15"/>
                <w:szCs w:val="15"/>
              </w:rPr>
              <w:t>二级指标</w:t>
            </w:r>
          </w:p>
        </w:tc>
        <w:tc>
          <w:tcPr>
            <w:tcW w:w="1502" w:type="dxa"/>
            <w:vAlign w:val="top"/>
          </w:tcPr>
          <w:p w14:paraId="787D0A09">
            <w:pPr>
              <w:spacing w:before="16" w:line="194" w:lineRule="auto"/>
              <w:ind w:left="9"/>
              <w:rPr>
                <w:rFonts w:ascii="宋体" w:hAnsi="宋体" w:eastAsia="宋体" w:cs="宋体"/>
                <w:sz w:val="15"/>
                <w:szCs w:val="15"/>
              </w:rPr>
            </w:pPr>
            <w:r>
              <w:rPr>
                <w:rFonts w:ascii="宋体" w:hAnsi="宋体" w:eastAsia="宋体" w:cs="宋体"/>
                <w:color w:val="212529"/>
                <w:spacing w:val="6"/>
                <w:sz w:val="15"/>
                <w:szCs w:val="15"/>
              </w:rPr>
              <w:t>三级指标</w:t>
            </w:r>
          </w:p>
        </w:tc>
        <w:tc>
          <w:tcPr>
            <w:tcW w:w="1772" w:type="dxa"/>
            <w:tcBorders>
              <w:right w:val="single" w:color="000000" w:sz="2" w:space="0"/>
            </w:tcBorders>
            <w:vAlign w:val="top"/>
          </w:tcPr>
          <w:p w14:paraId="09411270">
            <w:pPr>
              <w:spacing w:before="16" w:line="194" w:lineRule="auto"/>
              <w:ind w:left="652"/>
              <w:rPr>
                <w:rFonts w:ascii="宋体" w:hAnsi="宋体" w:eastAsia="宋体" w:cs="宋体"/>
                <w:sz w:val="15"/>
                <w:szCs w:val="15"/>
              </w:rPr>
            </w:pPr>
            <w:r>
              <w:rPr>
                <w:rFonts w:ascii="宋体" w:hAnsi="宋体" w:eastAsia="宋体" w:cs="宋体"/>
                <w:color w:val="212529"/>
                <w:spacing w:val="5"/>
                <w:sz w:val="15"/>
                <w:szCs w:val="15"/>
              </w:rPr>
              <w:t>指标值</w:t>
            </w:r>
          </w:p>
        </w:tc>
      </w:tr>
      <w:tr w14:paraId="0A69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0D0A9849">
            <w:pPr>
              <w:pStyle w:val="6"/>
            </w:pPr>
          </w:p>
        </w:tc>
        <w:tc>
          <w:tcPr>
            <w:tcW w:w="648" w:type="dxa"/>
            <w:vMerge w:val="restart"/>
            <w:tcBorders>
              <w:bottom w:val="nil"/>
            </w:tcBorders>
            <w:vAlign w:val="top"/>
          </w:tcPr>
          <w:p w14:paraId="5B5D2B4E">
            <w:pPr>
              <w:pStyle w:val="6"/>
              <w:spacing w:line="368" w:lineRule="auto"/>
            </w:pPr>
          </w:p>
          <w:p w14:paraId="7AEDC79E">
            <w:pPr>
              <w:spacing w:before="39" w:line="234" w:lineRule="auto"/>
              <w:rPr>
                <w:rFonts w:ascii="宋体" w:hAnsi="宋体" w:eastAsia="宋体" w:cs="宋体"/>
                <w:sz w:val="12"/>
                <w:szCs w:val="12"/>
              </w:rPr>
            </w:pPr>
            <w:r>
              <w:rPr>
                <w:rFonts w:ascii="宋体" w:hAnsi="宋体" w:eastAsia="宋体" w:cs="宋体"/>
                <w:color w:val="212529"/>
                <w:spacing w:val="8"/>
                <w:sz w:val="12"/>
                <w:szCs w:val="12"/>
              </w:rPr>
              <w:t>产出指标</w:t>
            </w:r>
          </w:p>
        </w:tc>
        <w:tc>
          <w:tcPr>
            <w:tcW w:w="908" w:type="dxa"/>
            <w:vAlign w:val="top"/>
          </w:tcPr>
          <w:p w14:paraId="0AB460A2">
            <w:pPr>
              <w:spacing w:before="9" w:line="204" w:lineRule="auto"/>
              <w:rPr>
                <w:rFonts w:ascii="宋体" w:hAnsi="宋体" w:eastAsia="宋体" w:cs="宋体"/>
                <w:sz w:val="12"/>
                <w:szCs w:val="12"/>
              </w:rPr>
            </w:pPr>
            <w:r>
              <w:rPr>
                <w:rFonts w:ascii="宋体" w:hAnsi="宋体" w:eastAsia="宋体" w:cs="宋体"/>
                <w:color w:val="212529"/>
                <w:spacing w:val="7"/>
                <w:sz w:val="12"/>
                <w:szCs w:val="12"/>
              </w:rPr>
              <w:t>数量指标</w:t>
            </w:r>
          </w:p>
        </w:tc>
        <w:tc>
          <w:tcPr>
            <w:tcW w:w="1739" w:type="dxa"/>
            <w:vAlign w:val="top"/>
          </w:tcPr>
          <w:p w14:paraId="6AF4C758">
            <w:pPr>
              <w:spacing w:before="9" w:line="204" w:lineRule="auto"/>
              <w:ind w:left="4"/>
              <w:rPr>
                <w:rFonts w:ascii="宋体" w:hAnsi="宋体" w:eastAsia="宋体" w:cs="宋体"/>
                <w:sz w:val="12"/>
                <w:szCs w:val="12"/>
              </w:rPr>
            </w:pPr>
            <w:r>
              <w:rPr>
                <w:rFonts w:ascii="宋体" w:hAnsi="宋体" w:eastAsia="宋体" w:cs="宋体"/>
                <w:color w:val="212529"/>
                <w:spacing w:val="9"/>
                <w:sz w:val="12"/>
                <w:szCs w:val="12"/>
              </w:rPr>
              <w:t>协调处理矛盾纠纷件数</w:t>
            </w:r>
          </w:p>
        </w:tc>
        <w:tc>
          <w:tcPr>
            <w:tcW w:w="2258" w:type="dxa"/>
            <w:gridSpan w:val="2"/>
            <w:vAlign w:val="top"/>
          </w:tcPr>
          <w:p w14:paraId="14D81616">
            <w:pPr>
              <w:spacing w:before="9" w:line="204" w:lineRule="auto"/>
              <w:ind w:left="19"/>
              <w:rPr>
                <w:rFonts w:ascii="宋体" w:hAnsi="宋体" w:eastAsia="宋体" w:cs="宋体"/>
                <w:sz w:val="12"/>
                <w:szCs w:val="12"/>
              </w:rPr>
            </w:pPr>
            <w:r>
              <w:rPr>
                <w:rFonts w:ascii="宋体" w:hAnsi="宋体" w:eastAsia="宋体" w:cs="宋体"/>
                <w:color w:val="212529"/>
                <w:spacing w:val="3"/>
                <w:sz w:val="12"/>
                <w:szCs w:val="12"/>
              </w:rPr>
              <w:t>≥132件</w:t>
            </w:r>
          </w:p>
        </w:tc>
        <w:tc>
          <w:tcPr>
            <w:tcW w:w="1210" w:type="dxa"/>
            <w:vAlign w:val="top"/>
          </w:tcPr>
          <w:p w14:paraId="1640AF86">
            <w:pPr>
              <w:spacing w:before="9" w:line="204" w:lineRule="auto"/>
              <w:ind w:left="9"/>
              <w:rPr>
                <w:rFonts w:ascii="宋体" w:hAnsi="宋体" w:eastAsia="宋体" w:cs="宋体"/>
                <w:sz w:val="12"/>
                <w:szCs w:val="12"/>
              </w:rPr>
            </w:pPr>
            <w:r>
              <w:rPr>
                <w:rFonts w:ascii="宋体" w:hAnsi="宋体" w:eastAsia="宋体" w:cs="宋体"/>
                <w:color w:val="212529"/>
                <w:spacing w:val="8"/>
                <w:sz w:val="12"/>
                <w:szCs w:val="12"/>
              </w:rPr>
              <w:t>数量指标</w:t>
            </w:r>
          </w:p>
        </w:tc>
        <w:tc>
          <w:tcPr>
            <w:tcW w:w="1502" w:type="dxa"/>
            <w:vAlign w:val="top"/>
          </w:tcPr>
          <w:p w14:paraId="4BF08D2E">
            <w:pPr>
              <w:spacing w:before="9" w:line="204" w:lineRule="auto"/>
              <w:ind w:left="8"/>
              <w:rPr>
                <w:rFonts w:ascii="宋体" w:hAnsi="宋体" w:eastAsia="宋体" w:cs="宋体"/>
                <w:sz w:val="12"/>
                <w:szCs w:val="12"/>
              </w:rPr>
            </w:pPr>
            <w:r>
              <w:rPr>
                <w:rFonts w:ascii="宋体" w:hAnsi="宋体" w:eastAsia="宋体" w:cs="宋体"/>
                <w:color w:val="212529"/>
                <w:spacing w:val="9"/>
                <w:sz w:val="12"/>
                <w:szCs w:val="12"/>
              </w:rPr>
              <w:t>协调处理矛盾纠纷件数</w:t>
            </w:r>
          </w:p>
        </w:tc>
        <w:tc>
          <w:tcPr>
            <w:tcW w:w="1772" w:type="dxa"/>
            <w:tcBorders>
              <w:right w:val="single" w:color="000000" w:sz="2" w:space="0"/>
            </w:tcBorders>
            <w:vAlign w:val="top"/>
          </w:tcPr>
          <w:p w14:paraId="7A081A9B">
            <w:pPr>
              <w:spacing w:before="9" w:line="204" w:lineRule="auto"/>
              <w:ind w:left="17"/>
              <w:rPr>
                <w:rFonts w:ascii="宋体" w:hAnsi="宋体" w:eastAsia="宋体" w:cs="宋体"/>
                <w:sz w:val="12"/>
                <w:szCs w:val="12"/>
              </w:rPr>
            </w:pPr>
            <w:r>
              <w:rPr>
                <w:rFonts w:ascii="宋体" w:hAnsi="宋体" w:eastAsia="宋体" w:cs="宋体"/>
                <w:color w:val="212529"/>
                <w:spacing w:val="3"/>
                <w:sz w:val="12"/>
                <w:szCs w:val="12"/>
              </w:rPr>
              <w:t>≥132件</w:t>
            </w:r>
          </w:p>
        </w:tc>
      </w:tr>
      <w:tr w14:paraId="5288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2E9A2E1A">
            <w:pPr>
              <w:pStyle w:val="6"/>
            </w:pPr>
          </w:p>
        </w:tc>
        <w:tc>
          <w:tcPr>
            <w:tcW w:w="648" w:type="dxa"/>
            <w:vMerge w:val="continue"/>
            <w:tcBorders>
              <w:top w:val="nil"/>
              <w:bottom w:val="nil"/>
            </w:tcBorders>
            <w:vAlign w:val="top"/>
          </w:tcPr>
          <w:p w14:paraId="58E6C67F">
            <w:pPr>
              <w:pStyle w:val="6"/>
            </w:pPr>
          </w:p>
        </w:tc>
        <w:tc>
          <w:tcPr>
            <w:tcW w:w="908" w:type="dxa"/>
            <w:vAlign w:val="top"/>
          </w:tcPr>
          <w:p w14:paraId="6E41659B">
            <w:pPr>
              <w:spacing w:before="10" w:line="203" w:lineRule="auto"/>
              <w:rPr>
                <w:rFonts w:ascii="宋体" w:hAnsi="宋体" w:eastAsia="宋体" w:cs="宋体"/>
                <w:sz w:val="12"/>
                <w:szCs w:val="12"/>
              </w:rPr>
            </w:pPr>
            <w:r>
              <w:rPr>
                <w:rFonts w:ascii="宋体" w:hAnsi="宋体" w:eastAsia="宋体" w:cs="宋体"/>
                <w:color w:val="212529"/>
                <w:spacing w:val="7"/>
                <w:sz w:val="12"/>
                <w:szCs w:val="12"/>
              </w:rPr>
              <w:t>质量指标</w:t>
            </w:r>
          </w:p>
        </w:tc>
        <w:tc>
          <w:tcPr>
            <w:tcW w:w="1739" w:type="dxa"/>
            <w:vAlign w:val="top"/>
          </w:tcPr>
          <w:p w14:paraId="705FAC37">
            <w:pPr>
              <w:spacing w:before="10" w:line="203" w:lineRule="auto"/>
              <w:ind w:left="4"/>
              <w:rPr>
                <w:rFonts w:ascii="宋体" w:hAnsi="宋体" w:eastAsia="宋体" w:cs="宋体"/>
                <w:sz w:val="12"/>
                <w:szCs w:val="12"/>
              </w:rPr>
            </w:pPr>
            <w:r>
              <w:rPr>
                <w:rFonts w:ascii="宋体" w:hAnsi="宋体" w:eastAsia="宋体" w:cs="宋体"/>
                <w:color w:val="212529"/>
                <w:spacing w:val="9"/>
                <w:sz w:val="12"/>
                <w:szCs w:val="12"/>
              </w:rPr>
              <w:t>重大安保任务无差错率</w:t>
            </w:r>
          </w:p>
        </w:tc>
        <w:tc>
          <w:tcPr>
            <w:tcW w:w="2258" w:type="dxa"/>
            <w:gridSpan w:val="2"/>
            <w:vAlign w:val="top"/>
          </w:tcPr>
          <w:p w14:paraId="7AACDB92">
            <w:pPr>
              <w:spacing w:before="10" w:line="203" w:lineRule="auto"/>
              <w:ind w:left="19"/>
              <w:rPr>
                <w:rFonts w:ascii="宋体" w:hAnsi="宋体" w:eastAsia="宋体" w:cs="宋体"/>
                <w:sz w:val="12"/>
                <w:szCs w:val="12"/>
              </w:rPr>
            </w:pPr>
            <w:r>
              <w:rPr>
                <w:rFonts w:ascii="宋体" w:hAnsi="宋体" w:eastAsia="宋体" w:cs="宋体"/>
                <w:color w:val="212529"/>
                <w:spacing w:val="1"/>
                <w:sz w:val="12"/>
                <w:szCs w:val="12"/>
              </w:rPr>
              <w:t>≥95%</w:t>
            </w:r>
          </w:p>
        </w:tc>
        <w:tc>
          <w:tcPr>
            <w:tcW w:w="1210" w:type="dxa"/>
            <w:vAlign w:val="top"/>
          </w:tcPr>
          <w:p w14:paraId="42712C6B">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质量指标</w:t>
            </w:r>
          </w:p>
        </w:tc>
        <w:tc>
          <w:tcPr>
            <w:tcW w:w="1502" w:type="dxa"/>
            <w:vAlign w:val="top"/>
          </w:tcPr>
          <w:p w14:paraId="0C73473E">
            <w:pPr>
              <w:spacing w:before="10" w:line="203" w:lineRule="auto"/>
              <w:ind w:left="8"/>
              <w:rPr>
                <w:rFonts w:ascii="宋体" w:hAnsi="宋体" w:eastAsia="宋体" w:cs="宋体"/>
                <w:sz w:val="12"/>
                <w:szCs w:val="12"/>
              </w:rPr>
            </w:pPr>
            <w:r>
              <w:rPr>
                <w:rFonts w:ascii="宋体" w:hAnsi="宋体" w:eastAsia="宋体" w:cs="宋体"/>
                <w:color w:val="212529"/>
                <w:spacing w:val="9"/>
                <w:sz w:val="12"/>
                <w:szCs w:val="12"/>
              </w:rPr>
              <w:t>重大安保任务无差错率</w:t>
            </w:r>
          </w:p>
        </w:tc>
        <w:tc>
          <w:tcPr>
            <w:tcW w:w="1772" w:type="dxa"/>
            <w:tcBorders>
              <w:right w:val="single" w:color="000000" w:sz="2" w:space="0"/>
            </w:tcBorders>
            <w:vAlign w:val="top"/>
          </w:tcPr>
          <w:p w14:paraId="06327FF9">
            <w:pPr>
              <w:spacing w:before="10" w:line="203" w:lineRule="auto"/>
              <w:ind w:left="17"/>
              <w:rPr>
                <w:rFonts w:ascii="宋体" w:hAnsi="宋体" w:eastAsia="宋体" w:cs="宋体"/>
                <w:sz w:val="12"/>
                <w:szCs w:val="12"/>
              </w:rPr>
            </w:pPr>
            <w:r>
              <w:rPr>
                <w:rFonts w:ascii="宋体" w:hAnsi="宋体" w:eastAsia="宋体" w:cs="宋体"/>
                <w:color w:val="212529"/>
                <w:spacing w:val="1"/>
                <w:sz w:val="12"/>
                <w:szCs w:val="12"/>
              </w:rPr>
              <w:t>≥95%</w:t>
            </w:r>
          </w:p>
        </w:tc>
      </w:tr>
      <w:tr w14:paraId="7A2FB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bottom w:val="nil"/>
            </w:tcBorders>
            <w:vAlign w:val="top"/>
          </w:tcPr>
          <w:p w14:paraId="2B0E8075">
            <w:pPr>
              <w:pStyle w:val="6"/>
            </w:pPr>
          </w:p>
        </w:tc>
        <w:tc>
          <w:tcPr>
            <w:tcW w:w="648" w:type="dxa"/>
            <w:vMerge w:val="continue"/>
            <w:tcBorders>
              <w:top w:val="nil"/>
              <w:bottom w:val="nil"/>
            </w:tcBorders>
            <w:vAlign w:val="top"/>
          </w:tcPr>
          <w:p w14:paraId="76CE74A8">
            <w:pPr>
              <w:pStyle w:val="6"/>
            </w:pPr>
          </w:p>
        </w:tc>
        <w:tc>
          <w:tcPr>
            <w:tcW w:w="908" w:type="dxa"/>
            <w:vAlign w:val="top"/>
          </w:tcPr>
          <w:p w14:paraId="3DDE519A">
            <w:pPr>
              <w:spacing w:before="85" w:line="235" w:lineRule="auto"/>
              <w:ind w:left="3"/>
              <w:rPr>
                <w:rFonts w:ascii="宋体" w:hAnsi="宋体" w:eastAsia="宋体" w:cs="宋体"/>
                <w:sz w:val="12"/>
                <w:szCs w:val="12"/>
              </w:rPr>
            </w:pPr>
            <w:r>
              <w:rPr>
                <w:rFonts w:ascii="宋体" w:hAnsi="宋体" w:eastAsia="宋体" w:cs="宋体"/>
                <w:color w:val="212529"/>
                <w:spacing w:val="6"/>
                <w:sz w:val="12"/>
                <w:szCs w:val="12"/>
              </w:rPr>
              <w:t>时效指标</w:t>
            </w:r>
          </w:p>
        </w:tc>
        <w:tc>
          <w:tcPr>
            <w:tcW w:w="1739" w:type="dxa"/>
            <w:vAlign w:val="top"/>
          </w:tcPr>
          <w:p w14:paraId="29575555">
            <w:pPr>
              <w:spacing w:before="9" w:line="218" w:lineRule="auto"/>
              <w:ind w:left="6" w:right="43" w:hanging="3"/>
              <w:rPr>
                <w:rFonts w:ascii="宋体" w:hAnsi="宋体" w:eastAsia="宋体" w:cs="宋体"/>
                <w:sz w:val="12"/>
                <w:szCs w:val="12"/>
              </w:rPr>
            </w:pPr>
            <w:r>
              <w:rPr>
                <w:rFonts w:ascii="宋体" w:hAnsi="宋体" w:eastAsia="宋体" w:cs="宋体"/>
                <w:color w:val="212529"/>
                <w:spacing w:val="9"/>
                <w:sz w:val="12"/>
                <w:szCs w:val="12"/>
              </w:rPr>
              <w:t>及时接待处理群众上访和矛盾</w:t>
            </w:r>
            <w:r>
              <w:rPr>
                <w:rFonts w:ascii="宋体" w:hAnsi="宋体" w:eastAsia="宋体" w:cs="宋体"/>
                <w:color w:val="212529"/>
                <w:spacing w:val="7"/>
                <w:sz w:val="12"/>
                <w:szCs w:val="12"/>
              </w:rPr>
              <w:t>纠纷率</w:t>
            </w:r>
          </w:p>
        </w:tc>
        <w:tc>
          <w:tcPr>
            <w:tcW w:w="2258" w:type="dxa"/>
            <w:gridSpan w:val="2"/>
            <w:vAlign w:val="top"/>
          </w:tcPr>
          <w:p w14:paraId="4BE3AB98">
            <w:pPr>
              <w:spacing w:before="85" w:line="164" w:lineRule="exact"/>
              <w:ind w:left="19"/>
              <w:rPr>
                <w:rFonts w:ascii="宋体" w:hAnsi="宋体" w:eastAsia="宋体" w:cs="宋体"/>
                <w:sz w:val="12"/>
                <w:szCs w:val="12"/>
              </w:rPr>
            </w:pPr>
            <w:r>
              <w:rPr>
                <w:rFonts w:ascii="宋体" w:hAnsi="宋体" w:eastAsia="宋体" w:cs="宋体"/>
                <w:color w:val="212529"/>
                <w:spacing w:val="1"/>
                <w:position w:val="1"/>
                <w:sz w:val="12"/>
                <w:szCs w:val="12"/>
              </w:rPr>
              <w:t>≥99%</w:t>
            </w:r>
          </w:p>
        </w:tc>
        <w:tc>
          <w:tcPr>
            <w:tcW w:w="1210" w:type="dxa"/>
            <w:vAlign w:val="top"/>
          </w:tcPr>
          <w:p w14:paraId="3BDDBB94">
            <w:pPr>
              <w:spacing w:before="85" w:line="235" w:lineRule="auto"/>
              <w:ind w:left="14"/>
              <w:rPr>
                <w:rFonts w:ascii="宋体" w:hAnsi="宋体" w:eastAsia="宋体" w:cs="宋体"/>
                <w:sz w:val="12"/>
                <w:szCs w:val="12"/>
              </w:rPr>
            </w:pPr>
            <w:r>
              <w:rPr>
                <w:rFonts w:ascii="宋体" w:hAnsi="宋体" w:eastAsia="宋体" w:cs="宋体"/>
                <w:color w:val="212529"/>
                <w:spacing w:val="6"/>
                <w:sz w:val="12"/>
                <w:szCs w:val="12"/>
              </w:rPr>
              <w:t>时效指标</w:t>
            </w:r>
          </w:p>
        </w:tc>
        <w:tc>
          <w:tcPr>
            <w:tcW w:w="1502" w:type="dxa"/>
            <w:vAlign w:val="top"/>
          </w:tcPr>
          <w:p w14:paraId="1326CB46">
            <w:pPr>
              <w:spacing w:before="9" w:line="218" w:lineRule="auto"/>
              <w:ind w:left="8" w:right="61" w:hanging="1"/>
              <w:rPr>
                <w:rFonts w:ascii="宋体" w:hAnsi="宋体" w:eastAsia="宋体" w:cs="宋体"/>
                <w:sz w:val="12"/>
                <w:szCs w:val="12"/>
              </w:rPr>
            </w:pPr>
            <w:r>
              <w:rPr>
                <w:rFonts w:ascii="宋体" w:hAnsi="宋体" w:eastAsia="宋体" w:cs="宋体"/>
                <w:color w:val="212529"/>
                <w:spacing w:val="9"/>
                <w:sz w:val="12"/>
                <w:szCs w:val="12"/>
              </w:rPr>
              <w:t>及时接待处理群众上访和</w:t>
            </w:r>
            <w:r>
              <w:rPr>
                <w:rFonts w:ascii="宋体" w:hAnsi="宋体" w:eastAsia="宋体" w:cs="宋体"/>
                <w:color w:val="212529"/>
                <w:spacing w:val="8"/>
                <w:sz w:val="12"/>
                <w:szCs w:val="12"/>
              </w:rPr>
              <w:t>矛盾纠纷率</w:t>
            </w:r>
          </w:p>
        </w:tc>
        <w:tc>
          <w:tcPr>
            <w:tcW w:w="1772" w:type="dxa"/>
            <w:tcBorders>
              <w:right w:val="single" w:color="000000" w:sz="2" w:space="0"/>
            </w:tcBorders>
            <w:vAlign w:val="top"/>
          </w:tcPr>
          <w:p w14:paraId="6AB2E3F1">
            <w:pPr>
              <w:spacing w:before="85" w:line="164" w:lineRule="exact"/>
              <w:ind w:left="17"/>
              <w:rPr>
                <w:rFonts w:ascii="宋体" w:hAnsi="宋体" w:eastAsia="宋体" w:cs="宋体"/>
                <w:sz w:val="12"/>
                <w:szCs w:val="12"/>
              </w:rPr>
            </w:pPr>
            <w:r>
              <w:rPr>
                <w:rFonts w:ascii="宋体" w:hAnsi="宋体" w:eastAsia="宋体" w:cs="宋体"/>
                <w:color w:val="212529"/>
                <w:spacing w:val="1"/>
                <w:position w:val="1"/>
                <w:sz w:val="12"/>
                <w:szCs w:val="12"/>
              </w:rPr>
              <w:t>≥99%</w:t>
            </w:r>
          </w:p>
        </w:tc>
      </w:tr>
      <w:tr w14:paraId="33245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bottom w:val="nil"/>
            </w:tcBorders>
            <w:vAlign w:val="top"/>
          </w:tcPr>
          <w:p w14:paraId="27A5651C">
            <w:pPr>
              <w:pStyle w:val="6"/>
            </w:pPr>
          </w:p>
        </w:tc>
        <w:tc>
          <w:tcPr>
            <w:tcW w:w="648" w:type="dxa"/>
            <w:vMerge w:val="continue"/>
            <w:tcBorders>
              <w:top w:val="nil"/>
            </w:tcBorders>
            <w:vAlign w:val="top"/>
          </w:tcPr>
          <w:p w14:paraId="19137988">
            <w:pPr>
              <w:pStyle w:val="6"/>
            </w:pPr>
          </w:p>
        </w:tc>
        <w:tc>
          <w:tcPr>
            <w:tcW w:w="908" w:type="dxa"/>
            <w:vAlign w:val="top"/>
          </w:tcPr>
          <w:p w14:paraId="1CB011F8">
            <w:pPr>
              <w:spacing w:before="85" w:line="234" w:lineRule="auto"/>
              <w:rPr>
                <w:rFonts w:ascii="宋体" w:hAnsi="宋体" w:eastAsia="宋体" w:cs="宋体"/>
                <w:sz w:val="12"/>
                <w:szCs w:val="12"/>
              </w:rPr>
            </w:pPr>
            <w:r>
              <w:rPr>
                <w:rFonts w:ascii="宋体" w:hAnsi="宋体" w:eastAsia="宋体" w:cs="宋体"/>
                <w:color w:val="212529"/>
                <w:spacing w:val="7"/>
                <w:sz w:val="12"/>
                <w:szCs w:val="12"/>
              </w:rPr>
              <w:t>成本指标</w:t>
            </w:r>
          </w:p>
        </w:tc>
        <w:tc>
          <w:tcPr>
            <w:tcW w:w="1739" w:type="dxa"/>
            <w:vAlign w:val="top"/>
          </w:tcPr>
          <w:p w14:paraId="324F29EA">
            <w:pPr>
              <w:spacing w:before="10" w:line="217" w:lineRule="auto"/>
              <w:ind w:left="4" w:right="43"/>
              <w:rPr>
                <w:rFonts w:ascii="宋体" w:hAnsi="宋体" w:eastAsia="宋体" w:cs="宋体"/>
                <w:sz w:val="12"/>
                <w:szCs w:val="12"/>
              </w:rPr>
            </w:pPr>
            <w:r>
              <w:rPr>
                <w:rFonts w:ascii="宋体" w:hAnsi="宋体" w:eastAsia="宋体" w:cs="宋体"/>
                <w:color w:val="212529"/>
                <w:spacing w:val="9"/>
                <w:sz w:val="12"/>
                <w:szCs w:val="12"/>
              </w:rPr>
              <w:t>保障工作正常开展平均每天成</w:t>
            </w:r>
            <w:r>
              <w:rPr>
                <w:rFonts w:ascii="宋体" w:hAnsi="宋体" w:eastAsia="宋体" w:cs="宋体"/>
                <w:color w:val="212529"/>
                <w:spacing w:val="4"/>
                <w:sz w:val="12"/>
                <w:szCs w:val="12"/>
              </w:rPr>
              <w:t>本</w:t>
            </w:r>
          </w:p>
        </w:tc>
        <w:tc>
          <w:tcPr>
            <w:tcW w:w="2258" w:type="dxa"/>
            <w:gridSpan w:val="2"/>
            <w:vAlign w:val="top"/>
          </w:tcPr>
          <w:p w14:paraId="016201F5">
            <w:pPr>
              <w:spacing w:before="86" w:line="235" w:lineRule="auto"/>
              <w:ind w:left="15"/>
              <w:rPr>
                <w:rFonts w:ascii="宋体" w:hAnsi="宋体" w:eastAsia="宋体" w:cs="宋体"/>
                <w:sz w:val="12"/>
                <w:szCs w:val="12"/>
              </w:rPr>
            </w:pPr>
            <w:r>
              <w:rPr>
                <w:rFonts w:ascii="宋体" w:hAnsi="宋体" w:eastAsia="宋体" w:cs="宋体"/>
                <w:color w:val="212529"/>
                <w:spacing w:val="4"/>
                <w:sz w:val="12"/>
                <w:szCs w:val="12"/>
              </w:rPr>
              <w:t>≤328.77元</w:t>
            </w:r>
          </w:p>
        </w:tc>
        <w:tc>
          <w:tcPr>
            <w:tcW w:w="1210" w:type="dxa"/>
            <w:vAlign w:val="top"/>
          </w:tcPr>
          <w:p w14:paraId="57162050">
            <w:pPr>
              <w:spacing w:before="85" w:line="234" w:lineRule="auto"/>
              <w:ind w:left="9"/>
              <w:rPr>
                <w:rFonts w:ascii="宋体" w:hAnsi="宋体" w:eastAsia="宋体" w:cs="宋体"/>
                <w:sz w:val="12"/>
                <w:szCs w:val="12"/>
              </w:rPr>
            </w:pPr>
            <w:r>
              <w:rPr>
                <w:rFonts w:ascii="宋体" w:hAnsi="宋体" w:eastAsia="宋体" w:cs="宋体"/>
                <w:color w:val="212529"/>
                <w:spacing w:val="8"/>
                <w:sz w:val="12"/>
                <w:szCs w:val="12"/>
              </w:rPr>
              <w:t>成本指标</w:t>
            </w:r>
          </w:p>
        </w:tc>
        <w:tc>
          <w:tcPr>
            <w:tcW w:w="1502" w:type="dxa"/>
            <w:vAlign w:val="top"/>
          </w:tcPr>
          <w:p w14:paraId="449CA012">
            <w:pPr>
              <w:spacing w:before="10" w:line="217" w:lineRule="auto"/>
              <w:ind w:left="10" w:right="61" w:hanging="2"/>
              <w:rPr>
                <w:rFonts w:ascii="宋体" w:hAnsi="宋体" w:eastAsia="宋体" w:cs="宋体"/>
                <w:sz w:val="12"/>
                <w:szCs w:val="12"/>
              </w:rPr>
            </w:pPr>
            <w:r>
              <w:rPr>
                <w:rFonts w:ascii="宋体" w:hAnsi="宋体" w:eastAsia="宋体" w:cs="宋体"/>
                <w:color w:val="212529"/>
                <w:spacing w:val="9"/>
                <w:sz w:val="12"/>
                <w:szCs w:val="12"/>
              </w:rPr>
              <w:t>保障工作正常开展平均每</w:t>
            </w:r>
            <w:r>
              <w:rPr>
                <w:rFonts w:ascii="宋体" w:hAnsi="宋体" w:eastAsia="宋体" w:cs="宋体"/>
                <w:color w:val="212529"/>
                <w:spacing w:val="7"/>
                <w:sz w:val="12"/>
                <w:szCs w:val="12"/>
              </w:rPr>
              <w:t>天成本</w:t>
            </w:r>
          </w:p>
        </w:tc>
        <w:tc>
          <w:tcPr>
            <w:tcW w:w="1772" w:type="dxa"/>
            <w:tcBorders>
              <w:right w:val="single" w:color="000000" w:sz="2" w:space="0"/>
            </w:tcBorders>
            <w:vAlign w:val="top"/>
          </w:tcPr>
          <w:p w14:paraId="1340A27E">
            <w:pPr>
              <w:spacing w:before="86" w:line="235" w:lineRule="auto"/>
              <w:ind w:left="13"/>
              <w:rPr>
                <w:rFonts w:ascii="宋体" w:hAnsi="宋体" w:eastAsia="宋体" w:cs="宋体"/>
                <w:sz w:val="12"/>
                <w:szCs w:val="12"/>
              </w:rPr>
            </w:pPr>
            <w:r>
              <w:rPr>
                <w:rFonts w:ascii="宋体" w:hAnsi="宋体" w:eastAsia="宋体" w:cs="宋体"/>
                <w:color w:val="212529"/>
                <w:spacing w:val="4"/>
                <w:sz w:val="12"/>
                <w:szCs w:val="12"/>
              </w:rPr>
              <w:t>≤328.77元</w:t>
            </w:r>
          </w:p>
        </w:tc>
      </w:tr>
      <w:tr w14:paraId="4BD78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19BE5AEE">
            <w:pPr>
              <w:pStyle w:val="6"/>
            </w:pPr>
          </w:p>
        </w:tc>
        <w:tc>
          <w:tcPr>
            <w:tcW w:w="648" w:type="dxa"/>
            <w:vMerge w:val="restart"/>
            <w:tcBorders>
              <w:bottom w:val="nil"/>
            </w:tcBorders>
            <w:vAlign w:val="top"/>
          </w:tcPr>
          <w:p w14:paraId="5DA520F3">
            <w:pPr>
              <w:pStyle w:val="6"/>
              <w:spacing w:line="294" w:lineRule="auto"/>
            </w:pPr>
          </w:p>
          <w:p w14:paraId="014028A6">
            <w:pPr>
              <w:spacing w:before="39" w:line="235" w:lineRule="auto"/>
              <w:ind w:left="2"/>
              <w:rPr>
                <w:rFonts w:ascii="宋体" w:hAnsi="宋体" w:eastAsia="宋体" w:cs="宋体"/>
                <w:sz w:val="12"/>
                <w:szCs w:val="12"/>
              </w:rPr>
            </w:pPr>
            <w:r>
              <w:rPr>
                <w:rFonts w:ascii="宋体" w:hAnsi="宋体" w:eastAsia="宋体" w:cs="宋体"/>
                <w:color w:val="212529"/>
                <w:spacing w:val="7"/>
                <w:sz w:val="12"/>
                <w:szCs w:val="12"/>
              </w:rPr>
              <w:t>效益指标</w:t>
            </w:r>
          </w:p>
        </w:tc>
        <w:tc>
          <w:tcPr>
            <w:tcW w:w="908" w:type="dxa"/>
            <w:vAlign w:val="top"/>
          </w:tcPr>
          <w:p w14:paraId="133D3E63">
            <w:pPr>
              <w:spacing w:before="10" w:line="202" w:lineRule="auto"/>
              <w:rPr>
                <w:rFonts w:ascii="宋体" w:hAnsi="宋体" w:eastAsia="宋体" w:cs="宋体"/>
                <w:sz w:val="12"/>
                <w:szCs w:val="12"/>
              </w:rPr>
            </w:pPr>
            <w:r>
              <w:rPr>
                <w:rFonts w:ascii="宋体" w:hAnsi="宋体" w:eastAsia="宋体" w:cs="宋体"/>
                <w:color w:val="212529"/>
                <w:spacing w:val="7"/>
                <w:sz w:val="12"/>
                <w:szCs w:val="12"/>
              </w:rPr>
              <w:t>经济效益</w:t>
            </w:r>
          </w:p>
        </w:tc>
        <w:tc>
          <w:tcPr>
            <w:tcW w:w="1739" w:type="dxa"/>
            <w:vAlign w:val="top"/>
          </w:tcPr>
          <w:p w14:paraId="73A2CA39">
            <w:pPr>
              <w:pStyle w:val="6"/>
              <w:spacing w:line="141" w:lineRule="exact"/>
              <w:rPr>
                <w:sz w:val="12"/>
              </w:rPr>
            </w:pPr>
          </w:p>
        </w:tc>
        <w:tc>
          <w:tcPr>
            <w:tcW w:w="2258" w:type="dxa"/>
            <w:gridSpan w:val="2"/>
            <w:vAlign w:val="top"/>
          </w:tcPr>
          <w:p w14:paraId="4920C17D">
            <w:pPr>
              <w:pStyle w:val="6"/>
              <w:spacing w:line="141" w:lineRule="exact"/>
              <w:rPr>
                <w:sz w:val="12"/>
              </w:rPr>
            </w:pPr>
          </w:p>
        </w:tc>
        <w:tc>
          <w:tcPr>
            <w:tcW w:w="1210" w:type="dxa"/>
            <w:vAlign w:val="top"/>
          </w:tcPr>
          <w:p w14:paraId="01262737">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经济效益</w:t>
            </w:r>
          </w:p>
        </w:tc>
        <w:tc>
          <w:tcPr>
            <w:tcW w:w="1502" w:type="dxa"/>
            <w:vAlign w:val="top"/>
          </w:tcPr>
          <w:p w14:paraId="0D37ECF4">
            <w:pPr>
              <w:pStyle w:val="6"/>
              <w:spacing w:line="141" w:lineRule="exact"/>
              <w:rPr>
                <w:sz w:val="12"/>
              </w:rPr>
            </w:pPr>
          </w:p>
        </w:tc>
        <w:tc>
          <w:tcPr>
            <w:tcW w:w="1772" w:type="dxa"/>
            <w:tcBorders>
              <w:right w:val="single" w:color="000000" w:sz="2" w:space="0"/>
            </w:tcBorders>
            <w:vAlign w:val="top"/>
          </w:tcPr>
          <w:p w14:paraId="38B4876A">
            <w:pPr>
              <w:pStyle w:val="6"/>
              <w:spacing w:line="141" w:lineRule="exact"/>
              <w:rPr>
                <w:sz w:val="12"/>
              </w:rPr>
            </w:pPr>
          </w:p>
        </w:tc>
      </w:tr>
      <w:tr w14:paraId="4E963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bottom w:val="nil"/>
            </w:tcBorders>
            <w:vAlign w:val="top"/>
          </w:tcPr>
          <w:p w14:paraId="680EFDE9">
            <w:pPr>
              <w:pStyle w:val="6"/>
            </w:pPr>
          </w:p>
        </w:tc>
        <w:tc>
          <w:tcPr>
            <w:tcW w:w="648" w:type="dxa"/>
            <w:vMerge w:val="continue"/>
            <w:tcBorders>
              <w:top w:val="nil"/>
              <w:bottom w:val="nil"/>
            </w:tcBorders>
            <w:vAlign w:val="top"/>
          </w:tcPr>
          <w:p w14:paraId="158B48A2">
            <w:pPr>
              <w:pStyle w:val="6"/>
            </w:pPr>
          </w:p>
        </w:tc>
        <w:tc>
          <w:tcPr>
            <w:tcW w:w="908" w:type="dxa"/>
            <w:vAlign w:val="top"/>
          </w:tcPr>
          <w:p w14:paraId="1E994164">
            <w:pPr>
              <w:spacing w:before="86" w:line="234" w:lineRule="auto"/>
              <w:rPr>
                <w:rFonts w:ascii="宋体" w:hAnsi="宋体" w:eastAsia="宋体" w:cs="宋体"/>
                <w:sz w:val="12"/>
                <w:szCs w:val="12"/>
              </w:rPr>
            </w:pPr>
            <w:r>
              <w:rPr>
                <w:rFonts w:ascii="宋体" w:hAnsi="宋体" w:eastAsia="宋体" w:cs="宋体"/>
                <w:color w:val="212529"/>
                <w:spacing w:val="7"/>
                <w:sz w:val="12"/>
                <w:szCs w:val="12"/>
              </w:rPr>
              <w:t>社会效益</w:t>
            </w:r>
          </w:p>
        </w:tc>
        <w:tc>
          <w:tcPr>
            <w:tcW w:w="1739" w:type="dxa"/>
            <w:vAlign w:val="top"/>
          </w:tcPr>
          <w:p w14:paraId="44E2D86E">
            <w:pPr>
              <w:spacing w:before="10" w:line="217" w:lineRule="auto"/>
              <w:ind w:left="4" w:right="77"/>
              <w:rPr>
                <w:rFonts w:ascii="宋体" w:hAnsi="宋体" w:eastAsia="宋体" w:cs="宋体"/>
                <w:sz w:val="12"/>
                <w:szCs w:val="12"/>
              </w:rPr>
            </w:pPr>
            <w:r>
              <w:rPr>
                <w:rFonts w:ascii="宋体" w:hAnsi="宋体" w:eastAsia="宋体" w:cs="宋体"/>
                <w:color w:val="212529"/>
                <w:spacing w:val="6"/>
                <w:sz w:val="12"/>
                <w:szCs w:val="12"/>
              </w:rPr>
              <w:t>积极妥善化解各类社会矛盾，</w:t>
            </w:r>
            <w:r>
              <w:rPr>
                <w:rFonts w:ascii="宋体" w:hAnsi="宋体" w:eastAsia="宋体" w:cs="宋体"/>
                <w:color w:val="212529"/>
                <w:spacing w:val="9"/>
                <w:sz w:val="12"/>
                <w:szCs w:val="12"/>
              </w:rPr>
              <w:t>创造良好的工作环境</w:t>
            </w:r>
          </w:p>
        </w:tc>
        <w:tc>
          <w:tcPr>
            <w:tcW w:w="2258" w:type="dxa"/>
            <w:gridSpan w:val="2"/>
            <w:vAlign w:val="top"/>
          </w:tcPr>
          <w:p w14:paraId="6B1784F9">
            <w:pPr>
              <w:spacing w:before="86" w:line="235" w:lineRule="auto"/>
              <w:ind w:left="6"/>
              <w:rPr>
                <w:rFonts w:ascii="宋体" w:hAnsi="宋体" w:eastAsia="宋体" w:cs="宋体"/>
                <w:sz w:val="12"/>
                <w:szCs w:val="12"/>
              </w:rPr>
            </w:pPr>
            <w:r>
              <w:rPr>
                <w:rFonts w:ascii="宋体" w:hAnsi="宋体" w:eastAsia="宋体" w:cs="宋体"/>
                <w:color w:val="212529"/>
                <w:spacing w:val="6"/>
                <w:sz w:val="12"/>
                <w:szCs w:val="12"/>
              </w:rPr>
              <w:t>提升</w:t>
            </w:r>
          </w:p>
        </w:tc>
        <w:tc>
          <w:tcPr>
            <w:tcW w:w="1210" w:type="dxa"/>
            <w:vAlign w:val="top"/>
          </w:tcPr>
          <w:p w14:paraId="13D8F409">
            <w:pPr>
              <w:spacing w:before="86" w:line="234" w:lineRule="auto"/>
              <w:ind w:left="9"/>
              <w:rPr>
                <w:rFonts w:ascii="宋体" w:hAnsi="宋体" w:eastAsia="宋体" w:cs="宋体"/>
                <w:sz w:val="12"/>
                <w:szCs w:val="12"/>
              </w:rPr>
            </w:pPr>
            <w:r>
              <w:rPr>
                <w:rFonts w:ascii="宋体" w:hAnsi="宋体" w:eastAsia="宋体" w:cs="宋体"/>
                <w:color w:val="212529"/>
                <w:spacing w:val="8"/>
                <w:sz w:val="12"/>
                <w:szCs w:val="12"/>
              </w:rPr>
              <w:t>社会效益</w:t>
            </w:r>
          </w:p>
        </w:tc>
        <w:tc>
          <w:tcPr>
            <w:tcW w:w="1502" w:type="dxa"/>
            <w:vAlign w:val="top"/>
          </w:tcPr>
          <w:p w14:paraId="0A7B97F7">
            <w:pPr>
              <w:spacing w:before="10" w:line="217" w:lineRule="auto"/>
              <w:ind w:left="8" w:right="61"/>
              <w:rPr>
                <w:rFonts w:ascii="宋体" w:hAnsi="宋体" w:eastAsia="宋体" w:cs="宋体"/>
                <w:sz w:val="12"/>
                <w:szCs w:val="12"/>
              </w:rPr>
            </w:pPr>
            <w:r>
              <w:rPr>
                <w:rFonts w:ascii="宋体" w:hAnsi="宋体" w:eastAsia="宋体" w:cs="宋体"/>
                <w:color w:val="212529"/>
                <w:spacing w:val="9"/>
                <w:sz w:val="12"/>
                <w:szCs w:val="12"/>
              </w:rPr>
              <w:t>积极妥善化解各类社会矛盾，创造良好的工作环境</w:t>
            </w:r>
          </w:p>
        </w:tc>
        <w:tc>
          <w:tcPr>
            <w:tcW w:w="1772" w:type="dxa"/>
            <w:tcBorders>
              <w:right w:val="single" w:color="000000" w:sz="2" w:space="0"/>
            </w:tcBorders>
            <w:vAlign w:val="top"/>
          </w:tcPr>
          <w:p w14:paraId="22308C46">
            <w:pPr>
              <w:spacing w:before="86" w:line="235" w:lineRule="auto"/>
              <w:ind w:left="5"/>
              <w:rPr>
                <w:rFonts w:ascii="宋体" w:hAnsi="宋体" w:eastAsia="宋体" w:cs="宋体"/>
                <w:sz w:val="12"/>
                <w:szCs w:val="12"/>
              </w:rPr>
            </w:pPr>
            <w:r>
              <w:rPr>
                <w:rFonts w:ascii="宋体" w:hAnsi="宋体" w:eastAsia="宋体" w:cs="宋体"/>
                <w:color w:val="212529"/>
                <w:spacing w:val="6"/>
                <w:sz w:val="12"/>
                <w:szCs w:val="12"/>
              </w:rPr>
              <w:t>提升</w:t>
            </w:r>
          </w:p>
        </w:tc>
      </w:tr>
      <w:tr w14:paraId="61B13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77822A1F">
            <w:pPr>
              <w:pStyle w:val="6"/>
            </w:pPr>
          </w:p>
        </w:tc>
        <w:tc>
          <w:tcPr>
            <w:tcW w:w="648" w:type="dxa"/>
            <w:vMerge w:val="continue"/>
            <w:tcBorders>
              <w:top w:val="nil"/>
              <w:bottom w:val="nil"/>
            </w:tcBorders>
            <w:vAlign w:val="top"/>
          </w:tcPr>
          <w:p w14:paraId="66E7858B">
            <w:pPr>
              <w:pStyle w:val="6"/>
            </w:pPr>
          </w:p>
        </w:tc>
        <w:tc>
          <w:tcPr>
            <w:tcW w:w="908" w:type="dxa"/>
            <w:vAlign w:val="top"/>
          </w:tcPr>
          <w:p w14:paraId="6DD63B58">
            <w:pPr>
              <w:spacing w:before="12" w:line="200" w:lineRule="auto"/>
              <w:rPr>
                <w:rFonts w:ascii="宋体" w:hAnsi="宋体" w:eastAsia="宋体" w:cs="宋体"/>
                <w:sz w:val="12"/>
                <w:szCs w:val="12"/>
              </w:rPr>
            </w:pPr>
            <w:r>
              <w:rPr>
                <w:rFonts w:ascii="宋体" w:hAnsi="宋体" w:eastAsia="宋体" w:cs="宋体"/>
                <w:color w:val="212529"/>
                <w:spacing w:val="7"/>
                <w:sz w:val="12"/>
                <w:szCs w:val="12"/>
              </w:rPr>
              <w:t>生态效益</w:t>
            </w:r>
          </w:p>
        </w:tc>
        <w:tc>
          <w:tcPr>
            <w:tcW w:w="1739" w:type="dxa"/>
            <w:vAlign w:val="top"/>
          </w:tcPr>
          <w:p w14:paraId="5406D507">
            <w:pPr>
              <w:pStyle w:val="6"/>
              <w:spacing w:line="142" w:lineRule="exact"/>
              <w:rPr>
                <w:sz w:val="12"/>
              </w:rPr>
            </w:pPr>
          </w:p>
        </w:tc>
        <w:tc>
          <w:tcPr>
            <w:tcW w:w="2258" w:type="dxa"/>
            <w:gridSpan w:val="2"/>
            <w:vAlign w:val="top"/>
          </w:tcPr>
          <w:p w14:paraId="1CB434C5">
            <w:pPr>
              <w:pStyle w:val="6"/>
              <w:spacing w:line="142" w:lineRule="exact"/>
              <w:rPr>
                <w:sz w:val="12"/>
              </w:rPr>
            </w:pPr>
          </w:p>
        </w:tc>
        <w:tc>
          <w:tcPr>
            <w:tcW w:w="1210" w:type="dxa"/>
            <w:vAlign w:val="top"/>
          </w:tcPr>
          <w:p w14:paraId="514B4008">
            <w:pPr>
              <w:spacing w:before="12" w:line="200" w:lineRule="auto"/>
              <w:ind w:left="9"/>
              <w:rPr>
                <w:rFonts w:ascii="宋体" w:hAnsi="宋体" w:eastAsia="宋体" w:cs="宋体"/>
                <w:sz w:val="12"/>
                <w:szCs w:val="12"/>
              </w:rPr>
            </w:pPr>
            <w:r>
              <w:rPr>
                <w:rFonts w:ascii="宋体" w:hAnsi="宋体" w:eastAsia="宋体" w:cs="宋体"/>
                <w:color w:val="212529"/>
                <w:spacing w:val="8"/>
                <w:sz w:val="12"/>
                <w:szCs w:val="12"/>
              </w:rPr>
              <w:t>生态效益</w:t>
            </w:r>
          </w:p>
        </w:tc>
        <w:tc>
          <w:tcPr>
            <w:tcW w:w="1502" w:type="dxa"/>
            <w:vAlign w:val="top"/>
          </w:tcPr>
          <w:p w14:paraId="3D8CFFCA">
            <w:pPr>
              <w:pStyle w:val="6"/>
              <w:spacing w:line="142" w:lineRule="exact"/>
              <w:rPr>
                <w:sz w:val="12"/>
              </w:rPr>
            </w:pPr>
          </w:p>
        </w:tc>
        <w:tc>
          <w:tcPr>
            <w:tcW w:w="1772" w:type="dxa"/>
            <w:tcBorders>
              <w:right w:val="single" w:color="000000" w:sz="2" w:space="0"/>
            </w:tcBorders>
            <w:vAlign w:val="top"/>
          </w:tcPr>
          <w:p w14:paraId="7C89C7D8">
            <w:pPr>
              <w:pStyle w:val="6"/>
              <w:spacing w:line="142" w:lineRule="exact"/>
              <w:rPr>
                <w:sz w:val="12"/>
              </w:rPr>
            </w:pPr>
          </w:p>
        </w:tc>
      </w:tr>
      <w:tr w14:paraId="533C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1BFFE035">
            <w:pPr>
              <w:pStyle w:val="6"/>
            </w:pPr>
          </w:p>
        </w:tc>
        <w:tc>
          <w:tcPr>
            <w:tcW w:w="648" w:type="dxa"/>
            <w:vMerge w:val="continue"/>
            <w:tcBorders>
              <w:top w:val="nil"/>
            </w:tcBorders>
            <w:vAlign w:val="top"/>
          </w:tcPr>
          <w:p w14:paraId="38B9BB28">
            <w:pPr>
              <w:pStyle w:val="6"/>
            </w:pPr>
          </w:p>
        </w:tc>
        <w:tc>
          <w:tcPr>
            <w:tcW w:w="908" w:type="dxa"/>
            <w:vAlign w:val="top"/>
          </w:tcPr>
          <w:p w14:paraId="7C5165E0">
            <w:pPr>
              <w:spacing w:before="12" w:line="200"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39" w:type="dxa"/>
            <w:vAlign w:val="top"/>
          </w:tcPr>
          <w:p w14:paraId="07B03930">
            <w:pPr>
              <w:pStyle w:val="6"/>
              <w:spacing w:line="142" w:lineRule="exact"/>
              <w:rPr>
                <w:sz w:val="12"/>
              </w:rPr>
            </w:pPr>
          </w:p>
        </w:tc>
        <w:tc>
          <w:tcPr>
            <w:tcW w:w="2258" w:type="dxa"/>
            <w:gridSpan w:val="2"/>
            <w:vAlign w:val="top"/>
          </w:tcPr>
          <w:p w14:paraId="73AD7D5E">
            <w:pPr>
              <w:pStyle w:val="6"/>
              <w:spacing w:line="142" w:lineRule="exact"/>
              <w:rPr>
                <w:sz w:val="12"/>
              </w:rPr>
            </w:pPr>
          </w:p>
        </w:tc>
        <w:tc>
          <w:tcPr>
            <w:tcW w:w="1210" w:type="dxa"/>
            <w:vAlign w:val="top"/>
          </w:tcPr>
          <w:p w14:paraId="4D4DCBE4">
            <w:pPr>
              <w:spacing w:before="12" w:line="200" w:lineRule="auto"/>
              <w:ind w:left="9"/>
              <w:rPr>
                <w:rFonts w:ascii="宋体" w:hAnsi="宋体" w:eastAsia="宋体" w:cs="宋体"/>
                <w:sz w:val="12"/>
                <w:szCs w:val="12"/>
              </w:rPr>
            </w:pPr>
            <w:r>
              <w:rPr>
                <w:rFonts w:ascii="宋体" w:hAnsi="宋体" w:eastAsia="宋体" w:cs="宋体"/>
                <w:color w:val="212529"/>
                <w:spacing w:val="8"/>
                <w:sz w:val="12"/>
                <w:szCs w:val="12"/>
              </w:rPr>
              <w:t>可持续影响</w:t>
            </w:r>
          </w:p>
        </w:tc>
        <w:tc>
          <w:tcPr>
            <w:tcW w:w="1502" w:type="dxa"/>
            <w:vAlign w:val="top"/>
          </w:tcPr>
          <w:p w14:paraId="6CDC57D6">
            <w:pPr>
              <w:pStyle w:val="6"/>
              <w:spacing w:line="142" w:lineRule="exact"/>
              <w:rPr>
                <w:sz w:val="12"/>
              </w:rPr>
            </w:pPr>
          </w:p>
        </w:tc>
        <w:tc>
          <w:tcPr>
            <w:tcW w:w="1772" w:type="dxa"/>
            <w:tcBorders>
              <w:right w:val="single" w:color="000000" w:sz="2" w:space="0"/>
            </w:tcBorders>
            <w:vAlign w:val="top"/>
          </w:tcPr>
          <w:p w14:paraId="003F6F6F">
            <w:pPr>
              <w:pStyle w:val="6"/>
              <w:spacing w:line="142" w:lineRule="exact"/>
              <w:rPr>
                <w:sz w:val="12"/>
              </w:rPr>
            </w:pPr>
          </w:p>
        </w:tc>
      </w:tr>
      <w:tr w14:paraId="4E9AE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tcBorders>
            <w:vAlign w:val="top"/>
          </w:tcPr>
          <w:p w14:paraId="755F400A">
            <w:pPr>
              <w:pStyle w:val="6"/>
            </w:pPr>
          </w:p>
        </w:tc>
        <w:tc>
          <w:tcPr>
            <w:tcW w:w="648" w:type="dxa"/>
            <w:vAlign w:val="top"/>
          </w:tcPr>
          <w:p w14:paraId="0B4211C4">
            <w:pPr>
              <w:spacing w:before="12" w:line="216" w:lineRule="auto"/>
              <w:ind w:right="124"/>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3"/>
                <w:sz w:val="12"/>
                <w:szCs w:val="12"/>
              </w:rPr>
              <w:t>标</w:t>
            </w:r>
          </w:p>
        </w:tc>
        <w:tc>
          <w:tcPr>
            <w:tcW w:w="908" w:type="dxa"/>
            <w:vAlign w:val="top"/>
          </w:tcPr>
          <w:p w14:paraId="28EBE4C4">
            <w:pPr>
              <w:spacing w:before="12" w:line="216" w:lineRule="auto"/>
              <w:ind w:right="126"/>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39" w:type="dxa"/>
            <w:vAlign w:val="top"/>
          </w:tcPr>
          <w:p w14:paraId="06BA7705">
            <w:pPr>
              <w:spacing w:before="87" w:line="234" w:lineRule="auto"/>
              <w:ind w:left="4"/>
              <w:rPr>
                <w:rFonts w:ascii="宋体" w:hAnsi="宋体" w:eastAsia="宋体" w:cs="宋体"/>
                <w:sz w:val="12"/>
                <w:szCs w:val="12"/>
              </w:rPr>
            </w:pPr>
            <w:r>
              <w:rPr>
                <w:rFonts w:ascii="宋体" w:hAnsi="宋体" w:eastAsia="宋体" w:cs="宋体"/>
                <w:color w:val="212529"/>
                <w:spacing w:val="9"/>
                <w:sz w:val="12"/>
                <w:szCs w:val="12"/>
              </w:rPr>
              <w:t>群众对警务室工作满意率</w:t>
            </w:r>
          </w:p>
        </w:tc>
        <w:tc>
          <w:tcPr>
            <w:tcW w:w="2258" w:type="dxa"/>
            <w:gridSpan w:val="2"/>
            <w:vAlign w:val="top"/>
          </w:tcPr>
          <w:p w14:paraId="49BCB7BA">
            <w:pPr>
              <w:spacing w:before="87" w:line="164" w:lineRule="exact"/>
              <w:ind w:left="19"/>
              <w:rPr>
                <w:rFonts w:ascii="宋体" w:hAnsi="宋体" w:eastAsia="宋体" w:cs="宋体"/>
                <w:sz w:val="12"/>
                <w:szCs w:val="12"/>
              </w:rPr>
            </w:pPr>
            <w:r>
              <w:rPr>
                <w:rFonts w:ascii="宋体" w:hAnsi="宋体" w:eastAsia="宋体" w:cs="宋体"/>
                <w:color w:val="212529"/>
                <w:spacing w:val="1"/>
                <w:position w:val="1"/>
                <w:sz w:val="12"/>
                <w:szCs w:val="12"/>
              </w:rPr>
              <w:t>≥98%</w:t>
            </w:r>
          </w:p>
        </w:tc>
        <w:tc>
          <w:tcPr>
            <w:tcW w:w="1210" w:type="dxa"/>
            <w:vAlign w:val="top"/>
          </w:tcPr>
          <w:p w14:paraId="01BF3041">
            <w:pPr>
              <w:spacing w:before="87" w:line="234" w:lineRule="auto"/>
              <w:ind w:left="8"/>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502" w:type="dxa"/>
            <w:vAlign w:val="top"/>
          </w:tcPr>
          <w:p w14:paraId="7C4EE434">
            <w:pPr>
              <w:spacing w:before="87" w:line="234" w:lineRule="auto"/>
              <w:ind w:left="8"/>
              <w:rPr>
                <w:rFonts w:ascii="宋体" w:hAnsi="宋体" w:eastAsia="宋体" w:cs="宋体"/>
                <w:sz w:val="12"/>
                <w:szCs w:val="12"/>
              </w:rPr>
            </w:pPr>
            <w:r>
              <w:rPr>
                <w:rFonts w:ascii="宋体" w:hAnsi="宋体" w:eastAsia="宋体" w:cs="宋体"/>
                <w:color w:val="212529"/>
                <w:spacing w:val="9"/>
                <w:sz w:val="12"/>
                <w:szCs w:val="12"/>
              </w:rPr>
              <w:t>群众对警务室工作满意率</w:t>
            </w:r>
          </w:p>
        </w:tc>
        <w:tc>
          <w:tcPr>
            <w:tcW w:w="1772" w:type="dxa"/>
            <w:tcBorders>
              <w:right w:val="single" w:color="000000" w:sz="2" w:space="0"/>
            </w:tcBorders>
            <w:vAlign w:val="top"/>
          </w:tcPr>
          <w:p w14:paraId="0F6FEA08">
            <w:pPr>
              <w:spacing w:before="87" w:line="164" w:lineRule="exact"/>
              <w:ind w:left="17"/>
              <w:rPr>
                <w:rFonts w:ascii="宋体" w:hAnsi="宋体" w:eastAsia="宋体" w:cs="宋体"/>
                <w:sz w:val="12"/>
                <w:szCs w:val="12"/>
              </w:rPr>
            </w:pPr>
            <w:r>
              <w:rPr>
                <w:rFonts w:ascii="宋体" w:hAnsi="宋体" w:eastAsia="宋体" w:cs="宋体"/>
                <w:color w:val="212529"/>
                <w:spacing w:val="1"/>
                <w:position w:val="1"/>
                <w:sz w:val="12"/>
                <w:szCs w:val="12"/>
              </w:rPr>
              <w:t>≥98%</w:t>
            </w:r>
          </w:p>
        </w:tc>
      </w:tr>
      <w:tr w14:paraId="051C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22532E15">
            <w:pPr>
              <w:pStyle w:val="6"/>
              <w:spacing w:line="152" w:lineRule="exact"/>
              <w:rPr>
                <w:sz w:val="13"/>
              </w:rPr>
            </w:pPr>
          </w:p>
        </w:tc>
      </w:tr>
      <w:tr w14:paraId="128AE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7A2E8F36">
            <w:pPr>
              <w:spacing w:before="11" w:line="187" w:lineRule="auto"/>
              <w:ind w:right="10"/>
              <w:jc w:val="right"/>
              <w:rPr>
                <w:rFonts w:ascii="宋体" w:hAnsi="宋体" w:eastAsia="宋体" w:cs="宋体"/>
                <w:sz w:val="14"/>
                <w:szCs w:val="14"/>
              </w:rPr>
            </w:pPr>
            <w:r>
              <w:rPr>
                <w:rFonts w:ascii="宋体" w:hAnsi="宋体" w:eastAsia="宋体" w:cs="宋体"/>
                <w:color w:val="212529"/>
                <w:sz w:val="14"/>
                <w:szCs w:val="14"/>
              </w:rPr>
              <w:t>负责人：</w:t>
            </w:r>
          </w:p>
        </w:tc>
        <w:tc>
          <w:tcPr>
            <w:tcW w:w="648" w:type="dxa"/>
            <w:vAlign w:val="top"/>
          </w:tcPr>
          <w:p w14:paraId="663067E8">
            <w:pPr>
              <w:pStyle w:val="6"/>
              <w:spacing w:line="152" w:lineRule="exact"/>
              <w:rPr>
                <w:sz w:val="13"/>
              </w:rPr>
            </w:pPr>
          </w:p>
        </w:tc>
        <w:tc>
          <w:tcPr>
            <w:tcW w:w="908" w:type="dxa"/>
            <w:vAlign w:val="top"/>
          </w:tcPr>
          <w:p w14:paraId="3FF5851A">
            <w:pPr>
              <w:spacing w:before="11" w:line="187" w:lineRule="auto"/>
              <w:ind w:left="162"/>
              <w:rPr>
                <w:rFonts w:ascii="宋体" w:hAnsi="宋体" w:eastAsia="宋体" w:cs="宋体"/>
                <w:sz w:val="14"/>
                <w:szCs w:val="14"/>
              </w:rPr>
            </w:pPr>
            <w:r>
              <w:rPr>
                <w:rFonts w:ascii="宋体" w:hAnsi="宋体" w:eastAsia="宋体" w:cs="宋体"/>
                <w:color w:val="212529"/>
                <w:spacing w:val="1"/>
                <w:sz w:val="14"/>
                <w:szCs w:val="14"/>
              </w:rPr>
              <w:t>经办人：</w:t>
            </w:r>
          </w:p>
        </w:tc>
        <w:tc>
          <w:tcPr>
            <w:tcW w:w="1739" w:type="dxa"/>
            <w:vAlign w:val="top"/>
          </w:tcPr>
          <w:p w14:paraId="4417F8C3">
            <w:pPr>
              <w:pStyle w:val="6"/>
              <w:spacing w:line="152" w:lineRule="exact"/>
              <w:rPr>
                <w:sz w:val="13"/>
              </w:rPr>
            </w:pPr>
          </w:p>
        </w:tc>
        <w:tc>
          <w:tcPr>
            <w:tcW w:w="2258" w:type="dxa"/>
            <w:gridSpan w:val="2"/>
            <w:vAlign w:val="top"/>
          </w:tcPr>
          <w:p w14:paraId="7E85EA54">
            <w:pPr>
              <w:spacing w:before="11" w:line="187" w:lineRule="auto"/>
              <w:ind w:left="771"/>
              <w:rPr>
                <w:rFonts w:ascii="宋体" w:hAnsi="宋体" w:eastAsia="宋体" w:cs="宋体"/>
                <w:sz w:val="14"/>
                <w:szCs w:val="14"/>
              </w:rPr>
            </w:pPr>
            <w:r>
              <w:rPr>
                <w:rFonts w:ascii="宋体" w:hAnsi="宋体" w:eastAsia="宋体" w:cs="宋体"/>
                <w:color w:val="212529"/>
                <w:spacing w:val="2"/>
                <w:sz w:val="14"/>
                <w:szCs w:val="14"/>
              </w:rPr>
              <w:t>联系电话：</w:t>
            </w:r>
          </w:p>
        </w:tc>
        <w:tc>
          <w:tcPr>
            <w:tcW w:w="1210" w:type="dxa"/>
            <w:vAlign w:val="top"/>
          </w:tcPr>
          <w:p w14:paraId="53DD28C0">
            <w:pPr>
              <w:pStyle w:val="6"/>
              <w:spacing w:line="152" w:lineRule="exact"/>
              <w:rPr>
                <w:sz w:val="13"/>
              </w:rPr>
            </w:pPr>
          </w:p>
        </w:tc>
        <w:tc>
          <w:tcPr>
            <w:tcW w:w="1502" w:type="dxa"/>
            <w:vAlign w:val="top"/>
          </w:tcPr>
          <w:p w14:paraId="3DC19944">
            <w:pPr>
              <w:spacing w:before="11" w:line="187" w:lineRule="auto"/>
              <w:ind w:left="200"/>
              <w:rPr>
                <w:rFonts w:ascii="宋体" w:hAnsi="宋体" w:eastAsia="宋体" w:cs="宋体"/>
                <w:sz w:val="14"/>
                <w:szCs w:val="14"/>
              </w:rPr>
            </w:pPr>
            <w:r>
              <w:rPr>
                <w:rFonts w:ascii="宋体" w:hAnsi="宋体" w:eastAsia="宋体" w:cs="宋体"/>
                <w:color w:val="212529"/>
                <w:spacing w:val="1"/>
                <w:sz w:val="14"/>
                <w:szCs w:val="14"/>
              </w:rPr>
              <w:t>填报日期：</w:t>
            </w:r>
          </w:p>
        </w:tc>
        <w:tc>
          <w:tcPr>
            <w:tcW w:w="1772" w:type="dxa"/>
            <w:tcBorders>
              <w:right w:val="single" w:color="000000" w:sz="2" w:space="0"/>
            </w:tcBorders>
            <w:vAlign w:val="top"/>
          </w:tcPr>
          <w:p w14:paraId="3B4F6277">
            <w:pPr>
              <w:spacing w:before="11" w:line="187" w:lineRule="auto"/>
              <w:ind w:left="384"/>
              <w:rPr>
                <w:rFonts w:ascii="宋体" w:hAnsi="宋体" w:eastAsia="宋体" w:cs="宋体"/>
                <w:sz w:val="14"/>
                <w:szCs w:val="14"/>
              </w:rPr>
            </w:pPr>
            <w:r>
              <w:rPr>
                <w:rFonts w:ascii="宋体" w:hAnsi="宋体" w:eastAsia="宋体" w:cs="宋体"/>
                <w:color w:val="212529"/>
                <w:spacing w:val="1"/>
                <w:sz w:val="14"/>
                <w:szCs w:val="14"/>
              </w:rPr>
              <w:t>20250114114748</w:t>
            </w:r>
          </w:p>
        </w:tc>
      </w:tr>
      <w:tr w14:paraId="16DEA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75" w:type="dxa"/>
            <w:vAlign w:val="top"/>
          </w:tcPr>
          <w:p w14:paraId="196CB4CB">
            <w:pPr>
              <w:pStyle w:val="6"/>
              <w:spacing w:line="179" w:lineRule="exact"/>
              <w:rPr>
                <w:sz w:val="15"/>
              </w:rPr>
            </w:pPr>
          </w:p>
        </w:tc>
        <w:tc>
          <w:tcPr>
            <w:tcW w:w="648" w:type="dxa"/>
            <w:vAlign w:val="top"/>
          </w:tcPr>
          <w:p w14:paraId="6382AF9D">
            <w:pPr>
              <w:pStyle w:val="6"/>
              <w:spacing w:line="179" w:lineRule="exact"/>
              <w:rPr>
                <w:sz w:val="15"/>
              </w:rPr>
            </w:pPr>
          </w:p>
        </w:tc>
        <w:tc>
          <w:tcPr>
            <w:tcW w:w="908" w:type="dxa"/>
            <w:vAlign w:val="top"/>
          </w:tcPr>
          <w:p w14:paraId="7C430753">
            <w:pPr>
              <w:pStyle w:val="6"/>
              <w:spacing w:line="179" w:lineRule="exact"/>
              <w:rPr>
                <w:sz w:val="15"/>
              </w:rPr>
            </w:pPr>
          </w:p>
        </w:tc>
        <w:tc>
          <w:tcPr>
            <w:tcW w:w="1739" w:type="dxa"/>
            <w:vAlign w:val="top"/>
          </w:tcPr>
          <w:p w14:paraId="6122ECD5">
            <w:pPr>
              <w:pStyle w:val="6"/>
              <w:spacing w:line="179" w:lineRule="exact"/>
              <w:rPr>
                <w:sz w:val="15"/>
              </w:rPr>
            </w:pPr>
          </w:p>
        </w:tc>
        <w:tc>
          <w:tcPr>
            <w:tcW w:w="1426" w:type="dxa"/>
            <w:vAlign w:val="top"/>
          </w:tcPr>
          <w:p w14:paraId="6BEF5C32">
            <w:pPr>
              <w:pStyle w:val="6"/>
              <w:spacing w:line="179" w:lineRule="exact"/>
              <w:rPr>
                <w:sz w:val="15"/>
              </w:rPr>
            </w:pPr>
          </w:p>
        </w:tc>
        <w:tc>
          <w:tcPr>
            <w:tcW w:w="832" w:type="dxa"/>
            <w:vAlign w:val="top"/>
          </w:tcPr>
          <w:p w14:paraId="5A428837">
            <w:pPr>
              <w:pStyle w:val="6"/>
              <w:spacing w:line="179" w:lineRule="exact"/>
              <w:rPr>
                <w:sz w:val="15"/>
              </w:rPr>
            </w:pPr>
          </w:p>
        </w:tc>
        <w:tc>
          <w:tcPr>
            <w:tcW w:w="1210" w:type="dxa"/>
            <w:vAlign w:val="top"/>
          </w:tcPr>
          <w:p w14:paraId="4C35A0C6">
            <w:pPr>
              <w:pStyle w:val="6"/>
              <w:spacing w:line="179" w:lineRule="exact"/>
              <w:rPr>
                <w:sz w:val="15"/>
              </w:rPr>
            </w:pPr>
          </w:p>
        </w:tc>
        <w:tc>
          <w:tcPr>
            <w:tcW w:w="1502" w:type="dxa"/>
            <w:vAlign w:val="top"/>
          </w:tcPr>
          <w:p w14:paraId="7DB0FF0D">
            <w:pPr>
              <w:pStyle w:val="6"/>
              <w:spacing w:line="179" w:lineRule="exact"/>
              <w:rPr>
                <w:sz w:val="15"/>
              </w:rPr>
            </w:pPr>
          </w:p>
        </w:tc>
        <w:tc>
          <w:tcPr>
            <w:tcW w:w="1772" w:type="dxa"/>
            <w:tcBorders>
              <w:right w:val="single" w:color="000000" w:sz="2" w:space="0"/>
            </w:tcBorders>
            <w:vAlign w:val="top"/>
          </w:tcPr>
          <w:p w14:paraId="0CCBBE4B">
            <w:pPr>
              <w:pStyle w:val="6"/>
              <w:spacing w:line="179" w:lineRule="exact"/>
              <w:rPr>
                <w:sz w:val="15"/>
              </w:rPr>
            </w:pPr>
          </w:p>
        </w:tc>
      </w:tr>
    </w:tbl>
    <w:p w14:paraId="61F488B2">
      <w:pPr>
        <w:pStyle w:val="2"/>
      </w:pPr>
    </w:p>
    <w:p w14:paraId="1A9F0EF7">
      <w:pPr>
        <w:sectPr>
          <w:footerReference r:id="rId49" w:type="default"/>
          <w:pgSz w:w="11900" w:h="16840"/>
          <w:pgMar w:top="642" w:right="0" w:bottom="340" w:left="0" w:header="326" w:footer="91" w:gutter="0"/>
          <w:cols w:space="720" w:num="1"/>
        </w:sectPr>
      </w:pPr>
    </w:p>
    <w:p w14:paraId="4B8146D5">
      <w:pPr>
        <w:spacing w:before="38"/>
      </w:pPr>
    </w:p>
    <w:p w14:paraId="3EAD75F3">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648"/>
        <w:gridCol w:w="908"/>
        <w:gridCol w:w="1739"/>
        <w:gridCol w:w="1426"/>
        <w:gridCol w:w="832"/>
        <w:gridCol w:w="1210"/>
        <w:gridCol w:w="1502"/>
        <w:gridCol w:w="1772"/>
      </w:tblGrid>
      <w:tr w14:paraId="4881E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41970BD7">
            <w:pPr>
              <w:spacing w:before="3" w:line="229" w:lineRule="exact"/>
              <w:ind w:left="2707"/>
              <w:rPr>
                <w:rFonts w:ascii="微软雅黑" w:hAnsi="微软雅黑" w:eastAsia="微软雅黑" w:cs="微软雅黑"/>
                <w:sz w:val="22"/>
                <w:szCs w:val="22"/>
              </w:rPr>
            </w:pPr>
            <w:bookmarkStart w:id="43" w:name="bookmark49"/>
            <w:bookmarkEnd w:id="43"/>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30D2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18A90E9F">
            <w:pPr>
              <w:pStyle w:val="6"/>
              <w:spacing w:line="153" w:lineRule="exact"/>
              <w:rPr>
                <w:sz w:val="13"/>
              </w:rPr>
            </w:pPr>
          </w:p>
        </w:tc>
        <w:tc>
          <w:tcPr>
            <w:tcW w:w="648" w:type="dxa"/>
            <w:vAlign w:val="top"/>
          </w:tcPr>
          <w:p w14:paraId="2BD1EA6E">
            <w:pPr>
              <w:pStyle w:val="6"/>
              <w:spacing w:line="153" w:lineRule="exact"/>
              <w:rPr>
                <w:sz w:val="13"/>
              </w:rPr>
            </w:pPr>
          </w:p>
        </w:tc>
        <w:tc>
          <w:tcPr>
            <w:tcW w:w="908" w:type="dxa"/>
            <w:vAlign w:val="top"/>
          </w:tcPr>
          <w:p w14:paraId="2EDC0D63">
            <w:pPr>
              <w:pStyle w:val="6"/>
              <w:spacing w:line="153" w:lineRule="exact"/>
              <w:rPr>
                <w:sz w:val="13"/>
              </w:rPr>
            </w:pPr>
          </w:p>
        </w:tc>
        <w:tc>
          <w:tcPr>
            <w:tcW w:w="1739" w:type="dxa"/>
            <w:vAlign w:val="top"/>
          </w:tcPr>
          <w:p w14:paraId="5B43C075">
            <w:pPr>
              <w:pStyle w:val="6"/>
              <w:spacing w:line="153" w:lineRule="exact"/>
              <w:rPr>
                <w:sz w:val="13"/>
              </w:rPr>
            </w:pPr>
          </w:p>
        </w:tc>
        <w:tc>
          <w:tcPr>
            <w:tcW w:w="2258" w:type="dxa"/>
            <w:gridSpan w:val="2"/>
            <w:vAlign w:val="top"/>
          </w:tcPr>
          <w:p w14:paraId="480E09D4">
            <w:pPr>
              <w:spacing w:before="2" w:line="199" w:lineRule="auto"/>
              <w:ind w:left="705"/>
              <w:rPr>
                <w:rFonts w:ascii="宋体" w:hAnsi="宋体" w:eastAsia="宋体" w:cs="宋体"/>
                <w:sz w:val="14"/>
                <w:szCs w:val="14"/>
              </w:rPr>
            </w:pPr>
            <w:r>
              <w:rPr>
                <w:rFonts w:ascii="宋体" w:hAnsi="宋体" w:eastAsia="宋体" w:cs="宋体"/>
                <w:color w:val="212529"/>
                <w:spacing w:val="1"/>
                <w:sz w:val="14"/>
                <w:szCs w:val="14"/>
              </w:rPr>
              <w:t>（2025年度）</w:t>
            </w:r>
          </w:p>
        </w:tc>
        <w:tc>
          <w:tcPr>
            <w:tcW w:w="1210" w:type="dxa"/>
            <w:vAlign w:val="top"/>
          </w:tcPr>
          <w:p w14:paraId="112FBBDF">
            <w:pPr>
              <w:pStyle w:val="6"/>
              <w:spacing w:line="153" w:lineRule="exact"/>
              <w:rPr>
                <w:sz w:val="13"/>
              </w:rPr>
            </w:pPr>
          </w:p>
        </w:tc>
        <w:tc>
          <w:tcPr>
            <w:tcW w:w="1502" w:type="dxa"/>
            <w:vAlign w:val="top"/>
          </w:tcPr>
          <w:p w14:paraId="6B7F820F">
            <w:pPr>
              <w:pStyle w:val="6"/>
              <w:spacing w:line="153" w:lineRule="exact"/>
              <w:rPr>
                <w:sz w:val="13"/>
              </w:rPr>
            </w:pPr>
          </w:p>
        </w:tc>
        <w:tc>
          <w:tcPr>
            <w:tcW w:w="1772" w:type="dxa"/>
            <w:tcBorders>
              <w:right w:val="single" w:color="000000" w:sz="2" w:space="0"/>
            </w:tcBorders>
            <w:vAlign w:val="top"/>
          </w:tcPr>
          <w:p w14:paraId="15E561CC">
            <w:pPr>
              <w:pStyle w:val="6"/>
              <w:spacing w:line="153" w:lineRule="exact"/>
              <w:rPr>
                <w:sz w:val="13"/>
              </w:rPr>
            </w:pPr>
          </w:p>
        </w:tc>
      </w:tr>
      <w:tr w14:paraId="4EB36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1460A489">
            <w:pPr>
              <w:spacing w:before="1" w:line="198" w:lineRule="auto"/>
              <w:ind w:left="829"/>
              <w:rPr>
                <w:rFonts w:ascii="宋体" w:hAnsi="宋体" w:eastAsia="宋体" w:cs="宋体"/>
                <w:sz w:val="14"/>
                <w:szCs w:val="14"/>
              </w:rPr>
            </w:pPr>
            <w:r>
              <w:rPr>
                <w:rFonts w:ascii="宋体" w:hAnsi="宋体" w:eastAsia="宋体" w:cs="宋体"/>
                <w:color w:val="212529"/>
                <w:spacing w:val="2"/>
                <w:sz w:val="14"/>
                <w:szCs w:val="14"/>
              </w:rPr>
              <w:t>项目名称</w:t>
            </w:r>
          </w:p>
        </w:tc>
        <w:tc>
          <w:tcPr>
            <w:tcW w:w="8481" w:type="dxa"/>
            <w:gridSpan w:val="6"/>
            <w:tcBorders>
              <w:right w:val="single" w:color="000000" w:sz="2" w:space="0"/>
            </w:tcBorders>
            <w:vAlign w:val="top"/>
          </w:tcPr>
          <w:p w14:paraId="60ED50EC">
            <w:pPr>
              <w:spacing w:before="1" w:line="198" w:lineRule="auto"/>
              <w:ind w:left="3233"/>
              <w:rPr>
                <w:rFonts w:ascii="宋体" w:hAnsi="宋体" w:eastAsia="宋体" w:cs="宋体"/>
                <w:sz w:val="14"/>
                <w:szCs w:val="14"/>
              </w:rPr>
            </w:pPr>
            <w:r>
              <w:rPr>
                <w:rFonts w:ascii="宋体" w:hAnsi="宋体" w:eastAsia="宋体" w:cs="宋体"/>
                <w:color w:val="212529"/>
                <w:spacing w:val="3"/>
                <w:sz w:val="14"/>
                <w:szCs w:val="14"/>
              </w:rPr>
              <w:t>信访局及信访服务中心工作经费</w:t>
            </w:r>
          </w:p>
        </w:tc>
      </w:tr>
      <w:tr w14:paraId="613D1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4B1E8138">
            <w:pPr>
              <w:spacing w:before="3" w:line="196" w:lineRule="auto"/>
              <w:ind w:left="612"/>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165" w:type="dxa"/>
            <w:gridSpan w:val="2"/>
            <w:vAlign w:val="top"/>
          </w:tcPr>
          <w:p w14:paraId="4EC13017">
            <w:pPr>
              <w:spacing w:before="3" w:line="196" w:lineRule="auto"/>
              <w:ind w:left="1076"/>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42" w:type="dxa"/>
            <w:gridSpan w:val="2"/>
            <w:vAlign w:val="top"/>
          </w:tcPr>
          <w:p w14:paraId="62938AC0">
            <w:pPr>
              <w:spacing w:before="3" w:line="196" w:lineRule="auto"/>
              <w:ind w:left="735"/>
              <w:rPr>
                <w:rFonts w:ascii="宋体" w:hAnsi="宋体" w:eastAsia="宋体" w:cs="宋体"/>
                <w:sz w:val="14"/>
                <w:szCs w:val="14"/>
              </w:rPr>
            </w:pPr>
            <w:r>
              <w:rPr>
                <w:rFonts w:ascii="宋体" w:hAnsi="宋体" w:eastAsia="宋体" w:cs="宋体"/>
                <w:color w:val="212529"/>
                <w:spacing w:val="1"/>
                <w:sz w:val="14"/>
                <w:szCs w:val="14"/>
              </w:rPr>
              <w:t>实施单位</w:t>
            </w:r>
          </w:p>
        </w:tc>
        <w:tc>
          <w:tcPr>
            <w:tcW w:w="3274" w:type="dxa"/>
            <w:gridSpan w:val="2"/>
            <w:tcBorders>
              <w:right w:val="single" w:color="000000" w:sz="2" w:space="0"/>
            </w:tcBorders>
            <w:vAlign w:val="top"/>
          </w:tcPr>
          <w:p w14:paraId="03E239AB">
            <w:pPr>
              <w:spacing w:before="3" w:line="196" w:lineRule="auto"/>
              <w:ind w:left="1282"/>
              <w:rPr>
                <w:rFonts w:ascii="宋体" w:hAnsi="宋体" w:eastAsia="宋体" w:cs="宋体"/>
                <w:sz w:val="14"/>
                <w:szCs w:val="14"/>
              </w:rPr>
            </w:pPr>
            <w:r>
              <w:rPr>
                <w:rFonts w:ascii="宋体" w:hAnsi="宋体" w:eastAsia="宋体" w:cs="宋体"/>
                <w:color w:val="212529"/>
                <w:spacing w:val="2"/>
                <w:sz w:val="14"/>
                <w:szCs w:val="14"/>
              </w:rPr>
              <w:t>兴县信访局</w:t>
            </w:r>
          </w:p>
        </w:tc>
      </w:tr>
      <w:tr w14:paraId="7ABD3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4E1D3C0C">
            <w:pPr>
              <w:spacing w:before="4" w:line="195" w:lineRule="auto"/>
              <w:ind w:left="829"/>
              <w:rPr>
                <w:rFonts w:ascii="宋体" w:hAnsi="宋体" w:eastAsia="宋体" w:cs="宋体"/>
                <w:sz w:val="14"/>
                <w:szCs w:val="14"/>
              </w:rPr>
            </w:pPr>
            <w:r>
              <w:rPr>
                <w:rFonts w:ascii="宋体" w:hAnsi="宋体" w:eastAsia="宋体" w:cs="宋体"/>
                <w:color w:val="212529"/>
                <w:spacing w:val="2"/>
                <w:sz w:val="14"/>
                <w:szCs w:val="14"/>
              </w:rPr>
              <w:t>项目属性</w:t>
            </w:r>
          </w:p>
        </w:tc>
        <w:tc>
          <w:tcPr>
            <w:tcW w:w="3165" w:type="dxa"/>
            <w:gridSpan w:val="2"/>
            <w:vAlign w:val="top"/>
          </w:tcPr>
          <w:p w14:paraId="69FDE546">
            <w:pPr>
              <w:spacing w:before="4" w:line="195" w:lineRule="auto"/>
              <w:ind w:left="825"/>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42" w:type="dxa"/>
            <w:gridSpan w:val="2"/>
            <w:vAlign w:val="top"/>
          </w:tcPr>
          <w:p w14:paraId="73D2E1C8">
            <w:pPr>
              <w:spacing w:before="4" w:line="195" w:lineRule="auto"/>
              <w:ind w:left="806"/>
              <w:rPr>
                <w:rFonts w:ascii="宋体" w:hAnsi="宋体" w:eastAsia="宋体" w:cs="宋体"/>
                <w:sz w:val="14"/>
                <w:szCs w:val="14"/>
              </w:rPr>
            </w:pPr>
            <w:r>
              <w:rPr>
                <w:rFonts w:ascii="宋体" w:hAnsi="宋体" w:eastAsia="宋体" w:cs="宋体"/>
                <w:color w:val="212529"/>
                <w:spacing w:val="1"/>
                <w:sz w:val="14"/>
                <w:szCs w:val="14"/>
              </w:rPr>
              <w:t>项目期</w:t>
            </w:r>
          </w:p>
        </w:tc>
        <w:tc>
          <w:tcPr>
            <w:tcW w:w="3274" w:type="dxa"/>
            <w:gridSpan w:val="2"/>
            <w:tcBorders>
              <w:right w:val="single" w:color="000000" w:sz="2" w:space="0"/>
            </w:tcBorders>
            <w:vAlign w:val="top"/>
          </w:tcPr>
          <w:p w14:paraId="644067B3">
            <w:pPr>
              <w:spacing w:before="4" w:line="195" w:lineRule="auto"/>
              <w:ind w:left="1542"/>
              <w:rPr>
                <w:rFonts w:ascii="宋体" w:hAnsi="宋体" w:eastAsia="宋体" w:cs="宋体"/>
                <w:sz w:val="14"/>
                <w:szCs w:val="14"/>
              </w:rPr>
            </w:pPr>
            <w:r>
              <w:rPr>
                <w:rFonts w:ascii="宋体" w:hAnsi="宋体" w:eastAsia="宋体" w:cs="宋体"/>
                <w:color w:val="212529"/>
                <w:spacing w:val="-6"/>
                <w:sz w:val="14"/>
                <w:szCs w:val="14"/>
              </w:rPr>
              <w:t>1年</w:t>
            </w:r>
          </w:p>
        </w:tc>
      </w:tr>
      <w:tr w14:paraId="5F59B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Merge w:val="restart"/>
            <w:tcBorders>
              <w:bottom w:val="nil"/>
            </w:tcBorders>
            <w:vAlign w:val="top"/>
          </w:tcPr>
          <w:p w14:paraId="0D724F83">
            <w:pPr>
              <w:pStyle w:val="6"/>
              <w:spacing w:line="465" w:lineRule="auto"/>
            </w:pPr>
          </w:p>
          <w:p w14:paraId="5A0395BA">
            <w:pPr>
              <w:spacing w:before="45" w:line="225" w:lineRule="auto"/>
              <w:ind w:left="577"/>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39" w:type="dxa"/>
            <w:vAlign w:val="top"/>
          </w:tcPr>
          <w:p w14:paraId="7A11FFBF">
            <w:pPr>
              <w:spacing w:before="17" w:line="207" w:lineRule="auto"/>
              <w:ind w:left="7"/>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426" w:type="dxa"/>
            <w:vAlign w:val="top"/>
          </w:tcPr>
          <w:p w14:paraId="37F0C43C">
            <w:pPr>
              <w:spacing w:before="4" w:line="194" w:lineRule="auto"/>
              <w:ind w:left="458"/>
              <w:rPr>
                <w:rFonts w:ascii="宋体" w:hAnsi="宋体" w:eastAsia="宋体" w:cs="宋体"/>
                <w:sz w:val="14"/>
                <w:szCs w:val="14"/>
              </w:rPr>
            </w:pPr>
            <w:r>
              <w:rPr>
                <w:rFonts w:ascii="宋体" w:hAnsi="宋体" w:eastAsia="宋体" w:cs="宋体"/>
                <w:color w:val="212529"/>
                <w:spacing w:val="1"/>
                <w:sz w:val="14"/>
                <w:szCs w:val="14"/>
              </w:rPr>
              <w:t>400,000</w:t>
            </w:r>
          </w:p>
        </w:tc>
        <w:tc>
          <w:tcPr>
            <w:tcW w:w="2042" w:type="dxa"/>
            <w:gridSpan w:val="2"/>
            <w:vAlign w:val="top"/>
          </w:tcPr>
          <w:p w14:paraId="027A5186">
            <w:pPr>
              <w:spacing w:before="17" w:line="207" w:lineRule="auto"/>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74" w:type="dxa"/>
            <w:gridSpan w:val="2"/>
            <w:tcBorders>
              <w:right w:val="single" w:color="000000" w:sz="2" w:space="0"/>
            </w:tcBorders>
            <w:vAlign w:val="top"/>
          </w:tcPr>
          <w:p w14:paraId="7AD17E32">
            <w:pPr>
              <w:spacing w:before="4" w:line="194" w:lineRule="auto"/>
              <w:ind w:left="1387"/>
              <w:rPr>
                <w:rFonts w:ascii="宋体" w:hAnsi="宋体" w:eastAsia="宋体" w:cs="宋体"/>
                <w:sz w:val="14"/>
                <w:szCs w:val="14"/>
              </w:rPr>
            </w:pPr>
            <w:r>
              <w:rPr>
                <w:rFonts w:ascii="宋体" w:hAnsi="宋体" w:eastAsia="宋体" w:cs="宋体"/>
                <w:color w:val="212529"/>
                <w:spacing w:val="1"/>
                <w:sz w:val="14"/>
                <w:szCs w:val="14"/>
              </w:rPr>
              <w:t>400,000</w:t>
            </w:r>
          </w:p>
        </w:tc>
      </w:tr>
      <w:tr w14:paraId="4EC0B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5076D772">
            <w:pPr>
              <w:pStyle w:val="6"/>
            </w:pPr>
          </w:p>
        </w:tc>
        <w:tc>
          <w:tcPr>
            <w:tcW w:w="1739" w:type="dxa"/>
            <w:vAlign w:val="top"/>
          </w:tcPr>
          <w:p w14:paraId="7422289B">
            <w:pPr>
              <w:spacing w:before="18" w:line="207" w:lineRule="auto"/>
              <w:ind w:left="4"/>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426" w:type="dxa"/>
            <w:vAlign w:val="top"/>
          </w:tcPr>
          <w:p w14:paraId="4B627494">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48082FA4">
            <w:pPr>
              <w:spacing w:before="18" w:line="207" w:lineRule="auto"/>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74" w:type="dxa"/>
            <w:gridSpan w:val="2"/>
            <w:tcBorders>
              <w:right w:val="single" w:color="000000" w:sz="2" w:space="0"/>
            </w:tcBorders>
            <w:vAlign w:val="top"/>
          </w:tcPr>
          <w:p w14:paraId="47487E11">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55250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296F6920">
            <w:pPr>
              <w:pStyle w:val="6"/>
            </w:pPr>
          </w:p>
        </w:tc>
        <w:tc>
          <w:tcPr>
            <w:tcW w:w="1739" w:type="dxa"/>
            <w:vAlign w:val="top"/>
          </w:tcPr>
          <w:p w14:paraId="594D582E">
            <w:pPr>
              <w:spacing w:before="18" w:line="207" w:lineRule="auto"/>
              <w:ind w:left="654"/>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426" w:type="dxa"/>
            <w:vAlign w:val="top"/>
          </w:tcPr>
          <w:p w14:paraId="3CD79130">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18E60132">
            <w:pPr>
              <w:spacing w:before="18" w:line="207" w:lineRule="auto"/>
              <w:ind w:left="780"/>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74" w:type="dxa"/>
            <w:gridSpan w:val="2"/>
            <w:tcBorders>
              <w:right w:val="single" w:color="000000" w:sz="2" w:space="0"/>
            </w:tcBorders>
            <w:vAlign w:val="top"/>
          </w:tcPr>
          <w:p w14:paraId="673FFCF6">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7EC58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231" w:type="dxa"/>
            <w:gridSpan w:val="3"/>
            <w:vMerge w:val="continue"/>
            <w:tcBorders>
              <w:top w:val="nil"/>
              <w:bottom w:val="nil"/>
            </w:tcBorders>
            <w:vAlign w:val="top"/>
          </w:tcPr>
          <w:p w14:paraId="23EFF0F9">
            <w:pPr>
              <w:pStyle w:val="6"/>
            </w:pPr>
          </w:p>
        </w:tc>
        <w:tc>
          <w:tcPr>
            <w:tcW w:w="1739" w:type="dxa"/>
            <w:vAlign w:val="top"/>
          </w:tcPr>
          <w:p w14:paraId="4259CD8B">
            <w:pPr>
              <w:spacing w:before="7" w:line="220" w:lineRule="auto"/>
              <w:ind w:left="5" w:right="43"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426" w:type="dxa"/>
            <w:vAlign w:val="top"/>
          </w:tcPr>
          <w:p w14:paraId="2B04F0F4">
            <w:pPr>
              <w:spacing w:before="81" w:line="222" w:lineRule="auto"/>
              <w:ind w:left="458"/>
              <w:rPr>
                <w:rFonts w:ascii="宋体" w:hAnsi="宋体" w:eastAsia="宋体" w:cs="宋体"/>
                <w:sz w:val="14"/>
                <w:szCs w:val="14"/>
              </w:rPr>
            </w:pPr>
            <w:r>
              <w:rPr>
                <w:rFonts w:ascii="宋体" w:hAnsi="宋体" w:eastAsia="宋体" w:cs="宋体"/>
                <w:color w:val="212529"/>
                <w:spacing w:val="1"/>
                <w:sz w:val="14"/>
                <w:szCs w:val="14"/>
              </w:rPr>
              <w:t>400,000</w:t>
            </w:r>
          </w:p>
        </w:tc>
        <w:tc>
          <w:tcPr>
            <w:tcW w:w="2042" w:type="dxa"/>
            <w:gridSpan w:val="2"/>
            <w:vAlign w:val="top"/>
          </w:tcPr>
          <w:p w14:paraId="7EE22F0D">
            <w:pPr>
              <w:spacing w:before="83" w:line="234" w:lineRule="auto"/>
              <w:ind w:left="781"/>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74" w:type="dxa"/>
            <w:gridSpan w:val="2"/>
            <w:tcBorders>
              <w:right w:val="single" w:color="000000" w:sz="2" w:space="0"/>
            </w:tcBorders>
            <w:vAlign w:val="top"/>
          </w:tcPr>
          <w:p w14:paraId="60E3EEB8">
            <w:pPr>
              <w:spacing w:before="81" w:line="222" w:lineRule="auto"/>
              <w:ind w:left="1387"/>
              <w:rPr>
                <w:rFonts w:ascii="宋体" w:hAnsi="宋体" w:eastAsia="宋体" w:cs="宋体"/>
                <w:sz w:val="14"/>
                <w:szCs w:val="14"/>
              </w:rPr>
            </w:pPr>
            <w:r>
              <w:rPr>
                <w:rFonts w:ascii="宋体" w:hAnsi="宋体" w:eastAsia="宋体" w:cs="宋体"/>
                <w:color w:val="212529"/>
                <w:spacing w:val="1"/>
                <w:sz w:val="14"/>
                <w:szCs w:val="14"/>
              </w:rPr>
              <w:t>400,000</w:t>
            </w:r>
          </w:p>
        </w:tc>
      </w:tr>
      <w:tr w14:paraId="3E84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78A7232A">
            <w:pPr>
              <w:pStyle w:val="6"/>
            </w:pPr>
          </w:p>
        </w:tc>
        <w:tc>
          <w:tcPr>
            <w:tcW w:w="1739" w:type="dxa"/>
            <w:vAlign w:val="top"/>
          </w:tcPr>
          <w:p w14:paraId="1537080F">
            <w:pPr>
              <w:spacing w:before="19" w:line="206" w:lineRule="auto"/>
              <w:ind w:left="653"/>
              <w:rPr>
                <w:rFonts w:ascii="宋体" w:hAnsi="宋体" w:eastAsia="宋体" w:cs="宋体"/>
                <w:sz w:val="12"/>
                <w:szCs w:val="12"/>
              </w:rPr>
            </w:pPr>
            <w:r>
              <w:rPr>
                <w:rFonts w:ascii="宋体" w:hAnsi="宋体" w:eastAsia="宋体" w:cs="宋体"/>
                <w:color w:val="212529"/>
                <w:spacing w:val="8"/>
                <w:sz w:val="12"/>
                <w:szCs w:val="12"/>
              </w:rPr>
              <w:t>单位自筹</w:t>
            </w:r>
          </w:p>
        </w:tc>
        <w:tc>
          <w:tcPr>
            <w:tcW w:w="1426" w:type="dxa"/>
            <w:vAlign w:val="top"/>
          </w:tcPr>
          <w:p w14:paraId="67FC9201">
            <w:pPr>
              <w:spacing w:before="6" w:line="193"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3948FAEA">
            <w:pPr>
              <w:spacing w:before="19" w:line="206" w:lineRule="auto"/>
              <w:ind w:left="779"/>
              <w:rPr>
                <w:rFonts w:ascii="宋体" w:hAnsi="宋体" w:eastAsia="宋体" w:cs="宋体"/>
                <w:sz w:val="12"/>
                <w:szCs w:val="12"/>
              </w:rPr>
            </w:pPr>
            <w:r>
              <w:rPr>
                <w:rFonts w:ascii="宋体" w:hAnsi="宋体" w:eastAsia="宋体" w:cs="宋体"/>
                <w:color w:val="212529"/>
                <w:spacing w:val="8"/>
                <w:sz w:val="12"/>
                <w:szCs w:val="12"/>
              </w:rPr>
              <w:t>单位自筹</w:t>
            </w:r>
          </w:p>
        </w:tc>
        <w:tc>
          <w:tcPr>
            <w:tcW w:w="3274" w:type="dxa"/>
            <w:gridSpan w:val="2"/>
            <w:tcBorders>
              <w:right w:val="single" w:color="000000" w:sz="2" w:space="0"/>
            </w:tcBorders>
            <w:vAlign w:val="top"/>
          </w:tcPr>
          <w:p w14:paraId="23BF73FE">
            <w:pPr>
              <w:spacing w:before="6" w:line="193" w:lineRule="auto"/>
              <w:ind w:left="1605"/>
              <w:rPr>
                <w:rFonts w:ascii="宋体" w:hAnsi="宋体" w:eastAsia="宋体" w:cs="宋体"/>
                <w:sz w:val="14"/>
                <w:szCs w:val="14"/>
              </w:rPr>
            </w:pPr>
            <w:r>
              <w:rPr>
                <w:rFonts w:ascii="宋体" w:hAnsi="宋体" w:eastAsia="宋体" w:cs="宋体"/>
                <w:color w:val="212529"/>
                <w:sz w:val="14"/>
                <w:szCs w:val="14"/>
              </w:rPr>
              <w:t>0</w:t>
            </w:r>
          </w:p>
        </w:tc>
      </w:tr>
      <w:tr w14:paraId="1D4DB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tcBorders>
            <w:vAlign w:val="top"/>
          </w:tcPr>
          <w:p w14:paraId="5C5882C5">
            <w:pPr>
              <w:pStyle w:val="6"/>
            </w:pPr>
          </w:p>
        </w:tc>
        <w:tc>
          <w:tcPr>
            <w:tcW w:w="1739" w:type="dxa"/>
            <w:vAlign w:val="top"/>
          </w:tcPr>
          <w:p w14:paraId="061FEC1B">
            <w:pPr>
              <w:spacing w:before="19" w:line="206" w:lineRule="auto"/>
              <w:ind w:left="653"/>
              <w:rPr>
                <w:rFonts w:ascii="宋体" w:hAnsi="宋体" w:eastAsia="宋体" w:cs="宋体"/>
                <w:sz w:val="12"/>
                <w:szCs w:val="12"/>
              </w:rPr>
            </w:pPr>
            <w:r>
              <w:rPr>
                <w:rFonts w:ascii="宋体" w:hAnsi="宋体" w:eastAsia="宋体" w:cs="宋体"/>
                <w:color w:val="212529"/>
                <w:spacing w:val="8"/>
                <w:sz w:val="12"/>
                <w:szCs w:val="12"/>
              </w:rPr>
              <w:t>其他资金</w:t>
            </w:r>
          </w:p>
        </w:tc>
        <w:tc>
          <w:tcPr>
            <w:tcW w:w="1426" w:type="dxa"/>
            <w:vAlign w:val="top"/>
          </w:tcPr>
          <w:p w14:paraId="5C4D7139">
            <w:pPr>
              <w:pStyle w:val="6"/>
              <w:spacing w:line="153" w:lineRule="exact"/>
              <w:rPr>
                <w:sz w:val="13"/>
              </w:rPr>
            </w:pPr>
          </w:p>
        </w:tc>
        <w:tc>
          <w:tcPr>
            <w:tcW w:w="2042" w:type="dxa"/>
            <w:gridSpan w:val="2"/>
            <w:vAlign w:val="top"/>
          </w:tcPr>
          <w:p w14:paraId="64212362">
            <w:pPr>
              <w:spacing w:before="19" w:line="206" w:lineRule="auto"/>
              <w:ind w:left="778"/>
              <w:rPr>
                <w:rFonts w:ascii="宋体" w:hAnsi="宋体" w:eastAsia="宋体" w:cs="宋体"/>
                <w:sz w:val="12"/>
                <w:szCs w:val="12"/>
              </w:rPr>
            </w:pPr>
            <w:r>
              <w:rPr>
                <w:rFonts w:ascii="宋体" w:hAnsi="宋体" w:eastAsia="宋体" w:cs="宋体"/>
                <w:color w:val="212529"/>
                <w:spacing w:val="8"/>
                <w:sz w:val="12"/>
                <w:szCs w:val="12"/>
              </w:rPr>
              <w:t>其他资金</w:t>
            </w:r>
          </w:p>
        </w:tc>
        <w:tc>
          <w:tcPr>
            <w:tcW w:w="3274" w:type="dxa"/>
            <w:gridSpan w:val="2"/>
            <w:tcBorders>
              <w:right w:val="single" w:color="000000" w:sz="2" w:space="0"/>
            </w:tcBorders>
            <w:vAlign w:val="top"/>
          </w:tcPr>
          <w:p w14:paraId="6A5A6B73">
            <w:pPr>
              <w:pStyle w:val="6"/>
              <w:spacing w:line="153" w:lineRule="exact"/>
              <w:rPr>
                <w:sz w:val="13"/>
              </w:rPr>
            </w:pPr>
          </w:p>
        </w:tc>
      </w:tr>
      <w:tr w14:paraId="5A255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392F4C0B">
            <w:pPr>
              <w:spacing w:before="6" w:line="193" w:lineRule="auto"/>
              <w:ind w:left="829"/>
              <w:rPr>
                <w:rFonts w:ascii="宋体" w:hAnsi="宋体" w:eastAsia="宋体" w:cs="宋体"/>
                <w:sz w:val="14"/>
                <w:szCs w:val="14"/>
              </w:rPr>
            </w:pPr>
            <w:r>
              <w:rPr>
                <w:rFonts w:ascii="宋体" w:hAnsi="宋体" w:eastAsia="宋体" w:cs="宋体"/>
                <w:color w:val="212529"/>
                <w:spacing w:val="2"/>
                <w:sz w:val="14"/>
                <w:szCs w:val="14"/>
              </w:rPr>
              <w:t>项目概况</w:t>
            </w:r>
          </w:p>
        </w:tc>
        <w:tc>
          <w:tcPr>
            <w:tcW w:w="8481" w:type="dxa"/>
            <w:gridSpan w:val="6"/>
            <w:tcBorders>
              <w:right w:val="single" w:color="000000" w:sz="2" w:space="0"/>
            </w:tcBorders>
            <w:vAlign w:val="top"/>
          </w:tcPr>
          <w:p w14:paraId="717C7651">
            <w:pPr>
              <w:spacing w:before="6" w:line="193" w:lineRule="auto"/>
              <w:ind w:left="5"/>
              <w:rPr>
                <w:rFonts w:ascii="宋体" w:hAnsi="宋体" w:eastAsia="宋体" w:cs="宋体"/>
                <w:sz w:val="14"/>
                <w:szCs w:val="14"/>
              </w:rPr>
            </w:pPr>
            <w:r>
              <w:rPr>
                <w:rFonts w:ascii="宋体" w:hAnsi="宋体" w:eastAsia="宋体" w:cs="宋体"/>
                <w:color w:val="212529"/>
                <w:spacing w:val="4"/>
                <w:sz w:val="14"/>
                <w:szCs w:val="14"/>
              </w:rPr>
              <w:t>保证局机关日常运行而发生的办公费、差旅费、邮电费</w:t>
            </w:r>
            <w:r>
              <w:rPr>
                <w:rFonts w:ascii="宋体" w:hAnsi="宋体" w:eastAsia="宋体" w:cs="宋体"/>
                <w:color w:val="212529"/>
                <w:spacing w:val="3"/>
                <w:sz w:val="14"/>
                <w:szCs w:val="14"/>
              </w:rPr>
              <w:t>等各项支出</w:t>
            </w:r>
          </w:p>
        </w:tc>
      </w:tr>
      <w:tr w14:paraId="6DCC0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692264FB">
            <w:pPr>
              <w:spacing w:before="6" w:line="193" w:lineRule="auto"/>
              <w:ind w:left="827"/>
              <w:rPr>
                <w:rFonts w:ascii="宋体" w:hAnsi="宋体" w:eastAsia="宋体" w:cs="宋体"/>
                <w:sz w:val="14"/>
                <w:szCs w:val="14"/>
              </w:rPr>
            </w:pPr>
            <w:r>
              <w:rPr>
                <w:rFonts w:ascii="宋体" w:hAnsi="宋体" w:eastAsia="宋体" w:cs="宋体"/>
                <w:color w:val="212529"/>
                <w:spacing w:val="2"/>
                <w:sz w:val="14"/>
                <w:szCs w:val="14"/>
              </w:rPr>
              <w:t>立项依据</w:t>
            </w:r>
          </w:p>
        </w:tc>
        <w:tc>
          <w:tcPr>
            <w:tcW w:w="8481" w:type="dxa"/>
            <w:gridSpan w:val="6"/>
            <w:tcBorders>
              <w:right w:val="single" w:color="000000" w:sz="2" w:space="0"/>
            </w:tcBorders>
            <w:vAlign w:val="top"/>
          </w:tcPr>
          <w:p w14:paraId="608C2CDE">
            <w:pPr>
              <w:spacing w:before="6" w:line="193" w:lineRule="auto"/>
              <w:ind w:left="6"/>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66E0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38B21F5E">
            <w:pPr>
              <w:spacing w:before="6" w:line="193" w:lineRule="auto"/>
              <w:ind w:left="613"/>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481" w:type="dxa"/>
            <w:gridSpan w:val="6"/>
            <w:tcBorders>
              <w:right w:val="single" w:color="000000" w:sz="2" w:space="0"/>
            </w:tcBorders>
            <w:vAlign w:val="top"/>
          </w:tcPr>
          <w:p w14:paraId="0244A4D4">
            <w:pPr>
              <w:spacing w:before="6" w:line="193" w:lineRule="auto"/>
              <w:ind w:left="6"/>
              <w:rPr>
                <w:rFonts w:ascii="宋体" w:hAnsi="宋体" w:eastAsia="宋体" w:cs="宋体"/>
                <w:sz w:val="14"/>
                <w:szCs w:val="14"/>
              </w:rPr>
            </w:pPr>
            <w:r>
              <w:rPr>
                <w:rFonts w:ascii="宋体" w:hAnsi="宋体" w:eastAsia="宋体" w:cs="宋体"/>
                <w:color w:val="212529"/>
                <w:spacing w:val="3"/>
                <w:sz w:val="14"/>
                <w:szCs w:val="14"/>
              </w:rPr>
              <w:t>履行职责所必须工作经费</w:t>
            </w:r>
          </w:p>
        </w:tc>
      </w:tr>
      <w:tr w14:paraId="16670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4AE24BCD">
            <w:pPr>
              <w:spacing w:before="6" w:line="193" w:lineRule="auto"/>
              <w:ind w:left="251"/>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481" w:type="dxa"/>
            <w:gridSpan w:val="6"/>
            <w:tcBorders>
              <w:right w:val="single" w:color="000000" w:sz="2" w:space="0"/>
            </w:tcBorders>
            <w:vAlign w:val="top"/>
          </w:tcPr>
          <w:p w14:paraId="5101B789">
            <w:pPr>
              <w:spacing w:before="6" w:line="193" w:lineRule="auto"/>
              <w:ind w:left="5"/>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1599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545F46EE">
            <w:pPr>
              <w:spacing w:before="6" w:line="193" w:lineRule="auto"/>
              <w:ind w:left="685"/>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481" w:type="dxa"/>
            <w:gridSpan w:val="6"/>
            <w:tcBorders>
              <w:right w:val="single" w:color="000000" w:sz="2" w:space="0"/>
            </w:tcBorders>
            <w:vAlign w:val="top"/>
          </w:tcPr>
          <w:p w14:paraId="0E89D830">
            <w:pPr>
              <w:spacing w:before="6" w:line="193" w:lineRule="auto"/>
              <w:ind w:left="5"/>
              <w:rPr>
                <w:rFonts w:ascii="宋体" w:hAnsi="宋体" w:eastAsia="宋体" w:cs="宋体"/>
                <w:sz w:val="14"/>
                <w:szCs w:val="14"/>
              </w:rPr>
            </w:pPr>
            <w:r>
              <w:rPr>
                <w:rFonts w:ascii="宋体" w:hAnsi="宋体" w:eastAsia="宋体" w:cs="宋体"/>
                <w:color w:val="212529"/>
                <w:spacing w:val="3"/>
                <w:sz w:val="14"/>
                <w:szCs w:val="14"/>
              </w:rPr>
              <w:t>严格按照财经制度进行审核把关</w:t>
            </w:r>
          </w:p>
        </w:tc>
      </w:tr>
      <w:tr w14:paraId="63FFF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3EA177F5">
            <w:pPr>
              <w:pStyle w:val="6"/>
              <w:spacing w:line="153" w:lineRule="exact"/>
              <w:rPr>
                <w:sz w:val="13"/>
              </w:rPr>
            </w:pPr>
          </w:p>
        </w:tc>
      </w:tr>
      <w:tr w14:paraId="1FA9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28" w:type="dxa"/>
            <w:gridSpan w:val="6"/>
            <w:vAlign w:val="top"/>
          </w:tcPr>
          <w:p w14:paraId="2D7E09EE">
            <w:pPr>
              <w:spacing w:before="6" w:line="193" w:lineRule="auto"/>
              <w:ind w:left="2759"/>
              <w:rPr>
                <w:rFonts w:ascii="宋体" w:hAnsi="宋体" w:eastAsia="宋体" w:cs="宋体"/>
                <w:sz w:val="14"/>
                <w:szCs w:val="14"/>
              </w:rPr>
            </w:pPr>
            <w:r>
              <w:rPr>
                <w:rFonts w:ascii="宋体" w:hAnsi="宋体" w:eastAsia="宋体" w:cs="宋体"/>
                <w:color w:val="212529"/>
                <w:spacing w:val="2"/>
                <w:sz w:val="14"/>
                <w:szCs w:val="14"/>
              </w:rPr>
              <w:t>实施期目标</w:t>
            </w:r>
          </w:p>
        </w:tc>
        <w:tc>
          <w:tcPr>
            <w:tcW w:w="4484" w:type="dxa"/>
            <w:gridSpan w:val="3"/>
            <w:tcBorders>
              <w:right w:val="single" w:color="000000" w:sz="2" w:space="0"/>
            </w:tcBorders>
            <w:vAlign w:val="top"/>
          </w:tcPr>
          <w:p w14:paraId="2E57DC00">
            <w:pPr>
              <w:spacing w:before="6" w:line="193" w:lineRule="auto"/>
              <w:ind w:left="1957"/>
              <w:rPr>
                <w:rFonts w:ascii="宋体" w:hAnsi="宋体" w:eastAsia="宋体" w:cs="宋体"/>
                <w:sz w:val="14"/>
                <w:szCs w:val="14"/>
              </w:rPr>
            </w:pPr>
            <w:r>
              <w:rPr>
                <w:rFonts w:ascii="宋体" w:hAnsi="宋体" w:eastAsia="宋体" w:cs="宋体"/>
                <w:color w:val="212529"/>
                <w:spacing w:val="2"/>
                <w:sz w:val="14"/>
                <w:szCs w:val="14"/>
              </w:rPr>
              <w:t>年度目标</w:t>
            </w:r>
          </w:p>
        </w:tc>
      </w:tr>
      <w:tr w14:paraId="011A8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75" w:type="dxa"/>
            <w:vAlign w:val="top"/>
          </w:tcPr>
          <w:p w14:paraId="2F5575D5">
            <w:pPr>
              <w:spacing w:before="168" w:line="225" w:lineRule="auto"/>
              <w:ind w:left="50"/>
              <w:rPr>
                <w:rFonts w:ascii="宋体" w:hAnsi="宋体" w:eastAsia="宋体" w:cs="宋体"/>
                <w:sz w:val="14"/>
                <w:szCs w:val="14"/>
              </w:rPr>
            </w:pPr>
            <w:r>
              <w:rPr>
                <w:rFonts w:ascii="宋体" w:hAnsi="宋体" w:eastAsia="宋体" w:cs="宋体"/>
                <w:color w:val="212529"/>
                <w:spacing w:val="1"/>
                <w:sz w:val="14"/>
                <w:szCs w:val="14"/>
              </w:rPr>
              <w:t>总体目标</w:t>
            </w:r>
          </w:p>
        </w:tc>
        <w:tc>
          <w:tcPr>
            <w:tcW w:w="5553" w:type="dxa"/>
            <w:gridSpan w:val="5"/>
            <w:vAlign w:val="top"/>
          </w:tcPr>
          <w:p w14:paraId="1D14F76C">
            <w:pPr>
              <w:spacing w:before="6" w:line="214" w:lineRule="auto"/>
              <w:ind w:left="37"/>
              <w:rPr>
                <w:rFonts w:ascii="宋体" w:hAnsi="宋体" w:eastAsia="宋体" w:cs="宋体"/>
                <w:sz w:val="14"/>
                <w:szCs w:val="14"/>
              </w:rPr>
            </w:pPr>
            <w:r>
              <w:rPr>
                <w:rFonts w:ascii="宋体" w:hAnsi="宋体" w:eastAsia="宋体" w:cs="宋体"/>
                <w:color w:val="212529"/>
                <w:spacing w:val="4"/>
                <w:sz w:val="14"/>
                <w:szCs w:val="14"/>
              </w:rPr>
              <w:t>深入贯彻党的二十大精神，深入贯彻落实习近平总书记关于加强和改进人民信访</w:t>
            </w:r>
            <w:r>
              <w:rPr>
                <w:rFonts w:ascii="宋体" w:hAnsi="宋体" w:eastAsia="宋体" w:cs="宋体"/>
                <w:color w:val="212529"/>
                <w:spacing w:val="3"/>
                <w:sz w:val="14"/>
                <w:szCs w:val="14"/>
              </w:rPr>
              <w:t>工作的</w:t>
            </w:r>
          </w:p>
          <w:p w14:paraId="618C7CEE">
            <w:pPr>
              <w:spacing w:line="213" w:lineRule="auto"/>
              <w:ind w:left="38"/>
              <w:rPr>
                <w:rFonts w:ascii="宋体" w:hAnsi="宋体" w:eastAsia="宋体" w:cs="宋体"/>
                <w:sz w:val="14"/>
                <w:szCs w:val="14"/>
              </w:rPr>
            </w:pPr>
            <w:r>
              <w:rPr>
                <w:rFonts w:ascii="宋体" w:hAnsi="宋体" w:eastAsia="宋体" w:cs="宋体"/>
                <w:color w:val="212529"/>
                <w:spacing w:val="4"/>
                <w:sz w:val="14"/>
                <w:szCs w:val="14"/>
              </w:rPr>
              <w:t>重要思想，用心为民，务实奉献，着力解决群众的合法合理诉求，有效维护全</w:t>
            </w:r>
            <w:r>
              <w:rPr>
                <w:rFonts w:ascii="宋体" w:hAnsi="宋体" w:eastAsia="宋体" w:cs="宋体"/>
                <w:color w:val="212529"/>
                <w:spacing w:val="3"/>
                <w:sz w:val="14"/>
                <w:szCs w:val="14"/>
              </w:rPr>
              <w:t>县社会秩</w:t>
            </w:r>
          </w:p>
          <w:p w14:paraId="37582BE7">
            <w:pPr>
              <w:spacing w:line="191" w:lineRule="auto"/>
              <w:ind w:left="2342"/>
              <w:rPr>
                <w:rFonts w:ascii="宋体" w:hAnsi="宋体" w:eastAsia="宋体" w:cs="宋体"/>
                <w:sz w:val="14"/>
                <w:szCs w:val="14"/>
              </w:rPr>
            </w:pPr>
            <w:r>
              <w:rPr>
                <w:rFonts w:ascii="宋体" w:hAnsi="宋体" w:eastAsia="宋体" w:cs="宋体"/>
                <w:color w:val="212529"/>
                <w:spacing w:val="2"/>
                <w:sz w:val="14"/>
                <w:szCs w:val="14"/>
              </w:rPr>
              <w:t>序和谐稳定。</w:t>
            </w:r>
          </w:p>
        </w:tc>
        <w:tc>
          <w:tcPr>
            <w:tcW w:w="4484" w:type="dxa"/>
            <w:gridSpan w:val="3"/>
            <w:tcBorders>
              <w:right w:val="single" w:color="000000" w:sz="2" w:space="0"/>
            </w:tcBorders>
            <w:vAlign w:val="top"/>
          </w:tcPr>
          <w:p w14:paraId="40D84D17">
            <w:pPr>
              <w:spacing w:before="6" w:line="214" w:lineRule="auto"/>
              <w:ind w:left="11"/>
              <w:rPr>
                <w:rFonts w:ascii="宋体" w:hAnsi="宋体" w:eastAsia="宋体" w:cs="宋体"/>
                <w:sz w:val="14"/>
                <w:szCs w:val="14"/>
              </w:rPr>
            </w:pPr>
            <w:r>
              <w:rPr>
                <w:rFonts w:ascii="宋体" w:hAnsi="宋体" w:eastAsia="宋体" w:cs="宋体"/>
                <w:color w:val="212529"/>
                <w:spacing w:val="4"/>
                <w:sz w:val="14"/>
                <w:szCs w:val="14"/>
              </w:rPr>
              <w:t>深入贯彻党的二十大精神，深入贯彻落实习近平总书记关于加</w:t>
            </w:r>
            <w:r>
              <w:rPr>
                <w:rFonts w:ascii="宋体" w:hAnsi="宋体" w:eastAsia="宋体" w:cs="宋体"/>
                <w:color w:val="212529"/>
                <w:spacing w:val="3"/>
                <w:sz w:val="14"/>
                <w:szCs w:val="14"/>
              </w:rPr>
              <w:t>强和改进</w:t>
            </w:r>
          </w:p>
          <w:p w14:paraId="793AE8DB">
            <w:pPr>
              <w:spacing w:line="213" w:lineRule="auto"/>
              <w:ind w:left="13"/>
              <w:rPr>
                <w:rFonts w:ascii="宋体" w:hAnsi="宋体" w:eastAsia="宋体" w:cs="宋体"/>
                <w:sz w:val="14"/>
                <w:szCs w:val="14"/>
              </w:rPr>
            </w:pPr>
            <w:r>
              <w:rPr>
                <w:rFonts w:ascii="宋体" w:hAnsi="宋体" w:eastAsia="宋体" w:cs="宋体"/>
                <w:color w:val="212529"/>
                <w:spacing w:val="4"/>
                <w:sz w:val="14"/>
                <w:szCs w:val="14"/>
              </w:rPr>
              <w:t>人民信访工作的重要思想，用心为民，务实奉献，着力解决</w:t>
            </w:r>
            <w:r>
              <w:rPr>
                <w:rFonts w:ascii="宋体" w:hAnsi="宋体" w:eastAsia="宋体" w:cs="宋体"/>
                <w:color w:val="212529"/>
                <w:spacing w:val="3"/>
                <w:sz w:val="14"/>
                <w:szCs w:val="14"/>
              </w:rPr>
              <w:t>群众的合法</w:t>
            </w:r>
          </w:p>
          <w:p w14:paraId="726FD3AE">
            <w:pPr>
              <w:spacing w:line="191" w:lineRule="auto"/>
              <w:ind w:left="805"/>
              <w:rPr>
                <w:rFonts w:ascii="宋体" w:hAnsi="宋体" w:eastAsia="宋体" w:cs="宋体"/>
                <w:sz w:val="14"/>
                <w:szCs w:val="14"/>
              </w:rPr>
            </w:pPr>
            <w:r>
              <w:rPr>
                <w:rFonts w:ascii="宋体" w:hAnsi="宋体" w:eastAsia="宋体" w:cs="宋体"/>
                <w:color w:val="212529"/>
                <w:spacing w:val="3"/>
                <w:sz w:val="14"/>
                <w:szCs w:val="14"/>
              </w:rPr>
              <w:t>合理诉求，有效维护全县社会秩序和谐稳定。</w:t>
            </w:r>
          </w:p>
        </w:tc>
      </w:tr>
      <w:tr w14:paraId="509A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675" w:type="dxa"/>
            <w:vMerge w:val="restart"/>
            <w:tcBorders>
              <w:bottom w:val="nil"/>
            </w:tcBorders>
            <w:vAlign w:val="top"/>
          </w:tcPr>
          <w:p w14:paraId="1895955D">
            <w:pPr>
              <w:pStyle w:val="6"/>
              <w:spacing w:line="251" w:lineRule="auto"/>
            </w:pPr>
          </w:p>
          <w:p w14:paraId="456AC448">
            <w:pPr>
              <w:pStyle w:val="6"/>
              <w:spacing w:line="251" w:lineRule="auto"/>
            </w:pPr>
          </w:p>
          <w:p w14:paraId="794EDBF2">
            <w:pPr>
              <w:pStyle w:val="6"/>
              <w:spacing w:line="251" w:lineRule="auto"/>
            </w:pPr>
          </w:p>
          <w:p w14:paraId="538FEF56">
            <w:pPr>
              <w:pStyle w:val="6"/>
              <w:spacing w:line="252" w:lineRule="auto"/>
            </w:pPr>
          </w:p>
          <w:p w14:paraId="2E3817C6">
            <w:pPr>
              <w:spacing w:before="45"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48" w:type="dxa"/>
            <w:vAlign w:val="top"/>
          </w:tcPr>
          <w:p w14:paraId="06D046BE">
            <w:pPr>
              <w:spacing w:before="17" w:line="193" w:lineRule="auto"/>
              <w:ind w:left="2"/>
              <w:rPr>
                <w:rFonts w:ascii="宋体" w:hAnsi="宋体" w:eastAsia="宋体" w:cs="宋体"/>
                <w:sz w:val="15"/>
                <w:szCs w:val="15"/>
              </w:rPr>
            </w:pPr>
            <w:r>
              <w:rPr>
                <w:rFonts w:ascii="宋体" w:hAnsi="宋体" w:eastAsia="宋体" w:cs="宋体"/>
                <w:color w:val="212529"/>
                <w:spacing w:val="6"/>
                <w:sz w:val="15"/>
                <w:szCs w:val="15"/>
              </w:rPr>
              <w:t>一级指标</w:t>
            </w:r>
          </w:p>
        </w:tc>
        <w:tc>
          <w:tcPr>
            <w:tcW w:w="908" w:type="dxa"/>
            <w:vAlign w:val="top"/>
          </w:tcPr>
          <w:p w14:paraId="7CB0AFF4">
            <w:pPr>
              <w:spacing w:before="17" w:line="193" w:lineRule="auto"/>
              <w:ind w:left="1"/>
              <w:rPr>
                <w:rFonts w:ascii="宋体" w:hAnsi="宋体" w:eastAsia="宋体" w:cs="宋体"/>
                <w:sz w:val="15"/>
                <w:szCs w:val="15"/>
              </w:rPr>
            </w:pPr>
            <w:r>
              <w:rPr>
                <w:rFonts w:ascii="宋体" w:hAnsi="宋体" w:eastAsia="宋体" w:cs="宋体"/>
                <w:color w:val="212529"/>
                <w:spacing w:val="6"/>
                <w:sz w:val="15"/>
                <w:szCs w:val="15"/>
              </w:rPr>
              <w:t>二级指标</w:t>
            </w:r>
          </w:p>
        </w:tc>
        <w:tc>
          <w:tcPr>
            <w:tcW w:w="1739" w:type="dxa"/>
            <w:vAlign w:val="top"/>
          </w:tcPr>
          <w:p w14:paraId="28CCD7ED">
            <w:pPr>
              <w:spacing w:before="17" w:line="193" w:lineRule="auto"/>
              <w:ind w:left="5"/>
              <w:rPr>
                <w:rFonts w:ascii="宋体" w:hAnsi="宋体" w:eastAsia="宋体" w:cs="宋体"/>
                <w:sz w:val="15"/>
                <w:szCs w:val="15"/>
              </w:rPr>
            </w:pPr>
            <w:r>
              <w:rPr>
                <w:rFonts w:ascii="宋体" w:hAnsi="宋体" w:eastAsia="宋体" w:cs="宋体"/>
                <w:color w:val="212529"/>
                <w:spacing w:val="6"/>
                <w:sz w:val="15"/>
                <w:szCs w:val="15"/>
              </w:rPr>
              <w:t>三级指标</w:t>
            </w:r>
          </w:p>
        </w:tc>
        <w:tc>
          <w:tcPr>
            <w:tcW w:w="2258" w:type="dxa"/>
            <w:gridSpan w:val="2"/>
            <w:vAlign w:val="top"/>
          </w:tcPr>
          <w:p w14:paraId="0CFBB8F0">
            <w:pPr>
              <w:spacing w:before="17" w:line="193" w:lineRule="auto"/>
              <w:ind w:left="9"/>
              <w:rPr>
                <w:rFonts w:ascii="宋体" w:hAnsi="宋体" w:eastAsia="宋体" w:cs="宋体"/>
                <w:sz w:val="15"/>
                <w:szCs w:val="15"/>
              </w:rPr>
            </w:pPr>
            <w:r>
              <w:rPr>
                <w:rFonts w:ascii="宋体" w:hAnsi="宋体" w:eastAsia="宋体" w:cs="宋体"/>
                <w:color w:val="212529"/>
                <w:spacing w:val="5"/>
                <w:sz w:val="15"/>
                <w:szCs w:val="15"/>
              </w:rPr>
              <w:t>指标值</w:t>
            </w:r>
          </w:p>
        </w:tc>
        <w:tc>
          <w:tcPr>
            <w:tcW w:w="1210" w:type="dxa"/>
            <w:vAlign w:val="top"/>
          </w:tcPr>
          <w:p w14:paraId="4600B519">
            <w:pPr>
              <w:spacing w:before="17" w:line="193" w:lineRule="auto"/>
              <w:ind w:left="12"/>
              <w:rPr>
                <w:rFonts w:ascii="宋体" w:hAnsi="宋体" w:eastAsia="宋体" w:cs="宋体"/>
                <w:sz w:val="15"/>
                <w:szCs w:val="15"/>
              </w:rPr>
            </w:pPr>
            <w:r>
              <w:rPr>
                <w:rFonts w:ascii="宋体" w:hAnsi="宋体" w:eastAsia="宋体" w:cs="宋体"/>
                <w:color w:val="212529"/>
                <w:spacing w:val="6"/>
                <w:sz w:val="15"/>
                <w:szCs w:val="15"/>
              </w:rPr>
              <w:t>二级指标</w:t>
            </w:r>
          </w:p>
        </w:tc>
        <w:tc>
          <w:tcPr>
            <w:tcW w:w="1502" w:type="dxa"/>
            <w:vAlign w:val="top"/>
          </w:tcPr>
          <w:p w14:paraId="1CD4568B">
            <w:pPr>
              <w:spacing w:before="17" w:line="193" w:lineRule="auto"/>
              <w:ind w:left="9"/>
              <w:rPr>
                <w:rFonts w:ascii="宋体" w:hAnsi="宋体" w:eastAsia="宋体" w:cs="宋体"/>
                <w:sz w:val="15"/>
                <w:szCs w:val="15"/>
              </w:rPr>
            </w:pPr>
            <w:r>
              <w:rPr>
                <w:rFonts w:ascii="宋体" w:hAnsi="宋体" w:eastAsia="宋体" w:cs="宋体"/>
                <w:color w:val="212529"/>
                <w:spacing w:val="6"/>
                <w:sz w:val="15"/>
                <w:szCs w:val="15"/>
              </w:rPr>
              <w:t>三级指标</w:t>
            </w:r>
          </w:p>
        </w:tc>
        <w:tc>
          <w:tcPr>
            <w:tcW w:w="1772" w:type="dxa"/>
            <w:tcBorders>
              <w:right w:val="single" w:color="000000" w:sz="2" w:space="0"/>
            </w:tcBorders>
            <w:vAlign w:val="top"/>
          </w:tcPr>
          <w:p w14:paraId="26FAF7FA">
            <w:pPr>
              <w:spacing w:before="17" w:line="193" w:lineRule="auto"/>
              <w:ind w:left="652"/>
              <w:rPr>
                <w:rFonts w:ascii="宋体" w:hAnsi="宋体" w:eastAsia="宋体" w:cs="宋体"/>
                <w:sz w:val="15"/>
                <w:szCs w:val="15"/>
              </w:rPr>
            </w:pPr>
            <w:r>
              <w:rPr>
                <w:rFonts w:ascii="宋体" w:hAnsi="宋体" w:eastAsia="宋体" w:cs="宋体"/>
                <w:color w:val="212529"/>
                <w:spacing w:val="5"/>
                <w:sz w:val="15"/>
                <w:szCs w:val="15"/>
              </w:rPr>
              <w:t>指标值</w:t>
            </w:r>
          </w:p>
        </w:tc>
      </w:tr>
      <w:tr w14:paraId="016C6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2EC7D530">
            <w:pPr>
              <w:pStyle w:val="6"/>
            </w:pPr>
          </w:p>
        </w:tc>
        <w:tc>
          <w:tcPr>
            <w:tcW w:w="648" w:type="dxa"/>
            <w:vMerge w:val="restart"/>
            <w:tcBorders>
              <w:bottom w:val="nil"/>
            </w:tcBorders>
            <w:vAlign w:val="top"/>
          </w:tcPr>
          <w:p w14:paraId="53307FFE">
            <w:pPr>
              <w:pStyle w:val="6"/>
              <w:spacing w:line="293" w:lineRule="auto"/>
            </w:pPr>
          </w:p>
          <w:p w14:paraId="32084C81">
            <w:pPr>
              <w:spacing w:before="39" w:line="234" w:lineRule="auto"/>
              <w:rPr>
                <w:rFonts w:ascii="宋体" w:hAnsi="宋体" w:eastAsia="宋体" w:cs="宋体"/>
                <w:sz w:val="12"/>
                <w:szCs w:val="12"/>
              </w:rPr>
            </w:pPr>
            <w:r>
              <w:rPr>
                <w:rFonts w:ascii="宋体" w:hAnsi="宋体" w:eastAsia="宋体" w:cs="宋体"/>
                <w:color w:val="212529"/>
                <w:spacing w:val="8"/>
                <w:sz w:val="12"/>
                <w:szCs w:val="12"/>
              </w:rPr>
              <w:t>产出指标</w:t>
            </w:r>
          </w:p>
        </w:tc>
        <w:tc>
          <w:tcPr>
            <w:tcW w:w="908" w:type="dxa"/>
            <w:vAlign w:val="top"/>
          </w:tcPr>
          <w:p w14:paraId="3CFE320D">
            <w:pPr>
              <w:spacing w:before="10" w:line="203" w:lineRule="auto"/>
              <w:rPr>
                <w:rFonts w:ascii="宋体" w:hAnsi="宋体" w:eastAsia="宋体" w:cs="宋体"/>
                <w:sz w:val="12"/>
                <w:szCs w:val="12"/>
              </w:rPr>
            </w:pPr>
            <w:r>
              <w:rPr>
                <w:rFonts w:ascii="宋体" w:hAnsi="宋体" w:eastAsia="宋体" w:cs="宋体"/>
                <w:color w:val="212529"/>
                <w:spacing w:val="7"/>
                <w:sz w:val="12"/>
                <w:szCs w:val="12"/>
              </w:rPr>
              <w:t>数量指标</w:t>
            </w:r>
          </w:p>
        </w:tc>
        <w:tc>
          <w:tcPr>
            <w:tcW w:w="1739" w:type="dxa"/>
            <w:vAlign w:val="top"/>
          </w:tcPr>
          <w:p w14:paraId="29163703">
            <w:pPr>
              <w:spacing w:before="10" w:line="203" w:lineRule="auto"/>
              <w:ind w:left="4"/>
              <w:rPr>
                <w:rFonts w:ascii="宋体" w:hAnsi="宋体" w:eastAsia="宋体" w:cs="宋体"/>
                <w:sz w:val="12"/>
                <w:szCs w:val="12"/>
              </w:rPr>
            </w:pPr>
            <w:r>
              <w:rPr>
                <w:rFonts w:ascii="宋体" w:hAnsi="宋体" w:eastAsia="宋体" w:cs="宋体"/>
                <w:color w:val="212529"/>
                <w:spacing w:val="8"/>
                <w:sz w:val="12"/>
                <w:szCs w:val="12"/>
              </w:rPr>
              <w:t>全年接访天数</w:t>
            </w:r>
          </w:p>
        </w:tc>
        <w:tc>
          <w:tcPr>
            <w:tcW w:w="2258" w:type="dxa"/>
            <w:gridSpan w:val="2"/>
            <w:vAlign w:val="top"/>
          </w:tcPr>
          <w:p w14:paraId="4785ECFE">
            <w:pPr>
              <w:spacing w:before="10" w:line="203" w:lineRule="auto"/>
              <w:ind w:left="19"/>
              <w:rPr>
                <w:rFonts w:ascii="宋体" w:hAnsi="宋体" w:eastAsia="宋体" w:cs="宋体"/>
                <w:sz w:val="12"/>
                <w:szCs w:val="12"/>
              </w:rPr>
            </w:pPr>
            <w:r>
              <w:rPr>
                <w:rFonts w:ascii="宋体" w:hAnsi="宋体" w:eastAsia="宋体" w:cs="宋体"/>
                <w:color w:val="212529"/>
                <w:spacing w:val="3"/>
                <w:sz w:val="12"/>
                <w:szCs w:val="12"/>
              </w:rPr>
              <w:t>≥260天</w:t>
            </w:r>
          </w:p>
        </w:tc>
        <w:tc>
          <w:tcPr>
            <w:tcW w:w="1210" w:type="dxa"/>
            <w:vAlign w:val="top"/>
          </w:tcPr>
          <w:p w14:paraId="06780BF1">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数量指标</w:t>
            </w:r>
          </w:p>
        </w:tc>
        <w:tc>
          <w:tcPr>
            <w:tcW w:w="1502" w:type="dxa"/>
            <w:vAlign w:val="top"/>
          </w:tcPr>
          <w:p w14:paraId="18803EDA">
            <w:pPr>
              <w:spacing w:before="10" w:line="203" w:lineRule="auto"/>
              <w:ind w:left="8"/>
              <w:rPr>
                <w:rFonts w:ascii="宋体" w:hAnsi="宋体" w:eastAsia="宋体" w:cs="宋体"/>
                <w:sz w:val="12"/>
                <w:szCs w:val="12"/>
              </w:rPr>
            </w:pPr>
            <w:r>
              <w:rPr>
                <w:rFonts w:ascii="宋体" w:hAnsi="宋体" w:eastAsia="宋体" w:cs="宋体"/>
                <w:color w:val="212529"/>
                <w:spacing w:val="8"/>
                <w:sz w:val="12"/>
                <w:szCs w:val="12"/>
              </w:rPr>
              <w:t>全年接访天数</w:t>
            </w:r>
          </w:p>
        </w:tc>
        <w:tc>
          <w:tcPr>
            <w:tcW w:w="1772" w:type="dxa"/>
            <w:tcBorders>
              <w:right w:val="single" w:color="000000" w:sz="2" w:space="0"/>
            </w:tcBorders>
            <w:vAlign w:val="top"/>
          </w:tcPr>
          <w:p w14:paraId="62CB8A5F">
            <w:pPr>
              <w:spacing w:before="10" w:line="203" w:lineRule="auto"/>
              <w:ind w:left="17"/>
              <w:rPr>
                <w:rFonts w:ascii="宋体" w:hAnsi="宋体" w:eastAsia="宋体" w:cs="宋体"/>
                <w:sz w:val="12"/>
                <w:szCs w:val="12"/>
              </w:rPr>
            </w:pPr>
            <w:r>
              <w:rPr>
                <w:rFonts w:ascii="宋体" w:hAnsi="宋体" w:eastAsia="宋体" w:cs="宋体"/>
                <w:color w:val="212529"/>
                <w:spacing w:val="3"/>
                <w:sz w:val="12"/>
                <w:szCs w:val="12"/>
              </w:rPr>
              <w:t>≥260天</w:t>
            </w:r>
          </w:p>
        </w:tc>
      </w:tr>
      <w:tr w14:paraId="17AA1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6F15A0C6">
            <w:pPr>
              <w:pStyle w:val="6"/>
            </w:pPr>
          </w:p>
        </w:tc>
        <w:tc>
          <w:tcPr>
            <w:tcW w:w="648" w:type="dxa"/>
            <w:vMerge w:val="continue"/>
            <w:tcBorders>
              <w:top w:val="nil"/>
              <w:bottom w:val="nil"/>
            </w:tcBorders>
            <w:vAlign w:val="top"/>
          </w:tcPr>
          <w:p w14:paraId="12CBE933">
            <w:pPr>
              <w:pStyle w:val="6"/>
            </w:pPr>
          </w:p>
        </w:tc>
        <w:tc>
          <w:tcPr>
            <w:tcW w:w="908" w:type="dxa"/>
            <w:vMerge w:val="restart"/>
            <w:tcBorders>
              <w:bottom w:val="nil"/>
            </w:tcBorders>
            <w:vAlign w:val="top"/>
          </w:tcPr>
          <w:p w14:paraId="3A02110B">
            <w:pPr>
              <w:spacing w:before="96" w:line="235" w:lineRule="auto"/>
              <w:rPr>
                <w:rFonts w:ascii="宋体" w:hAnsi="宋体" w:eastAsia="宋体" w:cs="宋体"/>
                <w:sz w:val="12"/>
                <w:szCs w:val="12"/>
              </w:rPr>
            </w:pPr>
            <w:r>
              <w:rPr>
                <w:rFonts w:ascii="宋体" w:hAnsi="宋体" w:eastAsia="宋体" w:cs="宋体"/>
                <w:color w:val="212529"/>
                <w:spacing w:val="7"/>
                <w:sz w:val="12"/>
                <w:szCs w:val="12"/>
              </w:rPr>
              <w:t>质量指标</w:t>
            </w:r>
          </w:p>
        </w:tc>
        <w:tc>
          <w:tcPr>
            <w:tcW w:w="1739" w:type="dxa"/>
            <w:vAlign w:val="top"/>
          </w:tcPr>
          <w:p w14:paraId="7F0F3811">
            <w:pPr>
              <w:spacing w:before="10" w:line="203" w:lineRule="auto"/>
              <w:ind w:left="4"/>
              <w:rPr>
                <w:rFonts w:ascii="宋体" w:hAnsi="宋体" w:eastAsia="宋体" w:cs="宋体"/>
                <w:sz w:val="12"/>
                <w:szCs w:val="12"/>
              </w:rPr>
            </w:pPr>
            <w:r>
              <w:rPr>
                <w:rFonts w:ascii="宋体" w:hAnsi="宋体" w:eastAsia="宋体" w:cs="宋体"/>
                <w:color w:val="212529"/>
                <w:spacing w:val="9"/>
                <w:sz w:val="12"/>
                <w:szCs w:val="12"/>
              </w:rPr>
              <w:t>信访事项受理率</w:t>
            </w:r>
          </w:p>
        </w:tc>
        <w:tc>
          <w:tcPr>
            <w:tcW w:w="2258" w:type="dxa"/>
            <w:gridSpan w:val="2"/>
            <w:vAlign w:val="top"/>
          </w:tcPr>
          <w:p w14:paraId="7102A086">
            <w:pPr>
              <w:spacing w:before="10" w:line="203" w:lineRule="auto"/>
              <w:ind w:left="15"/>
              <w:rPr>
                <w:rFonts w:ascii="宋体" w:hAnsi="宋体" w:eastAsia="宋体" w:cs="宋体"/>
                <w:sz w:val="12"/>
                <w:szCs w:val="12"/>
              </w:rPr>
            </w:pPr>
            <w:r>
              <w:rPr>
                <w:rFonts w:ascii="宋体" w:hAnsi="宋体" w:eastAsia="宋体" w:cs="宋体"/>
                <w:color w:val="212529"/>
                <w:spacing w:val="1"/>
                <w:sz w:val="12"/>
                <w:szCs w:val="12"/>
              </w:rPr>
              <w:t>100%</w:t>
            </w:r>
          </w:p>
        </w:tc>
        <w:tc>
          <w:tcPr>
            <w:tcW w:w="1210" w:type="dxa"/>
            <w:vMerge w:val="restart"/>
            <w:tcBorders>
              <w:bottom w:val="nil"/>
            </w:tcBorders>
            <w:vAlign w:val="top"/>
          </w:tcPr>
          <w:p w14:paraId="20404BFC">
            <w:pPr>
              <w:spacing w:before="96" w:line="235" w:lineRule="auto"/>
              <w:ind w:left="9"/>
              <w:rPr>
                <w:rFonts w:ascii="宋体" w:hAnsi="宋体" w:eastAsia="宋体" w:cs="宋体"/>
                <w:sz w:val="12"/>
                <w:szCs w:val="12"/>
              </w:rPr>
            </w:pPr>
            <w:r>
              <w:rPr>
                <w:rFonts w:ascii="宋体" w:hAnsi="宋体" w:eastAsia="宋体" w:cs="宋体"/>
                <w:color w:val="212529"/>
                <w:spacing w:val="8"/>
                <w:sz w:val="12"/>
                <w:szCs w:val="12"/>
              </w:rPr>
              <w:t>质量指标</w:t>
            </w:r>
          </w:p>
        </w:tc>
        <w:tc>
          <w:tcPr>
            <w:tcW w:w="1502" w:type="dxa"/>
            <w:vAlign w:val="top"/>
          </w:tcPr>
          <w:p w14:paraId="1CB084B2">
            <w:pPr>
              <w:spacing w:before="10" w:line="203" w:lineRule="auto"/>
              <w:ind w:left="8"/>
              <w:rPr>
                <w:rFonts w:ascii="宋体" w:hAnsi="宋体" w:eastAsia="宋体" w:cs="宋体"/>
                <w:sz w:val="12"/>
                <w:szCs w:val="12"/>
              </w:rPr>
            </w:pPr>
            <w:r>
              <w:rPr>
                <w:rFonts w:ascii="宋体" w:hAnsi="宋体" w:eastAsia="宋体" w:cs="宋体"/>
                <w:color w:val="212529"/>
                <w:spacing w:val="9"/>
                <w:sz w:val="12"/>
                <w:szCs w:val="12"/>
              </w:rPr>
              <w:t>信访事项受理率</w:t>
            </w:r>
          </w:p>
        </w:tc>
        <w:tc>
          <w:tcPr>
            <w:tcW w:w="1772" w:type="dxa"/>
            <w:tcBorders>
              <w:right w:val="single" w:color="000000" w:sz="2" w:space="0"/>
            </w:tcBorders>
            <w:vAlign w:val="top"/>
          </w:tcPr>
          <w:p w14:paraId="41BABF0A">
            <w:pPr>
              <w:spacing w:before="10" w:line="203" w:lineRule="auto"/>
              <w:ind w:left="14"/>
              <w:rPr>
                <w:rFonts w:ascii="宋体" w:hAnsi="宋体" w:eastAsia="宋体" w:cs="宋体"/>
                <w:sz w:val="12"/>
                <w:szCs w:val="12"/>
              </w:rPr>
            </w:pPr>
            <w:r>
              <w:rPr>
                <w:rFonts w:ascii="宋体" w:hAnsi="宋体" w:eastAsia="宋体" w:cs="宋体"/>
                <w:color w:val="212529"/>
                <w:spacing w:val="1"/>
                <w:sz w:val="12"/>
                <w:szCs w:val="12"/>
              </w:rPr>
              <w:t>100%</w:t>
            </w:r>
          </w:p>
        </w:tc>
      </w:tr>
      <w:tr w14:paraId="12F5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521A3FAA">
            <w:pPr>
              <w:pStyle w:val="6"/>
            </w:pPr>
          </w:p>
        </w:tc>
        <w:tc>
          <w:tcPr>
            <w:tcW w:w="648" w:type="dxa"/>
            <w:vMerge w:val="continue"/>
            <w:tcBorders>
              <w:top w:val="nil"/>
              <w:bottom w:val="nil"/>
            </w:tcBorders>
            <w:vAlign w:val="top"/>
          </w:tcPr>
          <w:p w14:paraId="5B776A87">
            <w:pPr>
              <w:pStyle w:val="6"/>
            </w:pPr>
          </w:p>
        </w:tc>
        <w:tc>
          <w:tcPr>
            <w:tcW w:w="908" w:type="dxa"/>
            <w:vMerge w:val="continue"/>
            <w:tcBorders>
              <w:top w:val="nil"/>
            </w:tcBorders>
            <w:vAlign w:val="top"/>
          </w:tcPr>
          <w:p w14:paraId="39610522">
            <w:pPr>
              <w:pStyle w:val="6"/>
            </w:pPr>
          </w:p>
        </w:tc>
        <w:tc>
          <w:tcPr>
            <w:tcW w:w="1739" w:type="dxa"/>
            <w:vAlign w:val="top"/>
          </w:tcPr>
          <w:p w14:paraId="2643171C">
            <w:pPr>
              <w:spacing w:before="10" w:line="203" w:lineRule="auto"/>
              <w:ind w:left="4"/>
              <w:rPr>
                <w:rFonts w:ascii="宋体" w:hAnsi="宋体" w:eastAsia="宋体" w:cs="宋体"/>
                <w:sz w:val="12"/>
                <w:szCs w:val="12"/>
              </w:rPr>
            </w:pPr>
            <w:r>
              <w:rPr>
                <w:rFonts w:ascii="宋体" w:hAnsi="宋体" w:eastAsia="宋体" w:cs="宋体"/>
                <w:color w:val="212529"/>
                <w:spacing w:val="9"/>
                <w:sz w:val="12"/>
                <w:szCs w:val="12"/>
              </w:rPr>
              <w:t>信访事项答复率</w:t>
            </w:r>
          </w:p>
        </w:tc>
        <w:tc>
          <w:tcPr>
            <w:tcW w:w="2258" w:type="dxa"/>
            <w:gridSpan w:val="2"/>
            <w:vAlign w:val="top"/>
          </w:tcPr>
          <w:p w14:paraId="54432AE0">
            <w:pPr>
              <w:spacing w:before="10" w:line="203" w:lineRule="auto"/>
              <w:ind w:left="15"/>
              <w:rPr>
                <w:rFonts w:ascii="宋体" w:hAnsi="宋体" w:eastAsia="宋体" w:cs="宋体"/>
                <w:sz w:val="12"/>
                <w:szCs w:val="12"/>
              </w:rPr>
            </w:pPr>
            <w:r>
              <w:rPr>
                <w:rFonts w:ascii="宋体" w:hAnsi="宋体" w:eastAsia="宋体" w:cs="宋体"/>
                <w:color w:val="212529"/>
                <w:spacing w:val="1"/>
                <w:sz w:val="12"/>
                <w:szCs w:val="12"/>
              </w:rPr>
              <w:t>100%</w:t>
            </w:r>
          </w:p>
        </w:tc>
        <w:tc>
          <w:tcPr>
            <w:tcW w:w="1210" w:type="dxa"/>
            <w:vMerge w:val="continue"/>
            <w:tcBorders>
              <w:top w:val="nil"/>
            </w:tcBorders>
            <w:vAlign w:val="top"/>
          </w:tcPr>
          <w:p w14:paraId="7831EF5C">
            <w:pPr>
              <w:pStyle w:val="6"/>
            </w:pPr>
          </w:p>
        </w:tc>
        <w:tc>
          <w:tcPr>
            <w:tcW w:w="1502" w:type="dxa"/>
            <w:vAlign w:val="top"/>
          </w:tcPr>
          <w:p w14:paraId="4DBBF0FA">
            <w:pPr>
              <w:spacing w:before="10" w:line="203" w:lineRule="auto"/>
              <w:ind w:left="8"/>
              <w:rPr>
                <w:rFonts w:ascii="宋体" w:hAnsi="宋体" w:eastAsia="宋体" w:cs="宋体"/>
                <w:sz w:val="12"/>
                <w:szCs w:val="12"/>
              </w:rPr>
            </w:pPr>
            <w:r>
              <w:rPr>
                <w:rFonts w:ascii="宋体" w:hAnsi="宋体" w:eastAsia="宋体" w:cs="宋体"/>
                <w:color w:val="212529"/>
                <w:spacing w:val="9"/>
                <w:sz w:val="12"/>
                <w:szCs w:val="12"/>
              </w:rPr>
              <w:t>信访事项答复率</w:t>
            </w:r>
          </w:p>
        </w:tc>
        <w:tc>
          <w:tcPr>
            <w:tcW w:w="1772" w:type="dxa"/>
            <w:tcBorders>
              <w:right w:val="single" w:color="000000" w:sz="2" w:space="0"/>
            </w:tcBorders>
            <w:vAlign w:val="top"/>
          </w:tcPr>
          <w:p w14:paraId="269C9282">
            <w:pPr>
              <w:spacing w:before="10" w:line="203" w:lineRule="auto"/>
              <w:ind w:left="14"/>
              <w:rPr>
                <w:rFonts w:ascii="宋体" w:hAnsi="宋体" w:eastAsia="宋体" w:cs="宋体"/>
                <w:sz w:val="12"/>
                <w:szCs w:val="12"/>
              </w:rPr>
            </w:pPr>
            <w:r>
              <w:rPr>
                <w:rFonts w:ascii="宋体" w:hAnsi="宋体" w:eastAsia="宋体" w:cs="宋体"/>
                <w:color w:val="212529"/>
                <w:spacing w:val="1"/>
                <w:sz w:val="12"/>
                <w:szCs w:val="12"/>
              </w:rPr>
              <w:t>100%</w:t>
            </w:r>
          </w:p>
        </w:tc>
      </w:tr>
      <w:tr w14:paraId="494E1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3E3CAA26">
            <w:pPr>
              <w:pStyle w:val="6"/>
            </w:pPr>
          </w:p>
        </w:tc>
        <w:tc>
          <w:tcPr>
            <w:tcW w:w="648" w:type="dxa"/>
            <w:vMerge w:val="continue"/>
            <w:tcBorders>
              <w:top w:val="nil"/>
              <w:bottom w:val="nil"/>
            </w:tcBorders>
            <w:vAlign w:val="top"/>
          </w:tcPr>
          <w:p w14:paraId="42342C6A">
            <w:pPr>
              <w:pStyle w:val="6"/>
            </w:pPr>
          </w:p>
        </w:tc>
        <w:tc>
          <w:tcPr>
            <w:tcW w:w="908" w:type="dxa"/>
            <w:vAlign w:val="top"/>
          </w:tcPr>
          <w:p w14:paraId="1DF749A8">
            <w:pPr>
              <w:spacing w:before="10" w:line="203" w:lineRule="auto"/>
              <w:ind w:left="3"/>
              <w:rPr>
                <w:rFonts w:ascii="宋体" w:hAnsi="宋体" w:eastAsia="宋体" w:cs="宋体"/>
                <w:sz w:val="12"/>
                <w:szCs w:val="12"/>
              </w:rPr>
            </w:pPr>
            <w:r>
              <w:rPr>
                <w:rFonts w:ascii="宋体" w:hAnsi="宋体" w:eastAsia="宋体" w:cs="宋体"/>
                <w:color w:val="212529"/>
                <w:spacing w:val="6"/>
                <w:sz w:val="12"/>
                <w:szCs w:val="12"/>
              </w:rPr>
              <w:t>时效指标</w:t>
            </w:r>
          </w:p>
        </w:tc>
        <w:tc>
          <w:tcPr>
            <w:tcW w:w="1739" w:type="dxa"/>
            <w:vAlign w:val="top"/>
          </w:tcPr>
          <w:p w14:paraId="31C0E540">
            <w:pPr>
              <w:spacing w:before="10" w:line="203" w:lineRule="auto"/>
              <w:ind w:left="3"/>
              <w:rPr>
                <w:rFonts w:ascii="宋体" w:hAnsi="宋体" w:eastAsia="宋体" w:cs="宋体"/>
                <w:sz w:val="12"/>
                <w:szCs w:val="12"/>
              </w:rPr>
            </w:pPr>
            <w:r>
              <w:rPr>
                <w:rFonts w:ascii="宋体" w:hAnsi="宋体" w:eastAsia="宋体" w:cs="宋体"/>
                <w:color w:val="212529"/>
                <w:spacing w:val="9"/>
                <w:sz w:val="12"/>
                <w:szCs w:val="12"/>
              </w:rPr>
              <w:t>及时受理各类信访事项率</w:t>
            </w:r>
          </w:p>
        </w:tc>
        <w:tc>
          <w:tcPr>
            <w:tcW w:w="2258" w:type="dxa"/>
            <w:gridSpan w:val="2"/>
            <w:vAlign w:val="top"/>
          </w:tcPr>
          <w:p w14:paraId="08091769">
            <w:pPr>
              <w:spacing w:before="10" w:line="203" w:lineRule="auto"/>
              <w:ind w:left="15"/>
              <w:rPr>
                <w:rFonts w:ascii="宋体" w:hAnsi="宋体" w:eastAsia="宋体" w:cs="宋体"/>
                <w:sz w:val="12"/>
                <w:szCs w:val="12"/>
              </w:rPr>
            </w:pPr>
            <w:r>
              <w:rPr>
                <w:rFonts w:ascii="宋体" w:hAnsi="宋体" w:eastAsia="宋体" w:cs="宋体"/>
                <w:color w:val="212529"/>
                <w:spacing w:val="3"/>
                <w:sz w:val="12"/>
                <w:szCs w:val="12"/>
              </w:rPr>
              <w:t>≤100%</w:t>
            </w:r>
          </w:p>
        </w:tc>
        <w:tc>
          <w:tcPr>
            <w:tcW w:w="1210" w:type="dxa"/>
            <w:vAlign w:val="top"/>
          </w:tcPr>
          <w:p w14:paraId="1556CF6B">
            <w:pPr>
              <w:spacing w:before="10" w:line="203" w:lineRule="auto"/>
              <w:ind w:left="14"/>
              <w:rPr>
                <w:rFonts w:ascii="宋体" w:hAnsi="宋体" w:eastAsia="宋体" w:cs="宋体"/>
                <w:sz w:val="12"/>
                <w:szCs w:val="12"/>
              </w:rPr>
            </w:pPr>
            <w:r>
              <w:rPr>
                <w:rFonts w:ascii="宋体" w:hAnsi="宋体" w:eastAsia="宋体" w:cs="宋体"/>
                <w:color w:val="212529"/>
                <w:spacing w:val="6"/>
                <w:sz w:val="12"/>
                <w:szCs w:val="12"/>
              </w:rPr>
              <w:t>时效指标</w:t>
            </w:r>
          </w:p>
        </w:tc>
        <w:tc>
          <w:tcPr>
            <w:tcW w:w="1502" w:type="dxa"/>
            <w:vAlign w:val="top"/>
          </w:tcPr>
          <w:p w14:paraId="7807ADDC">
            <w:pPr>
              <w:spacing w:before="10" w:line="203" w:lineRule="auto"/>
              <w:ind w:left="7"/>
              <w:rPr>
                <w:rFonts w:ascii="宋体" w:hAnsi="宋体" w:eastAsia="宋体" w:cs="宋体"/>
                <w:sz w:val="12"/>
                <w:szCs w:val="12"/>
              </w:rPr>
            </w:pPr>
            <w:r>
              <w:rPr>
                <w:rFonts w:ascii="宋体" w:hAnsi="宋体" w:eastAsia="宋体" w:cs="宋体"/>
                <w:color w:val="212529"/>
                <w:spacing w:val="9"/>
                <w:sz w:val="12"/>
                <w:szCs w:val="12"/>
              </w:rPr>
              <w:t>及时受理各类信访事项率</w:t>
            </w:r>
          </w:p>
        </w:tc>
        <w:tc>
          <w:tcPr>
            <w:tcW w:w="1772" w:type="dxa"/>
            <w:tcBorders>
              <w:right w:val="single" w:color="000000" w:sz="2" w:space="0"/>
            </w:tcBorders>
            <w:vAlign w:val="top"/>
          </w:tcPr>
          <w:p w14:paraId="3D7CB957">
            <w:pPr>
              <w:spacing w:before="10" w:line="203" w:lineRule="auto"/>
              <w:ind w:left="13"/>
              <w:rPr>
                <w:rFonts w:ascii="宋体" w:hAnsi="宋体" w:eastAsia="宋体" w:cs="宋体"/>
                <w:sz w:val="12"/>
                <w:szCs w:val="12"/>
              </w:rPr>
            </w:pPr>
            <w:r>
              <w:rPr>
                <w:rFonts w:ascii="宋体" w:hAnsi="宋体" w:eastAsia="宋体" w:cs="宋体"/>
                <w:color w:val="212529"/>
                <w:spacing w:val="3"/>
                <w:sz w:val="12"/>
                <w:szCs w:val="12"/>
              </w:rPr>
              <w:t>≤100%</w:t>
            </w:r>
          </w:p>
        </w:tc>
      </w:tr>
      <w:tr w14:paraId="33BD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5C680DDB">
            <w:pPr>
              <w:pStyle w:val="6"/>
            </w:pPr>
          </w:p>
        </w:tc>
        <w:tc>
          <w:tcPr>
            <w:tcW w:w="648" w:type="dxa"/>
            <w:vMerge w:val="continue"/>
            <w:tcBorders>
              <w:top w:val="nil"/>
            </w:tcBorders>
            <w:vAlign w:val="top"/>
          </w:tcPr>
          <w:p w14:paraId="6E4AE3FD">
            <w:pPr>
              <w:pStyle w:val="6"/>
            </w:pPr>
          </w:p>
        </w:tc>
        <w:tc>
          <w:tcPr>
            <w:tcW w:w="908" w:type="dxa"/>
            <w:vAlign w:val="top"/>
          </w:tcPr>
          <w:p w14:paraId="4E45685A">
            <w:pPr>
              <w:spacing w:before="10" w:line="202" w:lineRule="auto"/>
              <w:rPr>
                <w:rFonts w:ascii="宋体" w:hAnsi="宋体" w:eastAsia="宋体" w:cs="宋体"/>
                <w:sz w:val="12"/>
                <w:szCs w:val="12"/>
              </w:rPr>
            </w:pPr>
            <w:r>
              <w:rPr>
                <w:rFonts w:ascii="宋体" w:hAnsi="宋体" w:eastAsia="宋体" w:cs="宋体"/>
                <w:color w:val="212529"/>
                <w:spacing w:val="7"/>
                <w:sz w:val="12"/>
                <w:szCs w:val="12"/>
              </w:rPr>
              <w:t>成本指标</w:t>
            </w:r>
          </w:p>
        </w:tc>
        <w:tc>
          <w:tcPr>
            <w:tcW w:w="1739" w:type="dxa"/>
            <w:vAlign w:val="top"/>
          </w:tcPr>
          <w:p w14:paraId="5805B6CB">
            <w:pPr>
              <w:spacing w:before="10" w:line="202" w:lineRule="auto"/>
              <w:ind w:left="3"/>
              <w:rPr>
                <w:rFonts w:ascii="宋体" w:hAnsi="宋体" w:eastAsia="宋体" w:cs="宋体"/>
                <w:sz w:val="12"/>
                <w:szCs w:val="12"/>
              </w:rPr>
            </w:pPr>
            <w:r>
              <w:rPr>
                <w:rFonts w:ascii="宋体" w:hAnsi="宋体" w:eastAsia="宋体" w:cs="宋体"/>
                <w:color w:val="212529"/>
                <w:spacing w:val="9"/>
                <w:sz w:val="12"/>
                <w:szCs w:val="12"/>
              </w:rPr>
              <w:t>平均每日工作成本</w:t>
            </w:r>
          </w:p>
        </w:tc>
        <w:tc>
          <w:tcPr>
            <w:tcW w:w="2258" w:type="dxa"/>
            <w:gridSpan w:val="2"/>
            <w:vAlign w:val="top"/>
          </w:tcPr>
          <w:p w14:paraId="5BBACB2A">
            <w:pPr>
              <w:spacing w:before="10" w:line="202" w:lineRule="auto"/>
              <w:ind w:left="15"/>
              <w:rPr>
                <w:rFonts w:ascii="宋体" w:hAnsi="宋体" w:eastAsia="宋体" w:cs="宋体"/>
                <w:sz w:val="12"/>
                <w:szCs w:val="12"/>
              </w:rPr>
            </w:pPr>
            <w:r>
              <w:rPr>
                <w:rFonts w:ascii="宋体" w:hAnsi="宋体" w:eastAsia="宋体" w:cs="宋体"/>
                <w:color w:val="212529"/>
                <w:spacing w:val="4"/>
                <w:sz w:val="12"/>
                <w:szCs w:val="12"/>
              </w:rPr>
              <w:t>≤1096元</w:t>
            </w:r>
          </w:p>
        </w:tc>
        <w:tc>
          <w:tcPr>
            <w:tcW w:w="1210" w:type="dxa"/>
            <w:vAlign w:val="top"/>
          </w:tcPr>
          <w:p w14:paraId="6877C6FD">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成本指标</w:t>
            </w:r>
          </w:p>
        </w:tc>
        <w:tc>
          <w:tcPr>
            <w:tcW w:w="1502" w:type="dxa"/>
            <w:vAlign w:val="top"/>
          </w:tcPr>
          <w:p w14:paraId="3A3AAE9C">
            <w:pPr>
              <w:spacing w:before="10" w:line="202" w:lineRule="auto"/>
              <w:ind w:left="7"/>
              <w:rPr>
                <w:rFonts w:ascii="宋体" w:hAnsi="宋体" w:eastAsia="宋体" w:cs="宋体"/>
                <w:sz w:val="12"/>
                <w:szCs w:val="12"/>
              </w:rPr>
            </w:pPr>
            <w:r>
              <w:rPr>
                <w:rFonts w:ascii="宋体" w:hAnsi="宋体" w:eastAsia="宋体" w:cs="宋体"/>
                <w:color w:val="212529"/>
                <w:spacing w:val="9"/>
                <w:sz w:val="12"/>
                <w:szCs w:val="12"/>
              </w:rPr>
              <w:t>平均每日工作成本</w:t>
            </w:r>
          </w:p>
        </w:tc>
        <w:tc>
          <w:tcPr>
            <w:tcW w:w="1772" w:type="dxa"/>
            <w:tcBorders>
              <w:right w:val="single" w:color="000000" w:sz="2" w:space="0"/>
            </w:tcBorders>
            <w:vAlign w:val="top"/>
          </w:tcPr>
          <w:p w14:paraId="4D3143F0">
            <w:pPr>
              <w:spacing w:before="10" w:line="202" w:lineRule="auto"/>
              <w:ind w:left="13"/>
              <w:rPr>
                <w:rFonts w:ascii="宋体" w:hAnsi="宋体" w:eastAsia="宋体" w:cs="宋体"/>
                <w:sz w:val="12"/>
                <w:szCs w:val="12"/>
              </w:rPr>
            </w:pPr>
            <w:r>
              <w:rPr>
                <w:rFonts w:ascii="宋体" w:hAnsi="宋体" w:eastAsia="宋体" w:cs="宋体"/>
                <w:color w:val="212529"/>
                <w:spacing w:val="4"/>
                <w:sz w:val="12"/>
                <w:szCs w:val="12"/>
              </w:rPr>
              <w:t>≤1096元</w:t>
            </w:r>
          </w:p>
        </w:tc>
      </w:tr>
      <w:tr w14:paraId="5CA63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09847F84">
            <w:pPr>
              <w:pStyle w:val="6"/>
            </w:pPr>
          </w:p>
        </w:tc>
        <w:tc>
          <w:tcPr>
            <w:tcW w:w="648" w:type="dxa"/>
            <w:vMerge w:val="restart"/>
            <w:tcBorders>
              <w:bottom w:val="nil"/>
            </w:tcBorders>
            <w:vAlign w:val="top"/>
          </w:tcPr>
          <w:p w14:paraId="43C77B8F">
            <w:pPr>
              <w:pStyle w:val="6"/>
              <w:spacing w:line="369" w:lineRule="auto"/>
            </w:pPr>
          </w:p>
          <w:p w14:paraId="122B5BA6">
            <w:pPr>
              <w:spacing w:before="39" w:line="235" w:lineRule="auto"/>
              <w:ind w:left="2"/>
              <w:rPr>
                <w:rFonts w:ascii="宋体" w:hAnsi="宋体" w:eastAsia="宋体" w:cs="宋体"/>
                <w:sz w:val="12"/>
                <w:szCs w:val="12"/>
              </w:rPr>
            </w:pPr>
            <w:r>
              <w:rPr>
                <w:rFonts w:ascii="宋体" w:hAnsi="宋体" w:eastAsia="宋体" w:cs="宋体"/>
                <w:color w:val="212529"/>
                <w:spacing w:val="7"/>
                <w:sz w:val="12"/>
                <w:szCs w:val="12"/>
              </w:rPr>
              <w:t>效益指标</w:t>
            </w:r>
          </w:p>
        </w:tc>
        <w:tc>
          <w:tcPr>
            <w:tcW w:w="908" w:type="dxa"/>
            <w:vAlign w:val="top"/>
          </w:tcPr>
          <w:p w14:paraId="24AE208E">
            <w:pPr>
              <w:spacing w:before="10" w:line="202" w:lineRule="auto"/>
              <w:rPr>
                <w:rFonts w:ascii="宋体" w:hAnsi="宋体" w:eastAsia="宋体" w:cs="宋体"/>
                <w:sz w:val="12"/>
                <w:szCs w:val="12"/>
              </w:rPr>
            </w:pPr>
            <w:r>
              <w:rPr>
                <w:rFonts w:ascii="宋体" w:hAnsi="宋体" w:eastAsia="宋体" w:cs="宋体"/>
                <w:color w:val="212529"/>
                <w:spacing w:val="7"/>
                <w:sz w:val="12"/>
                <w:szCs w:val="12"/>
              </w:rPr>
              <w:t>经济效益</w:t>
            </w:r>
          </w:p>
        </w:tc>
        <w:tc>
          <w:tcPr>
            <w:tcW w:w="1739" w:type="dxa"/>
            <w:vAlign w:val="top"/>
          </w:tcPr>
          <w:p w14:paraId="016F292F">
            <w:pPr>
              <w:pStyle w:val="6"/>
              <w:spacing w:line="141" w:lineRule="exact"/>
              <w:rPr>
                <w:sz w:val="12"/>
              </w:rPr>
            </w:pPr>
          </w:p>
        </w:tc>
        <w:tc>
          <w:tcPr>
            <w:tcW w:w="2258" w:type="dxa"/>
            <w:gridSpan w:val="2"/>
            <w:vAlign w:val="top"/>
          </w:tcPr>
          <w:p w14:paraId="3C45F4D6">
            <w:pPr>
              <w:pStyle w:val="6"/>
              <w:spacing w:line="141" w:lineRule="exact"/>
              <w:rPr>
                <w:sz w:val="12"/>
              </w:rPr>
            </w:pPr>
          </w:p>
        </w:tc>
        <w:tc>
          <w:tcPr>
            <w:tcW w:w="1210" w:type="dxa"/>
            <w:vAlign w:val="top"/>
          </w:tcPr>
          <w:p w14:paraId="385C0E95">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经济效益</w:t>
            </w:r>
          </w:p>
        </w:tc>
        <w:tc>
          <w:tcPr>
            <w:tcW w:w="1502" w:type="dxa"/>
            <w:vAlign w:val="top"/>
          </w:tcPr>
          <w:p w14:paraId="19BAD1A5">
            <w:pPr>
              <w:pStyle w:val="6"/>
              <w:spacing w:line="141" w:lineRule="exact"/>
              <w:rPr>
                <w:sz w:val="12"/>
              </w:rPr>
            </w:pPr>
          </w:p>
        </w:tc>
        <w:tc>
          <w:tcPr>
            <w:tcW w:w="1772" w:type="dxa"/>
            <w:tcBorders>
              <w:right w:val="single" w:color="000000" w:sz="2" w:space="0"/>
            </w:tcBorders>
            <w:vAlign w:val="top"/>
          </w:tcPr>
          <w:p w14:paraId="1C77F40F">
            <w:pPr>
              <w:pStyle w:val="6"/>
              <w:spacing w:line="141" w:lineRule="exact"/>
              <w:rPr>
                <w:sz w:val="12"/>
              </w:rPr>
            </w:pPr>
          </w:p>
        </w:tc>
      </w:tr>
      <w:tr w14:paraId="7564F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75" w:type="dxa"/>
            <w:vMerge w:val="continue"/>
            <w:tcBorders>
              <w:top w:val="nil"/>
              <w:bottom w:val="nil"/>
            </w:tcBorders>
            <w:vAlign w:val="top"/>
          </w:tcPr>
          <w:p w14:paraId="01A5BFFF">
            <w:pPr>
              <w:pStyle w:val="6"/>
            </w:pPr>
          </w:p>
        </w:tc>
        <w:tc>
          <w:tcPr>
            <w:tcW w:w="648" w:type="dxa"/>
            <w:vMerge w:val="continue"/>
            <w:tcBorders>
              <w:top w:val="nil"/>
              <w:bottom w:val="nil"/>
            </w:tcBorders>
            <w:vAlign w:val="top"/>
          </w:tcPr>
          <w:p w14:paraId="3F29BE26">
            <w:pPr>
              <w:pStyle w:val="6"/>
            </w:pPr>
          </w:p>
        </w:tc>
        <w:tc>
          <w:tcPr>
            <w:tcW w:w="908" w:type="dxa"/>
            <w:vAlign w:val="top"/>
          </w:tcPr>
          <w:p w14:paraId="789F8481">
            <w:pPr>
              <w:spacing w:before="161" w:line="234" w:lineRule="auto"/>
              <w:rPr>
                <w:rFonts w:ascii="宋体" w:hAnsi="宋体" w:eastAsia="宋体" w:cs="宋体"/>
                <w:sz w:val="12"/>
                <w:szCs w:val="12"/>
              </w:rPr>
            </w:pPr>
            <w:r>
              <w:rPr>
                <w:rFonts w:ascii="宋体" w:hAnsi="宋体" w:eastAsia="宋体" w:cs="宋体"/>
                <w:color w:val="212529"/>
                <w:spacing w:val="7"/>
                <w:sz w:val="12"/>
                <w:szCs w:val="12"/>
              </w:rPr>
              <w:t>社会效益</w:t>
            </w:r>
          </w:p>
        </w:tc>
        <w:tc>
          <w:tcPr>
            <w:tcW w:w="1739" w:type="dxa"/>
            <w:vAlign w:val="top"/>
          </w:tcPr>
          <w:p w14:paraId="6FF9F34E">
            <w:pPr>
              <w:spacing w:before="86" w:line="233" w:lineRule="auto"/>
              <w:ind w:left="4" w:right="77"/>
              <w:rPr>
                <w:rFonts w:ascii="宋体" w:hAnsi="宋体" w:eastAsia="宋体" w:cs="宋体"/>
                <w:sz w:val="12"/>
                <w:szCs w:val="12"/>
              </w:rPr>
            </w:pPr>
            <w:r>
              <w:rPr>
                <w:rFonts w:ascii="宋体" w:hAnsi="宋体" w:eastAsia="宋体" w:cs="宋体"/>
                <w:color w:val="212529"/>
                <w:spacing w:val="6"/>
                <w:sz w:val="12"/>
                <w:szCs w:val="12"/>
              </w:rPr>
              <w:t>积极妥善化解各类社会矛盾，</w:t>
            </w:r>
            <w:r>
              <w:rPr>
                <w:rFonts w:ascii="宋体" w:hAnsi="宋体" w:eastAsia="宋体" w:cs="宋体"/>
                <w:color w:val="212529"/>
                <w:spacing w:val="9"/>
                <w:sz w:val="12"/>
                <w:szCs w:val="12"/>
              </w:rPr>
              <w:t>创造和谐稳定社会环境</w:t>
            </w:r>
          </w:p>
        </w:tc>
        <w:tc>
          <w:tcPr>
            <w:tcW w:w="2258" w:type="dxa"/>
            <w:gridSpan w:val="2"/>
            <w:vAlign w:val="top"/>
          </w:tcPr>
          <w:p w14:paraId="3B0E132E">
            <w:pPr>
              <w:spacing w:before="162" w:line="235" w:lineRule="auto"/>
              <w:ind w:left="6"/>
              <w:rPr>
                <w:rFonts w:ascii="宋体" w:hAnsi="宋体" w:eastAsia="宋体" w:cs="宋体"/>
                <w:sz w:val="12"/>
                <w:szCs w:val="12"/>
              </w:rPr>
            </w:pPr>
            <w:r>
              <w:rPr>
                <w:rFonts w:ascii="宋体" w:hAnsi="宋体" w:eastAsia="宋体" w:cs="宋体"/>
                <w:color w:val="212529"/>
                <w:spacing w:val="6"/>
                <w:sz w:val="12"/>
                <w:szCs w:val="12"/>
              </w:rPr>
              <w:t>提升</w:t>
            </w:r>
          </w:p>
        </w:tc>
        <w:tc>
          <w:tcPr>
            <w:tcW w:w="1210" w:type="dxa"/>
            <w:vAlign w:val="top"/>
          </w:tcPr>
          <w:p w14:paraId="6A74EEA1">
            <w:pPr>
              <w:spacing w:before="161" w:line="234" w:lineRule="auto"/>
              <w:ind w:left="9"/>
              <w:rPr>
                <w:rFonts w:ascii="宋体" w:hAnsi="宋体" w:eastAsia="宋体" w:cs="宋体"/>
                <w:sz w:val="12"/>
                <w:szCs w:val="12"/>
              </w:rPr>
            </w:pPr>
            <w:r>
              <w:rPr>
                <w:rFonts w:ascii="宋体" w:hAnsi="宋体" w:eastAsia="宋体" w:cs="宋体"/>
                <w:color w:val="212529"/>
                <w:spacing w:val="8"/>
                <w:sz w:val="12"/>
                <w:szCs w:val="12"/>
              </w:rPr>
              <w:t>社会效益</w:t>
            </w:r>
          </w:p>
        </w:tc>
        <w:tc>
          <w:tcPr>
            <w:tcW w:w="1502" w:type="dxa"/>
            <w:vAlign w:val="top"/>
          </w:tcPr>
          <w:p w14:paraId="2C50F98B">
            <w:pPr>
              <w:spacing w:before="11" w:line="222" w:lineRule="auto"/>
              <w:ind w:left="8" w:right="61"/>
              <w:jc w:val="both"/>
              <w:rPr>
                <w:rFonts w:ascii="宋体" w:hAnsi="宋体" w:eastAsia="宋体" w:cs="宋体"/>
                <w:sz w:val="12"/>
                <w:szCs w:val="12"/>
              </w:rPr>
            </w:pPr>
            <w:r>
              <w:rPr>
                <w:rFonts w:ascii="宋体" w:hAnsi="宋体" w:eastAsia="宋体" w:cs="宋体"/>
                <w:color w:val="212529"/>
                <w:spacing w:val="9"/>
                <w:sz w:val="12"/>
                <w:szCs w:val="12"/>
              </w:rPr>
              <w:t>积极妥善化解各类社会矛盾，创造和谐稳定社会环</w:t>
            </w:r>
            <w:r>
              <w:rPr>
                <w:rFonts w:ascii="宋体" w:hAnsi="宋体" w:eastAsia="宋体" w:cs="宋体"/>
                <w:color w:val="212529"/>
                <w:spacing w:val="4"/>
                <w:sz w:val="12"/>
                <w:szCs w:val="12"/>
              </w:rPr>
              <w:t>境</w:t>
            </w:r>
          </w:p>
        </w:tc>
        <w:tc>
          <w:tcPr>
            <w:tcW w:w="1772" w:type="dxa"/>
            <w:tcBorders>
              <w:right w:val="single" w:color="000000" w:sz="2" w:space="0"/>
            </w:tcBorders>
            <w:vAlign w:val="top"/>
          </w:tcPr>
          <w:p w14:paraId="53E39BEC">
            <w:pPr>
              <w:spacing w:before="162" w:line="235" w:lineRule="auto"/>
              <w:ind w:left="5"/>
              <w:rPr>
                <w:rFonts w:ascii="宋体" w:hAnsi="宋体" w:eastAsia="宋体" w:cs="宋体"/>
                <w:sz w:val="12"/>
                <w:szCs w:val="12"/>
              </w:rPr>
            </w:pPr>
            <w:r>
              <w:rPr>
                <w:rFonts w:ascii="宋体" w:hAnsi="宋体" w:eastAsia="宋体" w:cs="宋体"/>
                <w:color w:val="212529"/>
                <w:spacing w:val="6"/>
                <w:sz w:val="12"/>
                <w:szCs w:val="12"/>
              </w:rPr>
              <w:t>提升</w:t>
            </w:r>
          </w:p>
        </w:tc>
      </w:tr>
      <w:tr w14:paraId="3D090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4FD2B932">
            <w:pPr>
              <w:pStyle w:val="6"/>
            </w:pPr>
          </w:p>
        </w:tc>
        <w:tc>
          <w:tcPr>
            <w:tcW w:w="648" w:type="dxa"/>
            <w:vMerge w:val="continue"/>
            <w:tcBorders>
              <w:top w:val="nil"/>
              <w:bottom w:val="nil"/>
            </w:tcBorders>
            <w:vAlign w:val="top"/>
          </w:tcPr>
          <w:p w14:paraId="1136A74D">
            <w:pPr>
              <w:pStyle w:val="6"/>
            </w:pPr>
          </w:p>
        </w:tc>
        <w:tc>
          <w:tcPr>
            <w:tcW w:w="908" w:type="dxa"/>
            <w:vAlign w:val="top"/>
          </w:tcPr>
          <w:p w14:paraId="38D3A3AA">
            <w:pPr>
              <w:spacing w:before="12" w:line="200" w:lineRule="auto"/>
              <w:rPr>
                <w:rFonts w:ascii="宋体" w:hAnsi="宋体" w:eastAsia="宋体" w:cs="宋体"/>
                <w:sz w:val="12"/>
                <w:szCs w:val="12"/>
              </w:rPr>
            </w:pPr>
            <w:r>
              <w:rPr>
                <w:rFonts w:ascii="宋体" w:hAnsi="宋体" w:eastAsia="宋体" w:cs="宋体"/>
                <w:color w:val="212529"/>
                <w:spacing w:val="7"/>
                <w:sz w:val="12"/>
                <w:szCs w:val="12"/>
              </w:rPr>
              <w:t>生态效益</w:t>
            </w:r>
          </w:p>
        </w:tc>
        <w:tc>
          <w:tcPr>
            <w:tcW w:w="1739" w:type="dxa"/>
            <w:vAlign w:val="top"/>
          </w:tcPr>
          <w:p w14:paraId="1FEA395E">
            <w:pPr>
              <w:pStyle w:val="6"/>
              <w:spacing w:line="142" w:lineRule="exact"/>
              <w:rPr>
                <w:sz w:val="12"/>
              </w:rPr>
            </w:pPr>
          </w:p>
        </w:tc>
        <w:tc>
          <w:tcPr>
            <w:tcW w:w="2258" w:type="dxa"/>
            <w:gridSpan w:val="2"/>
            <w:vAlign w:val="top"/>
          </w:tcPr>
          <w:p w14:paraId="2525EA86">
            <w:pPr>
              <w:pStyle w:val="6"/>
              <w:spacing w:line="142" w:lineRule="exact"/>
              <w:rPr>
                <w:sz w:val="12"/>
              </w:rPr>
            </w:pPr>
          </w:p>
        </w:tc>
        <w:tc>
          <w:tcPr>
            <w:tcW w:w="1210" w:type="dxa"/>
            <w:vAlign w:val="top"/>
          </w:tcPr>
          <w:p w14:paraId="03173690">
            <w:pPr>
              <w:spacing w:before="12" w:line="200" w:lineRule="auto"/>
              <w:ind w:left="9"/>
              <w:rPr>
                <w:rFonts w:ascii="宋体" w:hAnsi="宋体" w:eastAsia="宋体" w:cs="宋体"/>
                <w:sz w:val="12"/>
                <w:szCs w:val="12"/>
              </w:rPr>
            </w:pPr>
            <w:r>
              <w:rPr>
                <w:rFonts w:ascii="宋体" w:hAnsi="宋体" w:eastAsia="宋体" w:cs="宋体"/>
                <w:color w:val="212529"/>
                <w:spacing w:val="8"/>
                <w:sz w:val="12"/>
                <w:szCs w:val="12"/>
              </w:rPr>
              <w:t>生态效益</w:t>
            </w:r>
          </w:p>
        </w:tc>
        <w:tc>
          <w:tcPr>
            <w:tcW w:w="1502" w:type="dxa"/>
            <w:vAlign w:val="top"/>
          </w:tcPr>
          <w:p w14:paraId="6BC5435A">
            <w:pPr>
              <w:pStyle w:val="6"/>
              <w:spacing w:line="142" w:lineRule="exact"/>
              <w:rPr>
                <w:sz w:val="12"/>
              </w:rPr>
            </w:pPr>
          </w:p>
        </w:tc>
        <w:tc>
          <w:tcPr>
            <w:tcW w:w="1772" w:type="dxa"/>
            <w:tcBorders>
              <w:right w:val="single" w:color="000000" w:sz="2" w:space="0"/>
            </w:tcBorders>
            <w:vAlign w:val="top"/>
          </w:tcPr>
          <w:p w14:paraId="33DE9433">
            <w:pPr>
              <w:pStyle w:val="6"/>
              <w:spacing w:line="142" w:lineRule="exact"/>
              <w:rPr>
                <w:sz w:val="12"/>
              </w:rPr>
            </w:pPr>
          </w:p>
        </w:tc>
      </w:tr>
      <w:tr w14:paraId="4271F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0DAE363D">
            <w:pPr>
              <w:pStyle w:val="6"/>
            </w:pPr>
          </w:p>
        </w:tc>
        <w:tc>
          <w:tcPr>
            <w:tcW w:w="648" w:type="dxa"/>
            <w:vMerge w:val="continue"/>
            <w:tcBorders>
              <w:top w:val="nil"/>
            </w:tcBorders>
            <w:vAlign w:val="top"/>
          </w:tcPr>
          <w:p w14:paraId="065B23D5">
            <w:pPr>
              <w:pStyle w:val="6"/>
            </w:pPr>
          </w:p>
        </w:tc>
        <w:tc>
          <w:tcPr>
            <w:tcW w:w="908" w:type="dxa"/>
            <w:vAlign w:val="top"/>
          </w:tcPr>
          <w:p w14:paraId="59625AAB">
            <w:pPr>
              <w:spacing w:before="12" w:line="200"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39" w:type="dxa"/>
            <w:vAlign w:val="top"/>
          </w:tcPr>
          <w:p w14:paraId="53EE644A">
            <w:pPr>
              <w:pStyle w:val="6"/>
              <w:spacing w:line="142" w:lineRule="exact"/>
              <w:rPr>
                <w:sz w:val="12"/>
              </w:rPr>
            </w:pPr>
          </w:p>
        </w:tc>
        <w:tc>
          <w:tcPr>
            <w:tcW w:w="2258" w:type="dxa"/>
            <w:gridSpan w:val="2"/>
            <w:vAlign w:val="top"/>
          </w:tcPr>
          <w:p w14:paraId="102B045B">
            <w:pPr>
              <w:pStyle w:val="6"/>
              <w:spacing w:line="142" w:lineRule="exact"/>
              <w:rPr>
                <w:sz w:val="12"/>
              </w:rPr>
            </w:pPr>
          </w:p>
        </w:tc>
        <w:tc>
          <w:tcPr>
            <w:tcW w:w="1210" w:type="dxa"/>
            <w:vAlign w:val="top"/>
          </w:tcPr>
          <w:p w14:paraId="56DEAB50">
            <w:pPr>
              <w:spacing w:before="12" w:line="200" w:lineRule="auto"/>
              <w:ind w:left="9"/>
              <w:rPr>
                <w:rFonts w:ascii="宋体" w:hAnsi="宋体" w:eastAsia="宋体" w:cs="宋体"/>
                <w:sz w:val="12"/>
                <w:szCs w:val="12"/>
              </w:rPr>
            </w:pPr>
            <w:r>
              <w:rPr>
                <w:rFonts w:ascii="宋体" w:hAnsi="宋体" w:eastAsia="宋体" w:cs="宋体"/>
                <w:color w:val="212529"/>
                <w:spacing w:val="8"/>
                <w:sz w:val="12"/>
                <w:szCs w:val="12"/>
              </w:rPr>
              <w:t>可持续影响</w:t>
            </w:r>
          </w:p>
        </w:tc>
        <w:tc>
          <w:tcPr>
            <w:tcW w:w="1502" w:type="dxa"/>
            <w:vAlign w:val="top"/>
          </w:tcPr>
          <w:p w14:paraId="0247D5C8">
            <w:pPr>
              <w:pStyle w:val="6"/>
              <w:spacing w:line="142" w:lineRule="exact"/>
              <w:rPr>
                <w:sz w:val="12"/>
              </w:rPr>
            </w:pPr>
          </w:p>
        </w:tc>
        <w:tc>
          <w:tcPr>
            <w:tcW w:w="1772" w:type="dxa"/>
            <w:tcBorders>
              <w:right w:val="single" w:color="000000" w:sz="2" w:space="0"/>
            </w:tcBorders>
            <w:vAlign w:val="top"/>
          </w:tcPr>
          <w:p w14:paraId="12D721AB">
            <w:pPr>
              <w:pStyle w:val="6"/>
              <w:spacing w:line="142" w:lineRule="exact"/>
              <w:rPr>
                <w:sz w:val="12"/>
              </w:rPr>
            </w:pPr>
          </w:p>
        </w:tc>
      </w:tr>
      <w:tr w14:paraId="11A72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tcBorders>
            <w:vAlign w:val="top"/>
          </w:tcPr>
          <w:p w14:paraId="5390BC6E">
            <w:pPr>
              <w:pStyle w:val="6"/>
            </w:pPr>
          </w:p>
        </w:tc>
        <w:tc>
          <w:tcPr>
            <w:tcW w:w="648" w:type="dxa"/>
            <w:vAlign w:val="top"/>
          </w:tcPr>
          <w:p w14:paraId="4E52EB91">
            <w:pPr>
              <w:spacing w:before="12" w:line="216" w:lineRule="auto"/>
              <w:ind w:right="124"/>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3"/>
                <w:sz w:val="12"/>
                <w:szCs w:val="12"/>
              </w:rPr>
              <w:t>标</w:t>
            </w:r>
          </w:p>
        </w:tc>
        <w:tc>
          <w:tcPr>
            <w:tcW w:w="908" w:type="dxa"/>
            <w:vAlign w:val="top"/>
          </w:tcPr>
          <w:p w14:paraId="4BDA1697">
            <w:pPr>
              <w:spacing w:before="12" w:line="216" w:lineRule="auto"/>
              <w:ind w:right="126"/>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39" w:type="dxa"/>
            <w:vAlign w:val="top"/>
          </w:tcPr>
          <w:p w14:paraId="69F8D278">
            <w:pPr>
              <w:spacing w:before="87" w:line="234" w:lineRule="auto"/>
              <w:ind w:left="4"/>
              <w:rPr>
                <w:rFonts w:ascii="宋体" w:hAnsi="宋体" w:eastAsia="宋体" w:cs="宋体"/>
                <w:sz w:val="12"/>
                <w:szCs w:val="12"/>
              </w:rPr>
            </w:pPr>
            <w:r>
              <w:rPr>
                <w:rFonts w:ascii="宋体" w:hAnsi="宋体" w:eastAsia="宋体" w:cs="宋体"/>
                <w:color w:val="212529"/>
                <w:spacing w:val="9"/>
                <w:sz w:val="12"/>
                <w:szCs w:val="12"/>
              </w:rPr>
              <w:t>信访群众对信访部门满意率</w:t>
            </w:r>
          </w:p>
        </w:tc>
        <w:tc>
          <w:tcPr>
            <w:tcW w:w="2258" w:type="dxa"/>
            <w:gridSpan w:val="2"/>
            <w:vAlign w:val="top"/>
          </w:tcPr>
          <w:p w14:paraId="2B629F7B">
            <w:pPr>
              <w:spacing w:before="87" w:line="164" w:lineRule="exact"/>
              <w:ind w:left="19"/>
              <w:rPr>
                <w:rFonts w:ascii="宋体" w:hAnsi="宋体" w:eastAsia="宋体" w:cs="宋体"/>
                <w:sz w:val="12"/>
                <w:szCs w:val="12"/>
              </w:rPr>
            </w:pPr>
            <w:r>
              <w:rPr>
                <w:rFonts w:ascii="宋体" w:hAnsi="宋体" w:eastAsia="宋体" w:cs="宋体"/>
                <w:color w:val="212529"/>
                <w:spacing w:val="1"/>
                <w:position w:val="1"/>
                <w:sz w:val="12"/>
                <w:szCs w:val="12"/>
              </w:rPr>
              <w:t>≥90%</w:t>
            </w:r>
          </w:p>
        </w:tc>
        <w:tc>
          <w:tcPr>
            <w:tcW w:w="1210" w:type="dxa"/>
            <w:vAlign w:val="top"/>
          </w:tcPr>
          <w:p w14:paraId="51EA58DE">
            <w:pPr>
              <w:spacing w:before="87" w:line="234" w:lineRule="auto"/>
              <w:ind w:left="8"/>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502" w:type="dxa"/>
            <w:vAlign w:val="top"/>
          </w:tcPr>
          <w:p w14:paraId="40B9BEE7">
            <w:pPr>
              <w:spacing w:before="12" w:line="216" w:lineRule="auto"/>
              <w:ind w:left="9" w:right="61" w:hanging="1"/>
              <w:rPr>
                <w:rFonts w:ascii="宋体" w:hAnsi="宋体" w:eastAsia="宋体" w:cs="宋体"/>
                <w:sz w:val="12"/>
                <w:szCs w:val="12"/>
              </w:rPr>
            </w:pPr>
            <w:r>
              <w:rPr>
                <w:rFonts w:ascii="宋体" w:hAnsi="宋体" w:eastAsia="宋体" w:cs="宋体"/>
                <w:color w:val="212529"/>
                <w:spacing w:val="9"/>
                <w:sz w:val="12"/>
                <w:szCs w:val="12"/>
              </w:rPr>
              <w:t>信访群众对信访部门满意</w:t>
            </w:r>
            <w:r>
              <w:rPr>
                <w:rFonts w:ascii="宋体" w:hAnsi="宋体" w:eastAsia="宋体" w:cs="宋体"/>
                <w:color w:val="212529"/>
                <w:spacing w:val="3"/>
                <w:sz w:val="12"/>
                <w:szCs w:val="12"/>
              </w:rPr>
              <w:t>率</w:t>
            </w:r>
          </w:p>
        </w:tc>
        <w:tc>
          <w:tcPr>
            <w:tcW w:w="1772" w:type="dxa"/>
            <w:tcBorders>
              <w:right w:val="single" w:color="000000" w:sz="2" w:space="0"/>
            </w:tcBorders>
            <w:vAlign w:val="top"/>
          </w:tcPr>
          <w:p w14:paraId="465AEB9E">
            <w:pPr>
              <w:spacing w:before="87" w:line="164" w:lineRule="exact"/>
              <w:ind w:left="17"/>
              <w:rPr>
                <w:rFonts w:ascii="宋体" w:hAnsi="宋体" w:eastAsia="宋体" w:cs="宋体"/>
                <w:sz w:val="12"/>
                <w:szCs w:val="12"/>
              </w:rPr>
            </w:pPr>
            <w:r>
              <w:rPr>
                <w:rFonts w:ascii="宋体" w:hAnsi="宋体" w:eastAsia="宋体" w:cs="宋体"/>
                <w:color w:val="212529"/>
                <w:spacing w:val="1"/>
                <w:position w:val="1"/>
                <w:sz w:val="12"/>
                <w:szCs w:val="12"/>
              </w:rPr>
              <w:t>≥90%</w:t>
            </w:r>
          </w:p>
        </w:tc>
      </w:tr>
      <w:tr w14:paraId="3125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0F580938">
            <w:pPr>
              <w:pStyle w:val="6"/>
              <w:spacing w:line="152" w:lineRule="exact"/>
              <w:rPr>
                <w:sz w:val="13"/>
              </w:rPr>
            </w:pPr>
          </w:p>
        </w:tc>
      </w:tr>
      <w:tr w14:paraId="3530D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31888CB8">
            <w:pPr>
              <w:spacing w:before="11" w:line="187" w:lineRule="auto"/>
              <w:ind w:right="10"/>
              <w:jc w:val="right"/>
              <w:rPr>
                <w:rFonts w:ascii="宋体" w:hAnsi="宋体" w:eastAsia="宋体" w:cs="宋体"/>
                <w:sz w:val="14"/>
                <w:szCs w:val="14"/>
              </w:rPr>
            </w:pPr>
            <w:r>
              <w:rPr>
                <w:rFonts w:ascii="宋体" w:hAnsi="宋体" w:eastAsia="宋体" w:cs="宋体"/>
                <w:color w:val="212529"/>
                <w:sz w:val="14"/>
                <w:szCs w:val="14"/>
              </w:rPr>
              <w:t>负责人：</w:t>
            </w:r>
          </w:p>
        </w:tc>
        <w:tc>
          <w:tcPr>
            <w:tcW w:w="648" w:type="dxa"/>
            <w:vAlign w:val="top"/>
          </w:tcPr>
          <w:p w14:paraId="066272B3">
            <w:pPr>
              <w:pStyle w:val="6"/>
              <w:spacing w:line="152" w:lineRule="exact"/>
              <w:rPr>
                <w:sz w:val="13"/>
              </w:rPr>
            </w:pPr>
          </w:p>
        </w:tc>
        <w:tc>
          <w:tcPr>
            <w:tcW w:w="908" w:type="dxa"/>
            <w:vAlign w:val="top"/>
          </w:tcPr>
          <w:p w14:paraId="187951D5">
            <w:pPr>
              <w:spacing w:before="11" w:line="187" w:lineRule="auto"/>
              <w:ind w:left="162"/>
              <w:rPr>
                <w:rFonts w:ascii="宋体" w:hAnsi="宋体" w:eastAsia="宋体" w:cs="宋体"/>
                <w:sz w:val="14"/>
                <w:szCs w:val="14"/>
              </w:rPr>
            </w:pPr>
            <w:r>
              <w:rPr>
                <w:rFonts w:ascii="宋体" w:hAnsi="宋体" w:eastAsia="宋体" w:cs="宋体"/>
                <w:color w:val="212529"/>
                <w:spacing w:val="1"/>
                <w:sz w:val="14"/>
                <w:szCs w:val="14"/>
              </w:rPr>
              <w:t>经办人：</w:t>
            </w:r>
          </w:p>
        </w:tc>
        <w:tc>
          <w:tcPr>
            <w:tcW w:w="1739" w:type="dxa"/>
            <w:vAlign w:val="top"/>
          </w:tcPr>
          <w:p w14:paraId="3C0B2286">
            <w:pPr>
              <w:pStyle w:val="6"/>
              <w:spacing w:line="152" w:lineRule="exact"/>
              <w:rPr>
                <w:sz w:val="13"/>
              </w:rPr>
            </w:pPr>
          </w:p>
        </w:tc>
        <w:tc>
          <w:tcPr>
            <w:tcW w:w="2258" w:type="dxa"/>
            <w:gridSpan w:val="2"/>
            <w:vAlign w:val="top"/>
          </w:tcPr>
          <w:p w14:paraId="4818515E">
            <w:pPr>
              <w:spacing w:before="11" w:line="187" w:lineRule="auto"/>
              <w:ind w:left="771"/>
              <w:rPr>
                <w:rFonts w:ascii="宋体" w:hAnsi="宋体" w:eastAsia="宋体" w:cs="宋体"/>
                <w:sz w:val="14"/>
                <w:szCs w:val="14"/>
              </w:rPr>
            </w:pPr>
            <w:r>
              <w:rPr>
                <w:rFonts w:ascii="宋体" w:hAnsi="宋体" w:eastAsia="宋体" w:cs="宋体"/>
                <w:color w:val="212529"/>
                <w:spacing w:val="2"/>
                <w:sz w:val="14"/>
                <w:szCs w:val="14"/>
              </w:rPr>
              <w:t>联系电话：</w:t>
            </w:r>
          </w:p>
        </w:tc>
        <w:tc>
          <w:tcPr>
            <w:tcW w:w="1210" w:type="dxa"/>
            <w:vAlign w:val="top"/>
          </w:tcPr>
          <w:p w14:paraId="55733673">
            <w:pPr>
              <w:pStyle w:val="6"/>
              <w:spacing w:line="152" w:lineRule="exact"/>
              <w:rPr>
                <w:sz w:val="13"/>
              </w:rPr>
            </w:pPr>
          </w:p>
        </w:tc>
        <w:tc>
          <w:tcPr>
            <w:tcW w:w="1502" w:type="dxa"/>
            <w:vAlign w:val="top"/>
          </w:tcPr>
          <w:p w14:paraId="30C3C535">
            <w:pPr>
              <w:spacing w:before="11" w:line="187" w:lineRule="auto"/>
              <w:ind w:left="200"/>
              <w:rPr>
                <w:rFonts w:ascii="宋体" w:hAnsi="宋体" w:eastAsia="宋体" w:cs="宋体"/>
                <w:sz w:val="14"/>
                <w:szCs w:val="14"/>
              </w:rPr>
            </w:pPr>
            <w:r>
              <w:rPr>
                <w:rFonts w:ascii="宋体" w:hAnsi="宋体" w:eastAsia="宋体" w:cs="宋体"/>
                <w:color w:val="212529"/>
                <w:spacing w:val="1"/>
                <w:sz w:val="14"/>
                <w:szCs w:val="14"/>
              </w:rPr>
              <w:t>填报日期：</w:t>
            </w:r>
          </w:p>
        </w:tc>
        <w:tc>
          <w:tcPr>
            <w:tcW w:w="1772" w:type="dxa"/>
            <w:tcBorders>
              <w:right w:val="single" w:color="000000" w:sz="2" w:space="0"/>
            </w:tcBorders>
            <w:vAlign w:val="top"/>
          </w:tcPr>
          <w:p w14:paraId="220EC28B">
            <w:pPr>
              <w:spacing w:before="11" w:line="187" w:lineRule="auto"/>
              <w:ind w:left="384"/>
              <w:rPr>
                <w:rFonts w:ascii="宋体" w:hAnsi="宋体" w:eastAsia="宋体" w:cs="宋体"/>
                <w:sz w:val="14"/>
                <w:szCs w:val="14"/>
              </w:rPr>
            </w:pPr>
            <w:r>
              <w:rPr>
                <w:rFonts w:ascii="宋体" w:hAnsi="宋体" w:eastAsia="宋体" w:cs="宋体"/>
                <w:color w:val="212529"/>
                <w:spacing w:val="1"/>
                <w:sz w:val="14"/>
                <w:szCs w:val="14"/>
              </w:rPr>
              <w:t>20250304094634</w:t>
            </w:r>
          </w:p>
        </w:tc>
      </w:tr>
      <w:tr w14:paraId="507E2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75" w:type="dxa"/>
            <w:vAlign w:val="top"/>
          </w:tcPr>
          <w:p w14:paraId="5289DF85">
            <w:pPr>
              <w:pStyle w:val="6"/>
              <w:spacing w:line="179" w:lineRule="exact"/>
              <w:rPr>
                <w:sz w:val="15"/>
              </w:rPr>
            </w:pPr>
          </w:p>
        </w:tc>
        <w:tc>
          <w:tcPr>
            <w:tcW w:w="648" w:type="dxa"/>
            <w:vAlign w:val="top"/>
          </w:tcPr>
          <w:p w14:paraId="28245D9F">
            <w:pPr>
              <w:pStyle w:val="6"/>
              <w:spacing w:line="179" w:lineRule="exact"/>
              <w:rPr>
                <w:sz w:val="15"/>
              </w:rPr>
            </w:pPr>
          </w:p>
        </w:tc>
        <w:tc>
          <w:tcPr>
            <w:tcW w:w="908" w:type="dxa"/>
            <w:vAlign w:val="top"/>
          </w:tcPr>
          <w:p w14:paraId="268939C3">
            <w:pPr>
              <w:pStyle w:val="6"/>
              <w:spacing w:line="179" w:lineRule="exact"/>
              <w:rPr>
                <w:sz w:val="15"/>
              </w:rPr>
            </w:pPr>
          </w:p>
        </w:tc>
        <w:tc>
          <w:tcPr>
            <w:tcW w:w="1739" w:type="dxa"/>
            <w:vAlign w:val="top"/>
          </w:tcPr>
          <w:p w14:paraId="5D6650C5">
            <w:pPr>
              <w:pStyle w:val="6"/>
              <w:spacing w:line="179" w:lineRule="exact"/>
              <w:rPr>
                <w:sz w:val="15"/>
              </w:rPr>
            </w:pPr>
          </w:p>
        </w:tc>
        <w:tc>
          <w:tcPr>
            <w:tcW w:w="1426" w:type="dxa"/>
            <w:vAlign w:val="top"/>
          </w:tcPr>
          <w:p w14:paraId="275A516D">
            <w:pPr>
              <w:pStyle w:val="6"/>
              <w:spacing w:line="179" w:lineRule="exact"/>
              <w:rPr>
                <w:sz w:val="15"/>
              </w:rPr>
            </w:pPr>
          </w:p>
        </w:tc>
        <w:tc>
          <w:tcPr>
            <w:tcW w:w="832" w:type="dxa"/>
            <w:vAlign w:val="top"/>
          </w:tcPr>
          <w:p w14:paraId="75268C82">
            <w:pPr>
              <w:pStyle w:val="6"/>
              <w:spacing w:line="179" w:lineRule="exact"/>
              <w:rPr>
                <w:sz w:val="15"/>
              </w:rPr>
            </w:pPr>
          </w:p>
        </w:tc>
        <w:tc>
          <w:tcPr>
            <w:tcW w:w="1210" w:type="dxa"/>
            <w:vAlign w:val="top"/>
          </w:tcPr>
          <w:p w14:paraId="06563DB3">
            <w:pPr>
              <w:pStyle w:val="6"/>
              <w:spacing w:line="179" w:lineRule="exact"/>
              <w:rPr>
                <w:sz w:val="15"/>
              </w:rPr>
            </w:pPr>
          </w:p>
        </w:tc>
        <w:tc>
          <w:tcPr>
            <w:tcW w:w="1502" w:type="dxa"/>
            <w:vAlign w:val="top"/>
          </w:tcPr>
          <w:p w14:paraId="1257B6A0">
            <w:pPr>
              <w:pStyle w:val="6"/>
              <w:spacing w:line="179" w:lineRule="exact"/>
              <w:rPr>
                <w:sz w:val="15"/>
              </w:rPr>
            </w:pPr>
          </w:p>
        </w:tc>
        <w:tc>
          <w:tcPr>
            <w:tcW w:w="1772" w:type="dxa"/>
            <w:tcBorders>
              <w:right w:val="single" w:color="000000" w:sz="2" w:space="0"/>
            </w:tcBorders>
            <w:vAlign w:val="top"/>
          </w:tcPr>
          <w:p w14:paraId="343F914F">
            <w:pPr>
              <w:pStyle w:val="6"/>
              <w:spacing w:line="179" w:lineRule="exact"/>
              <w:rPr>
                <w:sz w:val="15"/>
              </w:rPr>
            </w:pPr>
          </w:p>
        </w:tc>
      </w:tr>
    </w:tbl>
    <w:p w14:paraId="72E336D9">
      <w:pPr>
        <w:pStyle w:val="2"/>
      </w:pPr>
    </w:p>
    <w:p w14:paraId="69485197">
      <w:pPr>
        <w:sectPr>
          <w:footerReference r:id="rId50" w:type="default"/>
          <w:pgSz w:w="11900" w:h="16840"/>
          <w:pgMar w:top="642" w:right="0" w:bottom="340" w:left="0" w:header="326" w:footer="93" w:gutter="0"/>
          <w:cols w:space="720" w:num="1"/>
        </w:sectPr>
      </w:pPr>
    </w:p>
    <w:p w14:paraId="5B71F482">
      <w:pPr>
        <w:spacing w:before="38"/>
      </w:pPr>
    </w:p>
    <w:p w14:paraId="2F2D303E">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648"/>
        <w:gridCol w:w="908"/>
        <w:gridCol w:w="1739"/>
        <w:gridCol w:w="1426"/>
        <w:gridCol w:w="832"/>
        <w:gridCol w:w="1210"/>
        <w:gridCol w:w="1502"/>
        <w:gridCol w:w="1772"/>
      </w:tblGrid>
      <w:tr w14:paraId="18B36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666980A3">
            <w:pPr>
              <w:spacing w:before="3" w:line="229" w:lineRule="exact"/>
              <w:ind w:left="2707"/>
              <w:rPr>
                <w:rFonts w:ascii="微软雅黑" w:hAnsi="微软雅黑" w:eastAsia="微软雅黑" w:cs="微软雅黑"/>
                <w:sz w:val="22"/>
                <w:szCs w:val="22"/>
              </w:rPr>
            </w:pPr>
            <w:bookmarkStart w:id="44" w:name="bookmark50"/>
            <w:bookmarkEnd w:id="44"/>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7C56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27F347A3">
            <w:pPr>
              <w:pStyle w:val="6"/>
              <w:spacing w:line="153" w:lineRule="exact"/>
              <w:rPr>
                <w:sz w:val="13"/>
              </w:rPr>
            </w:pPr>
          </w:p>
        </w:tc>
        <w:tc>
          <w:tcPr>
            <w:tcW w:w="648" w:type="dxa"/>
            <w:vAlign w:val="top"/>
          </w:tcPr>
          <w:p w14:paraId="0D0DB0F1">
            <w:pPr>
              <w:pStyle w:val="6"/>
              <w:spacing w:line="153" w:lineRule="exact"/>
              <w:rPr>
                <w:sz w:val="13"/>
              </w:rPr>
            </w:pPr>
          </w:p>
        </w:tc>
        <w:tc>
          <w:tcPr>
            <w:tcW w:w="908" w:type="dxa"/>
            <w:vAlign w:val="top"/>
          </w:tcPr>
          <w:p w14:paraId="09B77932">
            <w:pPr>
              <w:pStyle w:val="6"/>
              <w:spacing w:line="153" w:lineRule="exact"/>
              <w:rPr>
                <w:sz w:val="13"/>
              </w:rPr>
            </w:pPr>
          </w:p>
        </w:tc>
        <w:tc>
          <w:tcPr>
            <w:tcW w:w="1739" w:type="dxa"/>
            <w:vAlign w:val="top"/>
          </w:tcPr>
          <w:p w14:paraId="15E9B12E">
            <w:pPr>
              <w:pStyle w:val="6"/>
              <w:spacing w:line="153" w:lineRule="exact"/>
              <w:rPr>
                <w:sz w:val="13"/>
              </w:rPr>
            </w:pPr>
          </w:p>
        </w:tc>
        <w:tc>
          <w:tcPr>
            <w:tcW w:w="2258" w:type="dxa"/>
            <w:gridSpan w:val="2"/>
            <w:vAlign w:val="top"/>
          </w:tcPr>
          <w:p w14:paraId="0750D20F">
            <w:pPr>
              <w:spacing w:before="2" w:line="199" w:lineRule="auto"/>
              <w:ind w:left="705"/>
              <w:rPr>
                <w:rFonts w:ascii="宋体" w:hAnsi="宋体" w:eastAsia="宋体" w:cs="宋体"/>
                <w:sz w:val="14"/>
                <w:szCs w:val="14"/>
              </w:rPr>
            </w:pPr>
            <w:r>
              <w:rPr>
                <w:rFonts w:ascii="宋体" w:hAnsi="宋体" w:eastAsia="宋体" w:cs="宋体"/>
                <w:color w:val="212529"/>
                <w:spacing w:val="1"/>
                <w:sz w:val="14"/>
                <w:szCs w:val="14"/>
              </w:rPr>
              <w:t>（2025年度）</w:t>
            </w:r>
          </w:p>
        </w:tc>
        <w:tc>
          <w:tcPr>
            <w:tcW w:w="1210" w:type="dxa"/>
            <w:vAlign w:val="top"/>
          </w:tcPr>
          <w:p w14:paraId="410F7D2D">
            <w:pPr>
              <w:pStyle w:val="6"/>
              <w:spacing w:line="153" w:lineRule="exact"/>
              <w:rPr>
                <w:sz w:val="13"/>
              </w:rPr>
            </w:pPr>
          </w:p>
        </w:tc>
        <w:tc>
          <w:tcPr>
            <w:tcW w:w="1502" w:type="dxa"/>
            <w:vAlign w:val="top"/>
          </w:tcPr>
          <w:p w14:paraId="6ADC9650">
            <w:pPr>
              <w:pStyle w:val="6"/>
              <w:spacing w:line="153" w:lineRule="exact"/>
              <w:rPr>
                <w:sz w:val="13"/>
              </w:rPr>
            </w:pPr>
          </w:p>
        </w:tc>
        <w:tc>
          <w:tcPr>
            <w:tcW w:w="1772" w:type="dxa"/>
            <w:tcBorders>
              <w:right w:val="single" w:color="000000" w:sz="2" w:space="0"/>
            </w:tcBorders>
            <w:vAlign w:val="top"/>
          </w:tcPr>
          <w:p w14:paraId="28F9F304">
            <w:pPr>
              <w:pStyle w:val="6"/>
              <w:spacing w:line="153" w:lineRule="exact"/>
              <w:rPr>
                <w:sz w:val="13"/>
              </w:rPr>
            </w:pPr>
          </w:p>
        </w:tc>
      </w:tr>
      <w:tr w14:paraId="28E2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0F0913BF">
            <w:pPr>
              <w:spacing w:before="1" w:line="198" w:lineRule="auto"/>
              <w:ind w:left="829"/>
              <w:rPr>
                <w:rFonts w:ascii="宋体" w:hAnsi="宋体" w:eastAsia="宋体" w:cs="宋体"/>
                <w:sz w:val="14"/>
                <w:szCs w:val="14"/>
              </w:rPr>
            </w:pPr>
            <w:r>
              <w:rPr>
                <w:rFonts w:ascii="宋体" w:hAnsi="宋体" w:eastAsia="宋体" w:cs="宋体"/>
                <w:color w:val="212529"/>
                <w:spacing w:val="2"/>
                <w:sz w:val="14"/>
                <w:szCs w:val="14"/>
              </w:rPr>
              <w:t>项目名称</w:t>
            </w:r>
          </w:p>
        </w:tc>
        <w:tc>
          <w:tcPr>
            <w:tcW w:w="8481" w:type="dxa"/>
            <w:gridSpan w:val="6"/>
            <w:tcBorders>
              <w:right w:val="single" w:color="000000" w:sz="2" w:space="0"/>
            </w:tcBorders>
            <w:vAlign w:val="top"/>
          </w:tcPr>
          <w:p w14:paraId="5E9D14B2">
            <w:pPr>
              <w:spacing w:before="1" w:line="198" w:lineRule="auto"/>
              <w:ind w:left="3666"/>
              <w:rPr>
                <w:rFonts w:ascii="宋体" w:hAnsi="宋体" w:eastAsia="宋体" w:cs="宋体"/>
                <w:sz w:val="14"/>
                <w:szCs w:val="14"/>
              </w:rPr>
            </w:pPr>
            <w:r>
              <w:rPr>
                <w:rFonts w:ascii="宋体" w:hAnsi="宋体" w:eastAsia="宋体" w:cs="宋体"/>
                <w:color w:val="212529"/>
                <w:spacing w:val="3"/>
                <w:sz w:val="14"/>
                <w:szCs w:val="14"/>
              </w:rPr>
              <w:t>李文命抚恤安葬费</w:t>
            </w:r>
          </w:p>
        </w:tc>
      </w:tr>
      <w:tr w14:paraId="62ED7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4DBE4D6A">
            <w:pPr>
              <w:spacing w:before="3" w:line="196" w:lineRule="auto"/>
              <w:ind w:left="612"/>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165" w:type="dxa"/>
            <w:gridSpan w:val="2"/>
            <w:vAlign w:val="top"/>
          </w:tcPr>
          <w:p w14:paraId="170CA9DB">
            <w:pPr>
              <w:spacing w:before="3" w:line="196" w:lineRule="auto"/>
              <w:ind w:left="1076"/>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42" w:type="dxa"/>
            <w:gridSpan w:val="2"/>
            <w:vAlign w:val="top"/>
          </w:tcPr>
          <w:p w14:paraId="3BC8AAEE">
            <w:pPr>
              <w:spacing w:before="3" w:line="196" w:lineRule="auto"/>
              <w:ind w:left="735"/>
              <w:rPr>
                <w:rFonts w:ascii="宋体" w:hAnsi="宋体" w:eastAsia="宋体" w:cs="宋体"/>
                <w:sz w:val="14"/>
                <w:szCs w:val="14"/>
              </w:rPr>
            </w:pPr>
            <w:r>
              <w:rPr>
                <w:rFonts w:ascii="宋体" w:hAnsi="宋体" w:eastAsia="宋体" w:cs="宋体"/>
                <w:color w:val="212529"/>
                <w:spacing w:val="1"/>
                <w:sz w:val="14"/>
                <w:szCs w:val="14"/>
              </w:rPr>
              <w:t>实施单位</w:t>
            </w:r>
          </w:p>
        </w:tc>
        <w:tc>
          <w:tcPr>
            <w:tcW w:w="3274" w:type="dxa"/>
            <w:gridSpan w:val="2"/>
            <w:tcBorders>
              <w:right w:val="single" w:color="000000" w:sz="2" w:space="0"/>
            </w:tcBorders>
            <w:vAlign w:val="top"/>
          </w:tcPr>
          <w:p w14:paraId="3F19CFA8">
            <w:pPr>
              <w:spacing w:before="3" w:line="196" w:lineRule="auto"/>
              <w:ind w:left="1282"/>
              <w:rPr>
                <w:rFonts w:ascii="宋体" w:hAnsi="宋体" w:eastAsia="宋体" w:cs="宋体"/>
                <w:sz w:val="14"/>
                <w:szCs w:val="14"/>
              </w:rPr>
            </w:pPr>
            <w:r>
              <w:rPr>
                <w:rFonts w:ascii="宋体" w:hAnsi="宋体" w:eastAsia="宋体" w:cs="宋体"/>
                <w:color w:val="212529"/>
                <w:spacing w:val="2"/>
                <w:sz w:val="14"/>
                <w:szCs w:val="14"/>
              </w:rPr>
              <w:t>兴县信访局</w:t>
            </w:r>
          </w:p>
        </w:tc>
      </w:tr>
      <w:tr w14:paraId="2403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Align w:val="top"/>
          </w:tcPr>
          <w:p w14:paraId="2A386F0E">
            <w:pPr>
              <w:spacing w:before="4" w:line="195" w:lineRule="auto"/>
              <w:ind w:left="829"/>
              <w:rPr>
                <w:rFonts w:ascii="宋体" w:hAnsi="宋体" w:eastAsia="宋体" w:cs="宋体"/>
                <w:sz w:val="14"/>
                <w:szCs w:val="14"/>
              </w:rPr>
            </w:pPr>
            <w:r>
              <w:rPr>
                <w:rFonts w:ascii="宋体" w:hAnsi="宋体" w:eastAsia="宋体" w:cs="宋体"/>
                <w:color w:val="212529"/>
                <w:spacing w:val="2"/>
                <w:sz w:val="14"/>
                <w:szCs w:val="14"/>
              </w:rPr>
              <w:t>项目属性</w:t>
            </w:r>
          </w:p>
        </w:tc>
        <w:tc>
          <w:tcPr>
            <w:tcW w:w="3165" w:type="dxa"/>
            <w:gridSpan w:val="2"/>
            <w:vAlign w:val="top"/>
          </w:tcPr>
          <w:p w14:paraId="3BC5A46F">
            <w:pPr>
              <w:spacing w:before="4" w:line="195" w:lineRule="auto"/>
              <w:ind w:left="825"/>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42" w:type="dxa"/>
            <w:gridSpan w:val="2"/>
            <w:vAlign w:val="top"/>
          </w:tcPr>
          <w:p w14:paraId="419AD532">
            <w:pPr>
              <w:spacing w:before="4" w:line="195" w:lineRule="auto"/>
              <w:ind w:left="806"/>
              <w:rPr>
                <w:rFonts w:ascii="宋体" w:hAnsi="宋体" w:eastAsia="宋体" w:cs="宋体"/>
                <w:sz w:val="14"/>
                <w:szCs w:val="14"/>
              </w:rPr>
            </w:pPr>
            <w:r>
              <w:rPr>
                <w:rFonts w:ascii="宋体" w:hAnsi="宋体" w:eastAsia="宋体" w:cs="宋体"/>
                <w:color w:val="212529"/>
                <w:spacing w:val="1"/>
                <w:sz w:val="14"/>
                <w:szCs w:val="14"/>
              </w:rPr>
              <w:t>项目期</w:t>
            </w:r>
          </w:p>
        </w:tc>
        <w:tc>
          <w:tcPr>
            <w:tcW w:w="3274" w:type="dxa"/>
            <w:gridSpan w:val="2"/>
            <w:tcBorders>
              <w:right w:val="single" w:color="000000" w:sz="2" w:space="0"/>
            </w:tcBorders>
            <w:vAlign w:val="top"/>
          </w:tcPr>
          <w:p w14:paraId="7F9CE787">
            <w:pPr>
              <w:spacing w:before="4" w:line="195" w:lineRule="auto"/>
              <w:ind w:left="1542"/>
              <w:rPr>
                <w:rFonts w:ascii="宋体" w:hAnsi="宋体" w:eastAsia="宋体" w:cs="宋体"/>
                <w:sz w:val="14"/>
                <w:szCs w:val="14"/>
              </w:rPr>
            </w:pPr>
            <w:r>
              <w:rPr>
                <w:rFonts w:ascii="宋体" w:hAnsi="宋体" w:eastAsia="宋体" w:cs="宋体"/>
                <w:color w:val="212529"/>
                <w:spacing w:val="-6"/>
                <w:sz w:val="14"/>
                <w:szCs w:val="14"/>
              </w:rPr>
              <w:t>1年</w:t>
            </w:r>
          </w:p>
        </w:tc>
      </w:tr>
      <w:tr w14:paraId="148D5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Merge w:val="restart"/>
            <w:tcBorders>
              <w:bottom w:val="nil"/>
            </w:tcBorders>
            <w:vAlign w:val="top"/>
          </w:tcPr>
          <w:p w14:paraId="7AC92161">
            <w:pPr>
              <w:pStyle w:val="6"/>
              <w:spacing w:line="465" w:lineRule="auto"/>
            </w:pPr>
          </w:p>
          <w:p w14:paraId="2127EE78">
            <w:pPr>
              <w:spacing w:before="45" w:line="225" w:lineRule="auto"/>
              <w:ind w:left="577"/>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39" w:type="dxa"/>
            <w:vAlign w:val="top"/>
          </w:tcPr>
          <w:p w14:paraId="4CD0254C">
            <w:pPr>
              <w:spacing w:before="17" w:line="207" w:lineRule="auto"/>
              <w:ind w:left="7"/>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426" w:type="dxa"/>
            <w:vAlign w:val="top"/>
          </w:tcPr>
          <w:p w14:paraId="2177C5B1">
            <w:pPr>
              <w:spacing w:before="4" w:line="194" w:lineRule="auto"/>
              <w:ind w:left="461"/>
              <w:rPr>
                <w:rFonts w:ascii="宋体" w:hAnsi="宋体" w:eastAsia="宋体" w:cs="宋体"/>
                <w:sz w:val="14"/>
                <w:szCs w:val="14"/>
              </w:rPr>
            </w:pPr>
            <w:r>
              <w:rPr>
                <w:rFonts w:ascii="宋体" w:hAnsi="宋体" w:eastAsia="宋体" w:cs="宋体"/>
                <w:color w:val="212529"/>
                <w:sz w:val="14"/>
                <w:szCs w:val="14"/>
              </w:rPr>
              <w:t>350,000</w:t>
            </w:r>
          </w:p>
        </w:tc>
        <w:tc>
          <w:tcPr>
            <w:tcW w:w="2042" w:type="dxa"/>
            <w:gridSpan w:val="2"/>
            <w:vAlign w:val="top"/>
          </w:tcPr>
          <w:p w14:paraId="0BFECCF9">
            <w:pPr>
              <w:spacing w:before="17" w:line="207" w:lineRule="auto"/>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74" w:type="dxa"/>
            <w:gridSpan w:val="2"/>
            <w:tcBorders>
              <w:right w:val="single" w:color="000000" w:sz="2" w:space="0"/>
            </w:tcBorders>
            <w:vAlign w:val="top"/>
          </w:tcPr>
          <w:p w14:paraId="2D87A327">
            <w:pPr>
              <w:spacing w:before="4" w:line="194" w:lineRule="auto"/>
              <w:ind w:left="1390"/>
              <w:rPr>
                <w:rFonts w:ascii="宋体" w:hAnsi="宋体" w:eastAsia="宋体" w:cs="宋体"/>
                <w:sz w:val="14"/>
                <w:szCs w:val="14"/>
              </w:rPr>
            </w:pPr>
            <w:r>
              <w:rPr>
                <w:rFonts w:ascii="宋体" w:hAnsi="宋体" w:eastAsia="宋体" w:cs="宋体"/>
                <w:color w:val="212529"/>
                <w:sz w:val="14"/>
                <w:szCs w:val="14"/>
              </w:rPr>
              <w:t>300,000</w:t>
            </w:r>
          </w:p>
        </w:tc>
      </w:tr>
      <w:tr w14:paraId="1B307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0D3F5374">
            <w:pPr>
              <w:pStyle w:val="6"/>
            </w:pPr>
          </w:p>
        </w:tc>
        <w:tc>
          <w:tcPr>
            <w:tcW w:w="1739" w:type="dxa"/>
            <w:vAlign w:val="top"/>
          </w:tcPr>
          <w:p w14:paraId="4F914B18">
            <w:pPr>
              <w:spacing w:before="18" w:line="207" w:lineRule="auto"/>
              <w:ind w:left="4"/>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426" w:type="dxa"/>
            <w:vAlign w:val="top"/>
          </w:tcPr>
          <w:p w14:paraId="139BE3E7">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291FC0AB">
            <w:pPr>
              <w:spacing w:before="18" w:line="207" w:lineRule="auto"/>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74" w:type="dxa"/>
            <w:gridSpan w:val="2"/>
            <w:tcBorders>
              <w:right w:val="single" w:color="000000" w:sz="2" w:space="0"/>
            </w:tcBorders>
            <w:vAlign w:val="top"/>
          </w:tcPr>
          <w:p w14:paraId="35117D5E">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0931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bottom w:val="nil"/>
            </w:tcBorders>
            <w:vAlign w:val="top"/>
          </w:tcPr>
          <w:p w14:paraId="1E4EFC72">
            <w:pPr>
              <w:pStyle w:val="6"/>
            </w:pPr>
          </w:p>
        </w:tc>
        <w:tc>
          <w:tcPr>
            <w:tcW w:w="1739" w:type="dxa"/>
            <w:vAlign w:val="top"/>
          </w:tcPr>
          <w:p w14:paraId="084A2EC2">
            <w:pPr>
              <w:spacing w:before="18" w:line="207" w:lineRule="auto"/>
              <w:ind w:left="654"/>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426" w:type="dxa"/>
            <w:vAlign w:val="top"/>
          </w:tcPr>
          <w:p w14:paraId="490A9ECF">
            <w:pPr>
              <w:spacing w:before="5" w:line="194"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2E9D16D5">
            <w:pPr>
              <w:spacing w:before="18" w:line="207" w:lineRule="auto"/>
              <w:ind w:left="780"/>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74" w:type="dxa"/>
            <w:gridSpan w:val="2"/>
            <w:tcBorders>
              <w:right w:val="single" w:color="000000" w:sz="2" w:space="0"/>
            </w:tcBorders>
            <w:vAlign w:val="top"/>
          </w:tcPr>
          <w:p w14:paraId="25171845">
            <w:pPr>
              <w:spacing w:before="5" w:line="194" w:lineRule="auto"/>
              <w:ind w:left="1605"/>
              <w:rPr>
                <w:rFonts w:ascii="宋体" w:hAnsi="宋体" w:eastAsia="宋体" w:cs="宋体"/>
                <w:sz w:val="14"/>
                <w:szCs w:val="14"/>
              </w:rPr>
            </w:pPr>
            <w:r>
              <w:rPr>
                <w:rFonts w:ascii="宋体" w:hAnsi="宋体" w:eastAsia="宋体" w:cs="宋体"/>
                <w:color w:val="212529"/>
                <w:sz w:val="14"/>
                <w:szCs w:val="14"/>
              </w:rPr>
              <w:t>0</w:t>
            </w:r>
          </w:p>
        </w:tc>
      </w:tr>
      <w:tr w14:paraId="6456F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231" w:type="dxa"/>
            <w:gridSpan w:val="3"/>
            <w:vMerge w:val="continue"/>
            <w:tcBorders>
              <w:top w:val="nil"/>
              <w:bottom w:val="nil"/>
            </w:tcBorders>
            <w:vAlign w:val="top"/>
          </w:tcPr>
          <w:p w14:paraId="4088F9F4">
            <w:pPr>
              <w:pStyle w:val="6"/>
            </w:pPr>
          </w:p>
        </w:tc>
        <w:tc>
          <w:tcPr>
            <w:tcW w:w="1739" w:type="dxa"/>
            <w:vAlign w:val="top"/>
          </w:tcPr>
          <w:p w14:paraId="49F11C03">
            <w:pPr>
              <w:spacing w:before="7" w:line="220" w:lineRule="auto"/>
              <w:ind w:left="5" w:right="43"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426" w:type="dxa"/>
            <w:vAlign w:val="top"/>
          </w:tcPr>
          <w:p w14:paraId="43D4E005">
            <w:pPr>
              <w:spacing w:before="81" w:line="222" w:lineRule="auto"/>
              <w:ind w:left="461"/>
              <w:rPr>
                <w:rFonts w:ascii="宋体" w:hAnsi="宋体" w:eastAsia="宋体" w:cs="宋体"/>
                <w:sz w:val="14"/>
                <w:szCs w:val="14"/>
              </w:rPr>
            </w:pPr>
            <w:r>
              <w:rPr>
                <w:rFonts w:ascii="宋体" w:hAnsi="宋体" w:eastAsia="宋体" w:cs="宋体"/>
                <w:color w:val="212529"/>
                <w:sz w:val="14"/>
                <w:szCs w:val="14"/>
              </w:rPr>
              <w:t>350,000</w:t>
            </w:r>
          </w:p>
        </w:tc>
        <w:tc>
          <w:tcPr>
            <w:tcW w:w="2042" w:type="dxa"/>
            <w:gridSpan w:val="2"/>
            <w:vAlign w:val="top"/>
          </w:tcPr>
          <w:p w14:paraId="5D1B758C">
            <w:pPr>
              <w:spacing w:before="83" w:line="234" w:lineRule="auto"/>
              <w:ind w:left="781"/>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74" w:type="dxa"/>
            <w:gridSpan w:val="2"/>
            <w:tcBorders>
              <w:right w:val="single" w:color="000000" w:sz="2" w:space="0"/>
            </w:tcBorders>
            <w:vAlign w:val="top"/>
          </w:tcPr>
          <w:p w14:paraId="360D3B8E">
            <w:pPr>
              <w:spacing w:before="81" w:line="222" w:lineRule="auto"/>
              <w:ind w:left="1390"/>
              <w:rPr>
                <w:rFonts w:ascii="宋体" w:hAnsi="宋体" w:eastAsia="宋体" w:cs="宋体"/>
                <w:sz w:val="14"/>
                <w:szCs w:val="14"/>
              </w:rPr>
            </w:pPr>
            <w:r>
              <w:rPr>
                <w:rFonts w:ascii="宋体" w:hAnsi="宋体" w:eastAsia="宋体" w:cs="宋体"/>
                <w:color w:val="212529"/>
                <w:sz w:val="14"/>
                <w:szCs w:val="14"/>
              </w:rPr>
              <w:t>300,000</w:t>
            </w:r>
          </w:p>
        </w:tc>
      </w:tr>
      <w:tr w14:paraId="6E1FB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231" w:type="dxa"/>
            <w:gridSpan w:val="3"/>
            <w:vMerge w:val="continue"/>
            <w:tcBorders>
              <w:top w:val="nil"/>
              <w:bottom w:val="nil"/>
            </w:tcBorders>
            <w:vAlign w:val="top"/>
          </w:tcPr>
          <w:p w14:paraId="6E46E137">
            <w:pPr>
              <w:pStyle w:val="6"/>
            </w:pPr>
          </w:p>
        </w:tc>
        <w:tc>
          <w:tcPr>
            <w:tcW w:w="1739" w:type="dxa"/>
            <w:vAlign w:val="top"/>
          </w:tcPr>
          <w:p w14:paraId="07808E02">
            <w:pPr>
              <w:spacing w:before="18" w:line="205" w:lineRule="auto"/>
              <w:ind w:left="653"/>
              <w:rPr>
                <w:rFonts w:ascii="宋体" w:hAnsi="宋体" w:eastAsia="宋体" w:cs="宋体"/>
                <w:sz w:val="12"/>
                <w:szCs w:val="12"/>
              </w:rPr>
            </w:pPr>
            <w:r>
              <w:rPr>
                <w:rFonts w:ascii="宋体" w:hAnsi="宋体" w:eastAsia="宋体" w:cs="宋体"/>
                <w:color w:val="212529"/>
                <w:spacing w:val="8"/>
                <w:sz w:val="12"/>
                <w:szCs w:val="12"/>
              </w:rPr>
              <w:t>单位自筹</w:t>
            </w:r>
          </w:p>
        </w:tc>
        <w:tc>
          <w:tcPr>
            <w:tcW w:w="1426" w:type="dxa"/>
            <w:vAlign w:val="top"/>
          </w:tcPr>
          <w:p w14:paraId="059D3B87">
            <w:pPr>
              <w:spacing w:before="6" w:line="192" w:lineRule="auto"/>
              <w:ind w:left="676"/>
              <w:rPr>
                <w:rFonts w:ascii="宋体" w:hAnsi="宋体" w:eastAsia="宋体" w:cs="宋体"/>
                <w:sz w:val="14"/>
                <w:szCs w:val="14"/>
              </w:rPr>
            </w:pPr>
            <w:r>
              <w:rPr>
                <w:rFonts w:ascii="宋体" w:hAnsi="宋体" w:eastAsia="宋体" w:cs="宋体"/>
                <w:color w:val="212529"/>
                <w:sz w:val="14"/>
                <w:szCs w:val="14"/>
              </w:rPr>
              <w:t>0</w:t>
            </w:r>
          </w:p>
        </w:tc>
        <w:tc>
          <w:tcPr>
            <w:tcW w:w="2042" w:type="dxa"/>
            <w:gridSpan w:val="2"/>
            <w:vAlign w:val="top"/>
          </w:tcPr>
          <w:p w14:paraId="117D3BD2">
            <w:pPr>
              <w:spacing w:before="18" w:line="205" w:lineRule="auto"/>
              <w:ind w:left="779"/>
              <w:rPr>
                <w:rFonts w:ascii="宋体" w:hAnsi="宋体" w:eastAsia="宋体" w:cs="宋体"/>
                <w:sz w:val="12"/>
                <w:szCs w:val="12"/>
              </w:rPr>
            </w:pPr>
            <w:r>
              <w:rPr>
                <w:rFonts w:ascii="宋体" w:hAnsi="宋体" w:eastAsia="宋体" w:cs="宋体"/>
                <w:color w:val="212529"/>
                <w:spacing w:val="8"/>
                <w:sz w:val="12"/>
                <w:szCs w:val="12"/>
              </w:rPr>
              <w:t>单位自筹</w:t>
            </w:r>
          </w:p>
        </w:tc>
        <w:tc>
          <w:tcPr>
            <w:tcW w:w="3274" w:type="dxa"/>
            <w:gridSpan w:val="2"/>
            <w:tcBorders>
              <w:right w:val="single" w:color="000000" w:sz="2" w:space="0"/>
            </w:tcBorders>
            <w:vAlign w:val="top"/>
          </w:tcPr>
          <w:p w14:paraId="2554B5A8">
            <w:pPr>
              <w:spacing w:before="6" w:line="192" w:lineRule="auto"/>
              <w:ind w:left="1605"/>
              <w:rPr>
                <w:rFonts w:ascii="宋体" w:hAnsi="宋体" w:eastAsia="宋体" w:cs="宋体"/>
                <w:sz w:val="14"/>
                <w:szCs w:val="14"/>
              </w:rPr>
            </w:pPr>
            <w:r>
              <w:rPr>
                <w:rFonts w:ascii="宋体" w:hAnsi="宋体" w:eastAsia="宋体" w:cs="宋体"/>
                <w:color w:val="212529"/>
                <w:sz w:val="14"/>
                <w:szCs w:val="14"/>
              </w:rPr>
              <w:t>0</w:t>
            </w:r>
          </w:p>
        </w:tc>
      </w:tr>
      <w:tr w14:paraId="7E813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Merge w:val="continue"/>
            <w:tcBorders>
              <w:top w:val="nil"/>
            </w:tcBorders>
            <w:vAlign w:val="top"/>
          </w:tcPr>
          <w:p w14:paraId="70E7238B">
            <w:pPr>
              <w:pStyle w:val="6"/>
            </w:pPr>
          </w:p>
        </w:tc>
        <w:tc>
          <w:tcPr>
            <w:tcW w:w="1739" w:type="dxa"/>
            <w:vAlign w:val="top"/>
          </w:tcPr>
          <w:p w14:paraId="77B416A4">
            <w:pPr>
              <w:spacing w:before="19" w:line="205" w:lineRule="auto"/>
              <w:ind w:left="653"/>
              <w:rPr>
                <w:rFonts w:ascii="宋体" w:hAnsi="宋体" w:eastAsia="宋体" w:cs="宋体"/>
                <w:sz w:val="12"/>
                <w:szCs w:val="12"/>
              </w:rPr>
            </w:pPr>
            <w:r>
              <w:rPr>
                <w:rFonts w:ascii="宋体" w:hAnsi="宋体" w:eastAsia="宋体" w:cs="宋体"/>
                <w:color w:val="212529"/>
                <w:spacing w:val="8"/>
                <w:sz w:val="12"/>
                <w:szCs w:val="12"/>
              </w:rPr>
              <w:t>其他资金</w:t>
            </w:r>
          </w:p>
        </w:tc>
        <w:tc>
          <w:tcPr>
            <w:tcW w:w="1426" w:type="dxa"/>
            <w:vAlign w:val="top"/>
          </w:tcPr>
          <w:p w14:paraId="61654188">
            <w:pPr>
              <w:pStyle w:val="6"/>
              <w:spacing w:line="153" w:lineRule="exact"/>
              <w:rPr>
                <w:sz w:val="13"/>
              </w:rPr>
            </w:pPr>
          </w:p>
        </w:tc>
        <w:tc>
          <w:tcPr>
            <w:tcW w:w="2042" w:type="dxa"/>
            <w:gridSpan w:val="2"/>
            <w:vAlign w:val="top"/>
          </w:tcPr>
          <w:p w14:paraId="250404E2">
            <w:pPr>
              <w:spacing w:before="19" w:line="205" w:lineRule="auto"/>
              <w:ind w:left="778"/>
              <w:rPr>
                <w:rFonts w:ascii="宋体" w:hAnsi="宋体" w:eastAsia="宋体" w:cs="宋体"/>
                <w:sz w:val="12"/>
                <w:szCs w:val="12"/>
              </w:rPr>
            </w:pPr>
            <w:r>
              <w:rPr>
                <w:rFonts w:ascii="宋体" w:hAnsi="宋体" w:eastAsia="宋体" w:cs="宋体"/>
                <w:color w:val="212529"/>
                <w:spacing w:val="8"/>
                <w:sz w:val="12"/>
                <w:szCs w:val="12"/>
              </w:rPr>
              <w:t>其他资金</w:t>
            </w:r>
          </w:p>
        </w:tc>
        <w:tc>
          <w:tcPr>
            <w:tcW w:w="3274" w:type="dxa"/>
            <w:gridSpan w:val="2"/>
            <w:tcBorders>
              <w:right w:val="single" w:color="000000" w:sz="2" w:space="0"/>
            </w:tcBorders>
            <w:vAlign w:val="top"/>
          </w:tcPr>
          <w:p w14:paraId="39C2D146">
            <w:pPr>
              <w:pStyle w:val="6"/>
              <w:spacing w:line="153" w:lineRule="exact"/>
              <w:rPr>
                <w:sz w:val="13"/>
              </w:rPr>
            </w:pPr>
          </w:p>
        </w:tc>
      </w:tr>
      <w:tr w14:paraId="55FE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1B839C16">
            <w:pPr>
              <w:spacing w:before="7" w:line="192" w:lineRule="auto"/>
              <w:ind w:left="829"/>
              <w:rPr>
                <w:rFonts w:ascii="宋体" w:hAnsi="宋体" w:eastAsia="宋体" w:cs="宋体"/>
                <w:sz w:val="14"/>
                <w:szCs w:val="14"/>
              </w:rPr>
            </w:pPr>
            <w:r>
              <w:rPr>
                <w:rFonts w:ascii="宋体" w:hAnsi="宋体" w:eastAsia="宋体" w:cs="宋体"/>
                <w:color w:val="212529"/>
                <w:spacing w:val="2"/>
                <w:sz w:val="14"/>
                <w:szCs w:val="14"/>
              </w:rPr>
              <w:t>项目概况</w:t>
            </w:r>
          </w:p>
        </w:tc>
        <w:tc>
          <w:tcPr>
            <w:tcW w:w="8481" w:type="dxa"/>
            <w:gridSpan w:val="6"/>
            <w:tcBorders>
              <w:right w:val="single" w:color="000000" w:sz="2" w:space="0"/>
            </w:tcBorders>
            <w:vAlign w:val="top"/>
          </w:tcPr>
          <w:p w14:paraId="2453A8E0">
            <w:pPr>
              <w:spacing w:before="7" w:line="192" w:lineRule="auto"/>
              <w:ind w:left="5"/>
              <w:rPr>
                <w:rFonts w:ascii="宋体" w:hAnsi="宋体" w:eastAsia="宋体" w:cs="宋体"/>
                <w:sz w:val="14"/>
                <w:szCs w:val="14"/>
              </w:rPr>
            </w:pPr>
            <w:r>
              <w:rPr>
                <w:rFonts w:ascii="宋体" w:hAnsi="宋体" w:eastAsia="宋体" w:cs="宋体"/>
                <w:color w:val="212529"/>
                <w:spacing w:val="4"/>
                <w:sz w:val="14"/>
                <w:szCs w:val="14"/>
              </w:rPr>
              <w:t>我单位退休干部李文命于2024年去世，按照有关</w:t>
            </w:r>
            <w:r>
              <w:rPr>
                <w:rFonts w:ascii="宋体" w:hAnsi="宋体" w:eastAsia="宋体" w:cs="宋体"/>
                <w:color w:val="212529"/>
                <w:spacing w:val="3"/>
                <w:sz w:val="14"/>
                <w:szCs w:val="14"/>
              </w:rPr>
              <w:t>规定发放抚恤金和安葬费资金</w:t>
            </w:r>
          </w:p>
        </w:tc>
      </w:tr>
      <w:tr w14:paraId="56C8D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2D7F7BD4">
            <w:pPr>
              <w:spacing w:before="7" w:line="192" w:lineRule="auto"/>
              <w:ind w:left="827"/>
              <w:rPr>
                <w:rFonts w:ascii="宋体" w:hAnsi="宋体" w:eastAsia="宋体" w:cs="宋体"/>
                <w:sz w:val="14"/>
                <w:szCs w:val="14"/>
              </w:rPr>
            </w:pPr>
            <w:r>
              <w:rPr>
                <w:rFonts w:ascii="宋体" w:hAnsi="宋体" w:eastAsia="宋体" w:cs="宋体"/>
                <w:color w:val="212529"/>
                <w:spacing w:val="2"/>
                <w:sz w:val="14"/>
                <w:szCs w:val="14"/>
              </w:rPr>
              <w:t>立项依据</w:t>
            </w:r>
          </w:p>
        </w:tc>
        <w:tc>
          <w:tcPr>
            <w:tcW w:w="8481" w:type="dxa"/>
            <w:gridSpan w:val="6"/>
            <w:tcBorders>
              <w:right w:val="single" w:color="000000" w:sz="2" w:space="0"/>
            </w:tcBorders>
            <w:vAlign w:val="top"/>
          </w:tcPr>
          <w:p w14:paraId="665E4026">
            <w:pPr>
              <w:spacing w:before="7" w:line="192" w:lineRule="auto"/>
              <w:ind w:left="5"/>
              <w:rPr>
                <w:rFonts w:ascii="宋体" w:hAnsi="宋体" w:eastAsia="宋体" w:cs="宋体"/>
                <w:sz w:val="14"/>
                <w:szCs w:val="14"/>
              </w:rPr>
            </w:pPr>
            <w:r>
              <w:rPr>
                <w:rFonts w:ascii="宋体" w:hAnsi="宋体" w:eastAsia="宋体" w:cs="宋体"/>
                <w:color w:val="212529"/>
                <w:spacing w:val="3"/>
                <w:sz w:val="14"/>
                <w:szCs w:val="14"/>
              </w:rPr>
              <w:t>按照县人社局有关文件规定执行</w:t>
            </w:r>
          </w:p>
        </w:tc>
      </w:tr>
      <w:tr w14:paraId="253AC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771FC15C">
            <w:pPr>
              <w:spacing w:before="7" w:line="192" w:lineRule="auto"/>
              <w:ind w:left="613"/>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481" w:type="dxa"/>
            <w:gridSpan w:val="6"/>
            <w:tcBorders>
              <w:right w:val="single" w:color="000000" w:sz="2" w:space="0"/>
            </w:tcBorders>
            <w:vAlign w:val="top"/>
          </w:tcPr>
          <w:p w14:paraId="4CF7BC7E">
            <w:pPr>
              <w:spacing w:before="7" w:line="192" w:lineRule="auto"/>
              <w:ind w:left="5"/>
              <w:rPr>
                <w:rFonts w:ascii="宋体" w:hAnsi="宋体" w:eastAsia="宋体" w:cs="宋体"/>
                <w:sz w:val="14"/>
                <w:szCs w:val="14"/>
              </w:rPr>
            </w:pPr>
            <w:r>
              <w:rPr>
                <w:rFonts w:ascii="宋体" w:hAnsi="宋体" w:eastAsia="宋体" w:cs="宋体"/>
                <w:color w:val="212529"/>
                <w:spacing w:val="4"/>
                <w:sz w:val="14"/>
                <w:szCs w:val="14"/>
              </w:rPr>
              <w:t>按照县人社局有关规定，保障行政机关退休人员抚恤金</w:t>
            </w:r>
            <w:r>
              <w:rPr>
                <w:rFonts w:ascii="宋体" w:hAnsi="宋体" w:eastAsia="宋体" w:cs="宋体"/>
                <w:color w:val="212529"/>
                <w:spacing w:val="3"/>
                <w:sz w:val="14"/>
                <w:szCs w:val="14"/>
              </w:rPr>
              <w:t>丧葬费支出</w:t>
            </w:r>
          </w:p>
        </w:tc>
      </w:tr>
      <w:tr w14:paraId="6751D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73EFF8F6">
            <w:pPr>
              <w:spacing w:before="7" w:line="192" w:lineRule="auto"/>
              <w:ind w:left="251"/>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481" w:type="dxa"/>
            <w:gridSpan w:val="6"/>
            <w:tcBorders>
              <w:right w:val="single" w:color="000000" w:sz="2" w:space="0"/>
            </w:tcBorders>
            <w:vAlign w:val="top"/>
          </w:tcPr>
          <w:p w14:paraId="2980E23F">
            <w:pPr>
              <w:spacing w:before="7" w:line="192" w:lineRule="auto"/>
              <w:ind w:left="5"/>
              <w:rPr>
                <w:rFonts w:ascii="宋体" w:hAnsi="宋体" w:eastAsia="宋体" w:cs="宋体"/>
                <w:sz w:val="14"/>
                <w:szCs w:val="14"/>
              </w:rPr>
            </w:pPr>
            <w:r>
              <w:rPr>
                <w:rFonts w:ascii="宋体" w:hAnsi="宋体" w:eastAsia="宋体" w:cs="宋体"/>
                <w:color w:val="212529"/>
                <w:spacing w:val="3"/>
                <w:sz w:val="14"/>
                <w:szCs w:val="14"/>
              </w:rPr>
              <w:t>严格按照县人社局审核批示文件执行</w:t>
            </w:r>
          </w:p>
        </w:tc>
      </w:tr>
      <w:tr w14:paraId="4B1CF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231" w:type="dxa"/>
            <w:gridSpan w:val="3"/>
            <w:vAlign w:val="top"/>
          </w:tcPr>
          <w:p w14:paraId="6A3B88F0">
            <w:pPr>
              <w:spacing w:before="7" w:line="192" w:lineRule="auto"/>
              <w:ind w:left="685"/>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481" w:type="dxa"/>
            <w:gridSpan w:val="6"/>
            <w:tcBorders>
              <w:right w:val="single" w:color="000000" w:sz="2" w:space="0"/>
            </w:tcBorders>
            <w:vAlign w:val="top"/>
          </w:tcPr>
          <w:p w14:paraId="60734442">
            <w:pPr>
              <w:spacing w:before="7" w:line="192" w:lineRule="auto"/>
              <w:ind w:left="5"/>
              <w:rPr>
                <w:rFonts w:ascii="宋体" w:hAnsi="宋体" w:eastAsia="宋体" w:cs="宋体"/>
                <w:sz w:val="14"/>
                <w:szCs w:val="14"/>
              </w:rPr>
            </w:pPr>
            <w:r>
              <w:rPr>
                <w:rFonts w:ascii="宋体" w:hAnsi="宋体" w:eastAsia="宋体" w:cs="宋体"/>
                <w:color w:val="212529"/>
                <w:spacing w:val="3"/>
                <w:sz w:val="14"/>
                <w:szCs w:val="14"/>
              </w:rPr>
              <w:t>经相关部门核实情况属实后，按时发放抚恤金和丧葬费</w:t>
            </w:r>
          </w:p>
        </w:tc>
      </w:tr>
      <w:tr w14:paraId="1FDA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714CC5BB">
            <w:pPr>
              <w:pStyle w:val="6"/>
              <w:spacing w:line="153" w:lineRule="exact"/>
              <w:rPr>
                <w:sz w:val="13"/>
              </w:rPr>
            </w:pPr>
          </w:p>
        </w:tc>
      </w:tr>
      <w:tr w14:paraId="5E44D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28" w:type="dxa"/>
            <w:gridSpan w:val="6"/>
            <w:vAlign w:val="top"/>
          </w:tcPr>
          <w:p w14:paraId="522C46A2">
            <w:pPr>
              <w:spacing w:before="7" w:line="192" w:lineRule="auto"/>
              <w:ind w:left="2759"/>
              <w:rPr>
                <w:rFonts w:ascii="宋体" w:hAnsi="宋体" w:eastAsia="宋体" w:cs="宋体"/>
                <w:sz w:val="14"/>
                <w:szCs w:val="14"/>
              </w:rPr>
            </w:pPr>
            <w:r>
              <w:rPr>
                <w:rFonts w:ascii="宋体" w:hAnsi="宋体" w:eastAsia="宋体" w:cs="宋体"/>
                <w:color w:val="212529"/>
                <w:spacing w:val="2"/>
                <w:sz w:val="14"/>
                <w:szCs w:val="14"/>
              </w:rPr>
              <w:t>实施期目标</w:t>
            </w:r>
          </w:p>
        </w:tc>
        <w:tc>
          <w:tcPr>
            <w:tcW w:w="4484" w:type="dxa"/>
            <w:gridSpan w:val="3"/>
            <w:tcBorders>
              <w:right w:val="single" w:color="000000" w:sz="2" w:space="0"/>
            </w:tcBorders>
            <w:vAlign w:val="top"/>
          </w:tcPr>
          <w:p w14:paraId="67AE4760">
            <w:pPr>
              <w:spacing w:before="7" w:line="192" w:lineRule="auto"/>
              <w:ind w:left="1957"/>
              <w:rPr>
                <w:rFonts w:ascii="宋体" w:hAnsi="宋体" w:eastAsia="宋体" w:cs="宋体"/>
                <w:sz w:val="14"/>
                <w:szCs w:val="14"/>
              </w:rPr>
            </w:pPr>
            <w:r>
              <w:rPr>
                <w:rFonts w:ascii="宋体" w:hAnsi="宋体" w:eastAsia="宋体" w:cs="宋体"/>
                <w:color w:val="212529"/>
                <w:spacing w:val="2"/>
                <w:sz w:val="14"/>
                <w:szCs w:val="14"/>
              </w:rPr>
              <w:t>年度目标</w:t>
            </w:r>
          </w:p>
        </w:tc>
      </w:tr>
      <w:tr w14:paraId="0AD9F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4DEDA00E">
            <w:pPr>
              <w:spacing w:before="7" w:line="192" w:lineRule="auto"/>
              <w:ind w:left="50"/>
              <w:rPr>
                <w:rFonts w:ascii="宋体" w:hAnsi="宋体" w:eastAsia="宋体" w:cs="宋体"/>
                <w:sz w:val="14"/>
                <w:szCs w:val="14"/>
              </w:rPr>
            </w:pPr>
            <w:r>
              <w:rPr>
                <w:rFonts w:ascii="宋体" w:hAnsi="宋体" w:eastAsia="宋体" w:cs="宋体"/>
                <w:color w:val="212529"/>
                <w:spacing w:val="1"/>
                <w:sz w:val="14"/>
                <w:szCs w:val="14"/>
              </w:rPr>
              <w:t>总体目标</w:t>
            </w:r>
          </w:p>
        </w:tc>
        <w:tc>
          <w:tcPr>
            <w:tcW w:w="5553" w:type="dxa"/>
            <w:gridSpan w:val="5"/>
            <w:vAlign w:val="top"/>
          </w:tcPr>
          <w:p w14:paraId="201E0EB3">
            <w:pPr>
              <w:spacing w:before="7" w:line="192" w:lineRule="auto"/>
              <w:ind w:left="1479"/>
              <w:rPr>
                <w:rFonts w:ascii="宋体" w:hAnsi="宋体" w:eastAsia="宋体" w:cs="宋体"/>
                <w:sz w:val="14"/>
                <w:szCs w:val="14"/>
              </w:rPr>
            </w:pPr>
            <w:r>
              <w:rPr>
                <w:rFonts w:ascii="宋体" w:hAnsi="宋体" w:eastAsia="宋体" w:cs="宋体"/>
                <w:color w:val="212529"/>
                <w:spacing w:val="3"/>
                <w:sz w:val="14"/>
                <w:szCs w:val="14"/>
              </w:rPr>
              <w:t>按时发放抚恤金和丧葬费，保障职工权益</w:t>
            </w:r>
          </w:p>
        </w:tc>
        <w:tc>
          <w:tcPr>
            <w:tcW w:w="4484" w:type="dxa"/>
            <w:gridSpan w:val="3"/>
            <w:tcBorders>
              <w:right w:val="single" w:color="000000" w:sz="2" w:space="0"/>
            </w:tcBorders>
            <w:vAlign w:val="top"/>
          </w:tcPr>
          <w:p w14:paraId="24D8DBEF">
            <w:pPr>
              <w:spacing w:before="7" w:line="192" w:lineRule="auto"/>
              <w:ind w:left="949"/>
              <w:rPr>
                <w:rFonts w:ascii="宋体" w:hAnsi="宋体" w:eastAsia="宋体" w:cs="宋体"/>
                <w:sz w:val="14"/>
                <w:szCs w:val="14"/>
              </w:rPr>
            </w:pPr>
            <w:r>
              <w:rPr>
                <w:rFonts w:ascii="宋体" w:hAnsi="宋体" w:eastAsia="宋体" w:cs="宋体"/>
                <w:color w:val="212529"/>
                <w:spacing w:val="3"/>
                <w:sz w:val="14"/>
                <w:szCs w:val="14"/>
              </w:rPr>
              <w:t>按时发放抚恤金和丧葬费，保障职工权益</w:t>
            </w:r>
          </w:p>
        </w:tc>
      </w:tr>
      <w:tr w14:paraId="6137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675" w:type="dxa"/>
            <w:vMerge w:val="restart"/>
            <w:tcBorders>
              <w:bottom w:val="nil"/>
            </w:tcBorders>
            <w:vAlign w:val="top"/>
          </w:tcPr>
          <w:p w14:paraId="7EA81700">
            <w:pPr>
              <w:pStyle w:val="6"/>
              <w:spacing w:line="259" w:lineRule="auto"/>
            </w:pPr>
          </w:p>
          <w:p w14:paraId="1EED07F4">
            <w:pPr>
              <w:pStyle w:val="6"/>
              <w:spacing w:line="260" w:lineRule="auto"/>
            </w:pPr>
          </w:p>
          <w:p w14:paraId="421B9E8C">
            <w:pPr>
              <w:pStyle w:val="6"/>
              <w:spacing w:line="260" w:lineRule="auto"/>
            </w:pPr>
          </w:p>
          <w:p w14:paraId="74FCC65E">
            <w:pPr>
              <w:spacing w:before="45"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48" w:type="dxa"/>
            <w:vAlign w:val="top"/>
          </w:tcPr>
          <w:p w14:paraId="1181E866">
            <w:pPr>
              <w:spacing w:before="16" w:line="194" w:lineRule="auto"/>
              <w:ind w:left="2"/>
              <w:rPr>
                <w:rFonts w:ascii="宋体" w:hAnsi="宋体" w:eastAsia="宋体" w:cs="宋体"/>
                <w:sz w:val="15"/>
                <w:szCs w:val="15"/>
              </w:rPr>
            </w:pPr>
            <w:r>
              <w:rPr>
                <w:rFonts w:ascii="宋体" w:hAnsi="宋体" w:eastAsia="宋体" w:cs="宋体"/>
                <w:color w:val="212529"/>
                <w:spacing w:val="6"/>
                <w:sz w:val="15"/>
                <w:szCs w:val="15"/>
              </w:rPr>
              <w:t>一级指标</w:t>
            </w:r>
          </w:p>
        </w:tc>
        <w:tc>
          <w:tcPr>
            <w:tcW w:w="908" w:type="dxa"/>
            <w:vAlign w:val="top"/>
          </w:tcPr>
          <w:p w14:paraId="3D328CEB">
            <w:pPr>
              <w:spacing w:before="16" w:line="194" w:lineRule="auto"/>
              <w:ind w:left="1"/>
              <w:rPr>
                <w:rFonts w:ascii="宋体" w:hAnsi="宋体" w:eastAsia="宋体" w:cs="宋体"/>
                <w:sz w:val="15"/>
                <w:szCs w:val="15"/>
              </w:rPr>
            </w:pPr>
            <w:r>
              <w:rPr>
                <w:rFonts w:ascii="宋体" w:hAnsi="宋体" w:eastAsia="宋体" w:cs="宋体"/>
                <w:color w:val="212529"/>
                <w:spacing w:val="6"/>
                <w:sz w:val="15"/>
                <w:szCs w:val="15"/>
              </w:rPr>
              <w:t>二级指标</w:t>
            </w:r>
          </w:p>
        </w:tc>
        <w:tc>
          <w:tcPr>
            <w:tcW w:w="1739" w:type="dxa"/>
            <w:vAlign w:val="top"/>
          </w:tcPr>
          <w:p w14:paraId="47083B6B">
            <w:pPr>
              <w:spacing w:before="16" w:line="194" w:lineRule="auto"/>
              <w:ind w:left="5"/>
              <w:rPr>
                <w:rFonts w:ascii="宋体" w:hAnsi="宋体" w:eastAsia="宋体" w:cs="宋体"/>
                <w:sz w:val="15"/>
                <w:szCs w:val="15"/>
              </w:rPr>
            </w:pPr>
            <w:r>
              <w:rPr>
                <w:rFonts w:ascii="宋体" w:hAnsi="宋体" w:eastAsia="宋体" w:cs="宋体"/>
                <w:color w:val="212529"/>
                <w:spacing w:val="6"/>
                <w:sz w:val="15"/>
                <w:szCs w:val="15"/>
              </w:rPr>
              <w:t>三级指标</w:t>
            </w:r>
          </w:p>
        </w:tc>
        <w:tc>
          <w:tcPr>
            <w:tcW w:w="2258" w:type="dxa"/>
            <w:gridSpan w:val="2"/>
            <w:vAlign w:val="top"/>
          </w:tcPr>
          <w:p w14:paraId="32EF2A49">
            <w:pPr>
              <w:spacing w:before="16" w:line="194" w:lineRule="auto"/>
              <w:ind w:left="9"/>
              <w:rPr>
                <w:rFonts w:ascii="宋体" w:hAnsi="宋体" w:eastAsia="宋体" w:cs="宋体"/>
                <w:sz w:val="15"/>
                <w:szCs w:val="15"/>
              </w:rPr>
            </w:pPr>
            <w:r>
              <w:rPr>
                <w:rFonts w:ascii="宋体" w:hAnsi="宋体" w:eastAsia="宋体" w:cs="宋体"/>
                <w:color w:val="212529"/>
                <w:spacing w:val="5"/>
                <w:sz w:val="15"/>
                <w:szCs w:val="15"/>
              </w:rPr>
              <w:t>指标值</w:t>
            </w:r>
          </w:p>
        </w:tc>
        <w:tc>
          <w:tcPr>
            <w:tcW w:w="1210" w:type="dxa"/>
            <w:vAlign w:val="top"/>
          </w:tcPr>
          <w:p w14:paraId="6C5A45F0">
            <w:pPr>
              <w:spacing w:before="16" w:line="194" w:lineRule="auto"/>
              <w:ind w:left="12"/>
              <w:rPr>
                <w:rFonts w:ascii="宋体" w:hAnsi="宋体" w:eastAsia="宋体" w:cs="宋体"/>
                <w:sz w:val="15"/>
                <w:szCs w:val="15"/>
              </w:rPr>
            </w:pPr>
            <w:r>
              <w:rPr>
                <w:rFonts w:ascii="宋体" w:hAnsi="宋体" w:eastAsia="宋体" w:cs="宋体"/>
                <w:color w:val="212529"/>
                <w:spacing w:val="6"/>
                <w:sz w:val="15"/>
                <w:szCs w:val="15"/>
              </w:rPr>
              <w:t>二级指标</w:t>
            </w:r>
          </w:p>
        </w:tc>
        <w:tc>
          <w:tcPr>
            <w:tcW w:w="1502" w:type="dxa"/>
            <w:vAlign w:val="top"/>
          </w:tcPr>
          <w:p w14:paraId="629878A8">
            <w:pPr>
              <w:spacing w:before="16" w:line="194" w:lineRule="auto"/>
              <w:ind w:left="9"/>
              <w:rPr>
                <w:rFonts w:ascii="宋体" w:hAnsi="宋体" w:eastAsia="宋体" w:cs="宋体"/>
                <w:sz w:val="15"/>
                <w:szCs w:val="15"/>
              </w:rPr>
            </w:pPr>
            <w:r>
              <w:rPr>
                <w:rFonts w:ascii="宋体" w:hAnsi="宋体" w:eastAsia="宋体" w:cs="宋体"/>
                <w:color w:val="212529"/>
                <w:spacing w:val="6"/>
                <w:sz w:val="15"/>
                <w:szCs w:val="15"/>
              </w:rPr>
              <w:t>三级指标</w:t>
            </w:r>
          </w:p>
        </w:tc>
        <w:tc>
          <w:tcPr>
            <w:tcW w:w="1772" w:type="dxa"/>
            <w:tcBorders>
              <w:right w:val="single" w:color="000000" w:sz="2" w:space="0"/>
            </w:tcBorders>
            <w:vAlign w:val="top"/>
          </w:tcPr>
          <w:p w14:paraId="7D491B85">
            <w:pPr>
              <w:spacing w:before="16" w:line="194" w:lineRule="auto"/>
              <w:ind w:left="652"/>
              <w:rPr>
                <w:rFonts w:ascii="宋体" w:hAnsi="宋体" w:eastAsia="宋体" w:cs="宋体"/>
                <w:sz w:val="15"/>
                <w:szCs w:val="15"/>
              </w:rPr>
            </w:pPr>
            <w:r>
              <w:rPr>
                <w:rFonts w:ascii="宋体" w:hAnsi="宋体" w:eastAsia="宋体" w:cs="宋体"/>
                <w:color w:val="212529"/>
                <w:spacing w:val="5"/>
                <w:sz w:val="15"/>
                <w:szCs w:val="15"/>
              </w:rPr>
              <w:t>指标值</w:t>
            </w:r>
          </w:p>
        </w:tc>
      </w:tr>
      <w:tr w14:paraId="5736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743601A1">
            <w:pPr>
              <w:pStyle w:val="6"/>
            </w:pPr>
          </w:p>
        </w:tc>
        <w:tc>
          <w:tcPr>
            <w:tcW w:w="648" w:type="dxa"/>
            <w:vMerge w:val="restart"/>
            <w:tcBorders>
              <w:bottom w:val="nil"/>
            </w:tcBorders>
            <w:vAlign w:val="top"/>
          </w:tcPr>
          <w:p w14:paraId="13BD270B">
            <w:pPr>
              <w:spacing w:before="258" w:line="234" w:lineRule="auto"/>
              <w:rPr>
                <w:rFonts w:ascii="宋体" w:hAnsi="宋体" w:eastAsia="宋体" w:cs="宋体"/>
                <w:sz w:val="12"/>
                <w:szCs w:val="12"/>
              </w:rPr>
            </w:pPr>
            <w:r>
              <w:rPr>
                <w:rFonts w:ascii="宋体" w:hAnsi="宋体" w:eastAsia="宋体" w:cs="宋体"/>
                <w:color w:val="212529"/>
                <w:spacing w:val="8"/>
                <w:sz w:val="12"/>
                <w:szCs w:val="12"/>
              </w:rPr>
              <w:t>产出指标</w:t>
            </w:r>
          </w:p>
        </w:tc>
        <w:tc>
          <w:tcPr>
            <w:tcW w:w="908" w:type="dxa"/>
            <w:vAlign w:val="top"/>
          </w:tcPr>
          <w:p w14:paraId="54224DE3">
            <w:pPr>
              <w:spacing w:before="9" w:line="204" w:lineRule="auto"/>
              <w:rPr>
                <w:rFonts w:ascii="宋体" w:hAnsi="宋体" w:eastAsia="宋体" w:cs="宋体"/>
                <w:sz w:val="12"/>
                <w:szCs w:val="12"/>
              </w:rPr>
            </w:pPr>
            <w:r>
              <w:rPr>
                <w:rFonts w:ascii="宋体" w:hAnsi="宋体" w:eastAsia="宋体" w:cs="宋体"/>
                <w:color w:val="212529"/>
                <w:spacing w:val="7"/>
                <w:sz w:val="12"/>
                <w:szCs w:val="12"/>
              </w:rPr>
              <w:t>数量指标</w:t>
            </w:r>
          </w:p>
        </w:tc>
        <w:tc>
          <w:tcPr>
            <w:tcW w:w="1739" w:type="dxa"/>
            <w:vAlign w:val="top"/>
          </w:tcPr>
          <w:p w14:paraId="44656522">
            <w:pPr>
              <w:spacing w:before="9" w:line="204" w:lineRule="auto"/>
              <w:ind w:left="3"/>
              <w:rPr>
                <w:rFonts w:ascii="宋体" w:hAnsi="宋体" w:eastAsia="宋体" w:cs="宋体"/>
                <w:sz w:val="12"/>
                <w:szCs w:val="12"/>
              </w:rPr>
            </w:pPr>
            <w:r>
              <w:rPr>
                <w:rFonts w:ascii="宋体" w:hAnsi="宋体" w:eastAsia="宋体" w:cs="宋体"/>
                <w:color w:val="212529"/>
                <w:spacing w:val="9"/>
                <w:sz w:val="12"/>
                <w:szCs w:val="12"/>
              </w:rPr>
              <w:t>抚恤金丧葬费发放人数</w:t>
            </w:r>
          </w:p>
        </w:tc>
        <w:tc>
          <w:tcPr>
            <w:tcW w:w="2258" w:type="dxa"/>
            <w:gridSpan w:val="2"/>
            <w:vAlign w:val="top"/>
          </w:tcPr>
          <w:p w14:paraId="70172E59">
            <w:pPr>
              <w:spacing w:before="9" w:line="204" w:lineRule="auto"/>
              <w:ind w:left="15"/>
              <w:rPr>
                <w:rFonts w:ascii="宋体" w:hAnsi="宋体" w:eastAsia="宋体" w:cs="宋体"/>
                <w:sz w:val="12"/>
                <w:szCs w:val="12"/>
              </w:rPr>
            </w:pPr>
            <w:r>
              <w:rPr>
                <w:rFonts w:ascii="宋体" w:hAnsi="宋体" w:eastAsia="宋体" w:cs="宋体"/>
                <w:color w:val="212529"/>
                <w:spacing w:val="-1"/>
                <w:sz w:val="12"/>
                <w:szCs w:val="12"/>
              </w:rPr>
              <w:t>1人</w:t>
            </w:r>
          </w:p>
        </w:tc>
        <w:tc>
          <w:tcPr>
            <w:tcW w:w="1210" w:type="dxa"/>
            <w:vAlign w:val="top"/>
          </w:tcPr>
          <w:p w14:paraId="1E204A14">
            <w:pPr>
              <w:spacing w:before="9" w:line="204" w:lineRule="auto"/>
              <w:ind w:left="9"/>
              <w:rPr>
                <w:rFonts w:ascii="宋体" w:hAnsi="宋体" w:eastAsia="宋体" w:cs="宋体"/>
                <w:sz w:val="12"/>
                <w:szCs w:val="12"/>
              </w:rPr>
            </w:pPr>
            <w:r>
              <w:rPr>
                <w:rFonts w:ascii="宋体" w:hAnsi="宋体" w:eastAsia="宋体" w:cs="宋体"/>
                <w:color w:val="212529"/>
                <w:spacing w:val="8"/>
                <w:sz w:val="12"/>
                <w:szCs w:val="12"/>
              </w:rPr>
              <w:t>数量指标</w:t>
            </w:r>
          </w:p>
        </w:tc>
        <w:tc>
          <w:tcPr>
            <w:tcW w:w="1502" w:type="dxa"/>
            <w:vAlign w:val="top"/>
          </w:tcPr>
          <w:p w14:paraId="15EAE282">
            <w:pPr>
              <w:spacing w:before="9" w:line="204" w:lineRule="auto"/>
              <w:ind w:left="7"/>
              <w:rPr>
                <w:rFonts w:ascii="宋体" w:hAnsi="宋体" w:eastAsia="宋体" w:cs="宋体"/>
                <w:sz w:val="12"/>
                <w:szCs w:val="12"/>
              </w:rPr>
            </w:pPr>
            <w:r>
              <w:rPr>
                <w:rFonts w:ascii="宋体" w:hAnsi="宋体" w:eastAsia="宋体" w:cs="宋体"/>
                <w:color w:val="212529"/>
                <w:spacing w:val="9"/>
                <w:sz w:val="12"/>
                <w:szCs w:val="12"/>
              </w:rPr>
              <w:t>抚恤金丧葬费发放人数</w:t>
            </w:r>
          </w:p>
        </w:tc>
        <w:tc>
          <w:tcPr>
            <w:tcW w:w="1772" w:type="dxa"/>
            <w:tcBorders>
              <w:right w:val="single" w:color="000000" w:sz="2" w:space="0"/>
            </w:tcBorders>
            <w:vAlign w:val="top"/>
          </w:tcPr>
          <w:p w14:paraId="70019775">
            <w:pPr>
              <w:spacing w:before="9" w:line="204" w:lineRule="auto"/>
              <w:ind w:left="14"/>
              <w:rPr>
                <w:rFonts w:ascii="宋体" w:hAnsi="宋体" w:eastAsia="宋体" w:cs="宋体"/>
                <w:sz w:val="12"/>
                <w:szCs w:val="12"/>
              </w:rPr>
            </w:pPr>
            <w:r>
              <w:rPr>
                <w:rFonts w:ascii="宋体" w:hAnsi="宋体" w:eastAsia="宋体" w:cs="宋体"/>
                <w:color w:val="212529"/>
                <w:spacing w:val="-1"/>
                <w:sz w:val="12"/>
                <w:szCs w:val="12"/>
              </w:rPr>
              <w:t>1人</w:t>
            </w:r>
          </w:p>
        </w:tc>
      </w:tr>
      <w:tr w14:paraId="3C8FF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06DC82EC">
            <w:pPr>
              <w:pStyle w:val="6"/>
            </w:pPr>
          </w:p>
        </w:tc>
        <w:tc>
          <w:tcPr>
            <w:tcW w:w="648" w:type="dxa"/>
            <w:vMerge w:val="continue"/>
            <w:tcBorders>
              <w:top w:val="nil"/>
              <w:bottom w:val="nil"/>
            </w:tcBorders>
            <w:vAlign w:val="top"/>
          </w:tcPr>
          <w:p w14:paraId="07534259">
            <w:pPr>
              <w:pStyle w:val="6"/>
            </w:pPr>
          </w:p>
        </w:tc>
        <w:tc>
          <w:tcPr>
            <w:tcW w:w="908" w:type="dxa"/>
            <w:vAlign w:val="top"/>
          </w:tcPr>
          <w:p w14:paraId="741D25AA">
            <w:pPr>
              <w:spacing w:before="9" w:line="204" w:lineRule="auto"/>
              <w:rPr>
                <w:rFonts w:ascii="宋体" w:hAnsi="宋体" w:eastAsia="宋体" w:cs="宋体"/>
                <w:sz w:val="12"/>
                <w:szCs w:val="12"/>
              </w:rPr>
            </w:pPr>
            <w:r>
              <w:rPr>
                <w:rFonts w:ascii="宋体" w:hAnsi="宋体" w:eastAsia="宋体" w:cs="宋体"/>
                <w:color w:val="212529"/>
                <w:spacing w:val="7"/>
                <w:sz w:val="12"/>
                <w:szCs w:val="12"/>
              </w:rPr>
              <w:t>质量指标</w:t>
            </w:r>
          </w:p>
        </w:tc>
        <w:tc>
          <w:tcPr>
            <w:tcW w:w="1739" w:type="dxa"/>
            <w:vAlign w:val="top"/>
          </w:tcPr>
          <w:p w14:paraId="1D2FF7F1">
            <w:pPr>
              <w:spacing w:before="9" w:line="204" w:lineRule="auto"/>
              <w:ind w:left="3"/>
              <w:rPr>
                <w:rFonts w:ascii="宋体" w:hAnsi="宋体" w:eastAsia="宋体" w:cs="宋体"/>
                <w:sz w:val="12"/>
                <w:szCs w:val="12"/>
              </w:rPr>
            </w:pPr>
            <w:r>
              <w:rPr>
                <w:rFonts w:ascii="宋体" w:hAnsi="宋体" w:eastAsia="宋体" w:cs="宋体"/>
                <w:color w:val="212529"/>
                <w:spacing w:val="9"/>
                <w:sz w:val="12"/>
                <w:szCs w:val="12"/>
              </w:rPr>
              <w:t>抚恤金丧葬费发放准确率</w:t>
            </w:r>
          </w:p>
        </w:tc>
        <w:tc>
          <w:tcPr>
            <w:tcW w:w="2258" w:type="dxa"/>
            <w:gridSpan w:val="2"/>
            <w:vAlign w:val="top"/>
          </w:tcPr>
          <w:p w14:paraId="48DBF217">
            <w:pPr>
              <w:spacing w:before="9" w:line="204" w:lineRule="auto"/>
              <w:ind w:left="15"/>
              <w:rPr>
                <w:rFonts w:ascii="宋体" w:hAnsi="宋体" w:eastAsia="宋体" w:cs="宋体"/>
                <w:sz w:val="12"/>
                <w:szCs w:val="12"/>
              </w:rPr>
            </w:pPr>
            <w:r>
              <w:rPr>
                <w:rFonts w:ascii="宋体" w:hAnsi="宋体" w:eastAsia="宋体" w:cs="宋体"/>
                <w:color w:val="212529"/>
                <w:spacing w:val="1"/>
                <w:sz w:val="12"/>
                <w:szCs w:val="12"/>
              </w:rPr>
              <w:t>100%</w:t>
            </w:r>
          </w:p>
        </w:tc>
        <w:tc>
          <w:tcPr>
            <w:tcW w:w="1210" w:type="dxa"/>
            <w:vAlign w:val="top"/>
          </w:tcPr>
          <w:p w14:paraId="51D57C11">
            <w:pPr>
              <w:spacing w:before="9" w:line="204" w:lineRule="auto"/>
              <w:ind w:left="9"/>
              <w:rPr>
                <w:rFonts w:ascii="宋体" w:hAnsi="宋体" w:eastAsia="宋体" w:cs="宋体"/>
                <w:sz w:val="12"/>
                <w:szCs w:val="12"/>
              </w:rPr>
            </w:pPr>
            <w:r>
              <w:rPr>
                <w:rFonts w:ascii="宋体" w:hAnsi="宋体" w:eastAsia="宋体" w:cs="宋体"/>
                <w:color w:val="212529"/>
                <w:spacing w:val="8"/>
                <w:sz w:val="12"/>
                <w:szCs w:val="12"/>
              </w:rPr>
              <w:t>质量指标</w:t>
            </w:r>
          </w:p>
        </w:tc>
        <w:tc>
          <w:tcPr>
            <w:tcW w:w="1502" w:type="dxa"/>
            <w:vAlign w:val="top"/>
          </w:tcPr>
          <w:p w14:paraId="52EFE78A">
            <w:pPr>
              <w:spacing w:before="9" w:line="204" w:lineRule="auto"/>
              <w:ind w:left="7"/>
              <w:rPr>
                <w:rFonts w:ascii="宋体" w:hAnsi="宋体" w:eastAsia="宋体" w:cs="宋体"/>
                <w:sz w:val="12"/>
                <w:szCs w:val="12"/>
              </w:rPr>
            </w:pPr>
            <w:r>
              <w:rPr>
                <w:rFonts w:ascii="宋体" w:hAnsi="宋体" w:eastAsia="宋体" w:cs="宋体"/>
                <w:color w:val="212529"/>
                <w:spacing w:val="9"/>
                <w:sz w:val="12"/>
                <w:szCs w:val="12"/>
              </w:rPr>
              <w:t>抚恤金丧葬费发放准确率</w:t>
            </w:r>
          </w:p>
        </w:tc>
        <w:tc>
          <w:tcPr>
            <w:tcW w:w="1772" w:type="dxa"/>
            <w:tcBorders>
              <w:right w:val="single" w:color="000000" w:sz="2" w:space="0"/>
            </w:tcBorders>
            <w:vAlign w:val="top"/>
          </w:tcPr>
          <w:p w14:paraId="1F394AED">
            <w:pPr>
              <w:spacing w:before="9" w:line="204" w:lineRule="auto"/>
              <w:ind w:left="14"/>
              <w:rPr>
                <w:rFonts w:ascii="宋体" w:hAnsi="宋体" w:eastAsia="宋体" w:cs="宋体"/>
                <w:sz w:val="12"/>
                <w:szCs w:val="12"/>
              </w:rPr>
            </w:pPr>
            <w:r>
              <w:rPr>
                <w:rFonts w:ascii="宋体" w:hAnsi="宋体" w:eastAsia="宋体" w:cs="宋体"/>
                <w:color w:val="212529"/>
                <w:spacing w:val="1"/>
                <w:sz w:val="12"/>
                <w:szCs w:val="12"/>
              </w:rPr>
              <w:t>100%</w:t>
            </w:r>
          </w:p>
        </w:tc>
      </w:tr>
      <w:tr w14:paraId="67C40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1626187C">
            <w:pPr>
              <w:pStyle w:val="6"/>
            </w:pPr>
          </w:p>
        </w:tc>
        <w:tc>
          <w:tcPr>
            <w:tcW w:w="648" w:type="dxa"/>
            <w:vMerge w:val="continue"/>
            <w:tcBorders>
              <w:top w:val="nil"/>
              <w:bottom w:val="nil"/>
            </w:tcBorders>
            <w:vAlign w:val="top"/>
          </w:tcPr>
          <w:p w14:paraId="65C8D1B0">
            <w:pPr>
              <w:pStyle w:val="6"/>
            </w:pPr>
          </w:p>
        </w:tc>
        <w:tc>
          <w:tcPr>
            <w:tcW w:w="908" w:type="dxa"/>
            <w:vAlign w:val="top"/>
          </w:tcPr>
          <w:p w14:paraId="273D6FA5">
            <w:pPr>
              <w:spacing w:before="10" w:line="203" w:lineRule="auto"/>
              <w:ind w:left="3"/>
              <w:rPr>
                <w:rFonts w:ascii="宋体" w:hAnsi="宋体" w:eastAsia="宋体" w:cs="宋体"/>
                <w:sz w:val="12"/>
                <w:szCs w:val="12"/>
              </w:rPr>
            </w:pPr>
            <w:r>
              <w:rPr>
                <w:rFonts w:ascii="宋体" w:hAnsi="宋体" w:eastAsia="宋体" w:cs="宋体"/>
                <w:color w:val="212529"/>
                <w:spacing w:val="6"/>
                <w:sz w:val="12"/>
                <w:szCs w:val="12"/>
              </w:rPr>
              <w:t>时效指标</w:t>
            </w:r>
          </w:p>
        </w:tc>
        <w:tc>
          <w:tcPr>
            <w:tcW w:w="1739" w:type="dxa"/>
            <w:vAlign w:val="top"/>
          </w:tcPr>
          <w:p w14:paraId="24C62CC8">
            <w:pPr>
              <w:spacing w:before="10" w:line="203" w:lineRule="auto"/>
              <w:ind w:left="3"/>
              <w:rPr>
                <w:rFonts w:ascii="宋体" w:hAnsi="宋体" w:eastAsia="宋体" w:cs="宋体"/>
                <w:sz w:val="12"/>
                <w:szCs w:val="12"/>
              </w:rPr>
            </w:pPr>
            <w:r>
              <w:rPr>
                <w:rFonts w:ascii="宋体" w:hAnsi="宋体" w:eastAsia="宋体" w:cs="宋体"/>
                <w:color w:val="212529"/>
                <w:spacing w:val="9"/>
                <w:sz w:val="12"/>
                <w:szCs w:val="12"/>
              </w:rPr>
              <w:t>抚恤金丧葬费发放及时性</w:t>
            </w:r>
          </w:p>
        </w:tc>
        <w:tc>
          <w:tcPr>
            <w:tcW w:w="2258" w:type="dxa"/>
            <w:gridSpan w:val="2"/>
            <w:vAlign w:val="top"/>
          </w:tcPr>
          <w:p w14:paraId="0904EC04">
            <w:pPr>
              <w:spacing w:before="10" w:line="203" w:lineRule="auto"/>
              <w:ind w:left="5"/>
              <w:rPr>
                <w:rFonts w:ascii="宋体" w:hAnsi="宋体" w:eastAsia="宋体" w:cs="宋体"/>
                <w:sz w:val="12"/>
                <w:szCs w:val="12"/>
              </w:rPr>
            </w:pPr>
            <w:r>
              <w:rPr>
                <w:rFonts w:ascii="宋体" w:hAnsi="宋体" w:eastAsia="宋体" w:cs="宋体"/>
                <w:color w:val="212529"/>
                <w:spacing w:val="7"/>
                <w:sz w:val="12"/>
                <w:szCs w:val="12"/>
              </w:rPr>
              <w:t>及时</w:t>
            </w:r>
          </w:p>
        </w:tc>
        <w:tc>
          <w:tcPr>
            <w:tcW w:w="1210" w:type="dxa"/>
            <w:vAlign w:val="top"/>
          </w:tcPr>
          <w:p w14:paraId="7B54C5C9">
            <w:pPr>
              <w:spacing w:before="10" w:line="203" w:lineRule="auto"/>
              <w:ind w:left="14"/>
              <w:rPr>
                <w:rFonts w:ascii="宋体" w:hAnsi="宋体" w:eastAsia="宋体" w:cs="宋体"/>
                <w:sz w:val="12"/>
                <w:szCs w:val="12"/>
              </w:rPr>
            </w:pPr>
            <w:r>
              <w:rPr>
                <w:rFonts w:ascii="宋体" w:hAnsi="宋体" w:eastAsia="宋体" w:cs="宋体"/>
                <w:color w:val="212529"/>
                <w:spacing w:val="6"/>
                <w:sz w:val="12"/>
                <w:szCs w:val="12"/>
              </w:rPr>
              <w:t>时效指标</w:t>
            </w:r>
          </w:p>
        </w:tc>
        <w:tc>
          <w:tcPr>
            <w:tcW w:w="1502" w:type="dxa"/>
            <w:vAlign w:val="top"/>
          </w:tcPr>
          <w:p w14:paraId="33A3F957">
            <w:pPr>
              <w:spacing w:before="10" w:line="203" w:lineRule="auto"/>
              <w:ind w:left="7"/>
              <w:rPr>
                <w:rFonts w:ascii="宋体" w:hAnsi="宋体" w:eastAsia="宋体" w:cs="宋体"/>
                <w:sz w:val="12"/>
                <w:szCs w:val="12"/>
              </w:rPr>
            </w:pPr>
            <w:r>
              <w:rPr>
                <w:rFonts w:ascii="宋体" w:hAnsi="宋体" w:eastAsia="宋体" w:cs="宋体"/>
                <w:color w:val="212529"/>
                <w:spacing w:val="9"/>
                <w:sz w:val="12"/>
                <w:szCs w:val="12"/>
              </w:rPr>
              <w:t>抚恤金丧葬费发放及时性</w:t>
            </w:r>
          </w:p>
        </w:tc>
        <w:tc>
          <w:tcPr>
            <w:tcW w:w="1772" w:type="dxa"/>
            <w:tcBorders>
              <w:right w:val="single" w:color="000000" w:sz="2" w:space="0"/>
            </w:tcBorders>
            <w:vAlign w:val="top"/>
          </w:tcPr>
          <w:p w14:paraId="45ADC678">
            <w:pPr>
              <w:spacing w:before="10" w:line="203" w:lineRule="auto"/>
              <w:ind w:left="4"/>
              <w:rPr>
                <w:rFonts w:ascii="宋体" w:hAnsi="宋体" w:eastAsia="宋体" w:cs="宋体"/>
                <w:sz w:val="12"/>
                <w:szCs w:val="12"/>
              </w:rPr>
            </w:pPr>
            <w:r>
              <w:rPr>
                <w:rFonts w:ascii="宋体" w:hAnsi="宋体" w:eastAsia="宋体" w:cs="宋体"/>
                <w:color w:val="212529"/>
                <w:spacing w:val="7"/>
                <w:sz w:val="12"/>
                <w:szCs w:val="12"/>
              </w:rPr>
              <w:t>及时</w:t>
            </w:r>
          </w:p>
        </w:tc>
      </w:tr>
      <w:tr w14:paraId="149E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4367998C">
            <w:pPr>
              <w:pStyle w:val="6"/>
            </w:pPr>
          </w:p>
        </w:tc>
        <w:tc>
          <w:tcPr>
            <w:tcW w:w="648" w:type="dxa"/>
            <w:vMerge w:val="continue"/>
            <w:tcBorders>
              <w:top w:val="nil"/>
            </w:tcBorders>
            <w:vAlign w:val="top"/>
          </w:tcPr>
          <w:p w14:paraId="76E8DF5F">
            <w:pPr>
              <w:pStyle w:val="6"/>
            </w:pPr>
          </w:p>
        </w:tc>
        <w:tc>
          <w:tcPr>
            <w:tcW w:w="908" w:type="dxa"/>
            <w:vAlign w:val="top"/>
          </w:tcPr>
          <w:p w14:paraId="21B6887E">
            <w:pPr>
              <w:spacing w:before="10" w:line="203" w:lineRule="auto"/>
              <w:rPr>
                <w:rFonts w:ascii="宋体" w:hAnsi="宋体" w:eastAsia="宋体" w:cs="宋体"/>
                <w:sz w:val="12"/>
                <w:szCs w:val="12"/>
              </w:rPr>
            </w:pPr>
            <w:r>
              <w:rPr>
                <w:rFonts w:ascii="宋体" w:hAnsi="宋体" w:eastAsia="宋体" w:cs="宋体"/>
                <w:color w:val="212529"/>
                <w:spacing w:val="7"/>
                <w:sz w:val="12"/>
                <w:szCs w:val="12"/>
              </w:rPr>
              <w:t>成本指标</w:t>
            </w:r>
          </w:p>
        </w:tc>
        <w:tc>
          <w:tcPr>
            <w:tcW w:w="1739" w:type="dxa"/>
            <w:vAlign w:val="top"/>
          </w:tcPr>
          <w:p w14:paraId="1C753FF3">
            <w:pPr>
              <w:spacing w:before="10" w:line="203" w:lineRule="auto"/>
              <w:ind w:left="5"/>
              <w:rPr>
                <w:rFonts w:ascii="宋体" w:hAnsi="宋体" w:eastAsia="宋体" w:cs="宋体"/>
                <w:sz w:val="12"/>
                <w:szCs w:val="12"/>
              </w:rPr>
            </w:pPr>
            <w:r>
              <w:rPr>
                <w:rFonts w:ascii="宋体" w:hAnsi="宋体" w:eastAsia="宋体" w:cs="宋体"/>
                <w:color w:val="212529"/>
                <w:spacing w:val="8"/>
                <w:sz w:val="12"/>
                <w:szCs w:val="12"/>
              </w:rPr>
              <w:t>人均支出费用</w:t>
            </w:r>
          </w:p>
        </w:tc>
        <w:tc>
          <w:tcPr>
            <w:tcW w:w="2258" w:type="dxa"/>
            <w:gridSpan w:val="2"/>
            <w:vAlign w:val="top"/>
          </w:tcPr>
          <w:p w14:paraId="256AC9D0">
            <w:pPr>
              <w:spacing w:before="10" w:line="203" w:lineRule="auto"/>
              <w:ind w:left="15"/>
              <w:rPr>
                <w:rFonts w:ascii="宋体" w:hAnsi="宋体" w:eastAsia="宋体" w:cs="宋体"/>
                <w:sz w:val="12"/>
                <w:szCs w:val="12"/>
              </w:rPr>
            </w:pPr>
            <w:r>
              <w:rPr>
                <w:rFonts w:ascii="宋体" w:hAnsi="宋体" w:eastAsia="宋体" w:cs="宋体"/>
                <w:color w:val="212529"/>
                <w:spacing w:val="4"/>
                <w:sz w:val="12"/>
                <w:szCs w:val="12"/>
              </w:rPr>
              <w:t>≤35万元</w:t>
            </w:r>
          </w:p>
        </w:tc>
        <w:tc>
          <w:tcPr>
            <w:tcW w:w="1210" w:type="dxa"/>
            <w:vAlign w:val="top"/>
          </w:tcPr>
          <w:p w14:paraId="7586E9C7">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成本指标</w:t>
            </w:r>
          </w:p>
        </w:tc>
        <w:tc>
          <w:tcPr>
            <w:tcW w:w="1502" w:type="dxa"/>
            <w:vAlign w:val="top"/>
          </w:tcPr>
          <w:p w14:paraId="74161664">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人均支出费用</w:t>
            </w:r>
          </w:p>
        </w:tc>
        <w:tc>
          <w:tcPr>
            <w:tcW w:w="1772" w:type="dxa"/>
            <w:tcBorders>
              <w:right w:val="single" w:color="000000" w:sz="2" w:space="0"/>
            </w:tcBorders>
            <w:vAlign w:val="top"/>
          </w:tcPr>
          <w:p w14:paraId="018A9CE7">
            <w:pPr>
              <w:spacing w:before="10" w:line="203" w:lineRule="auto"/>
              <w:ind w:left="13"/>
              <w:rPr>
                <w:rFonts w:ascii="宋体" w:hAnsi="宋体" w:eastAsia="宋体" w:cs="宋体"/>
                <w:sz w:val="12"/>
                <w:szCs w:val="12"/>
              </w:rPr>
            </w:pPr>
            <w:r>
              <w:rPr>
                <w:rFonts w:ascii="宋体" w:hAnsi="宋体" w:eastAsia="宋体" w:cs="宋体"/>
                <w:color w:val="212529"/>
                <w:spacing w:val="4"/>
                <w:sz w:val="12"/>
                <w:szCs w:val="12"/>
              </w:rPr>
              <w:t>≤35万元</w:t>
            </w:r>
          </w:p>
        </w:tc>
      </w:tr>
      <w:tr w14:paraId="4085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3050AFA3">
            <w:pPr>
              <w:pStyle w:val="6"/>
            </w:pPr>
          </w:p>
        </w:tc>
        <w:tc>
          <w:tcPr>
            <w:tcW w:w="648" w:type="dxa"/>
            <w:vMerge w:val="restart"/>
            <w:tcBorders>
              <w:bottom w:val="nil"/>
            </w:tcBorders>
            <w:vAlign w:val="top"/>
          </w:tcPr>
          <w:p w14:paraId="3E60662E">
            <w:pPr>
              <w:spacing w:before="258" w:line="235" w:lineRule="auto"/>
              <w:ind w:left="2"/>
              <w:rPr>
                <w:rFonts w:ascii="宋体" w:hAnsi="宋体" w:eastAsia="宋体" w:cs="宋体"/>
                <w:sz w:val="12"/>
                <w:szCs w:val="12"/>
              </w:rPr>
            </w:pPr>
            <w:r>
              <w:rPr>
                <w:rFonts w:ascii="宋体" w:hAnsi="宋体" w:eastAsia="宋体" w:cs="宋体"/>
                <w:color w:val="212529"/>
                <w:spacing w:val="7"/>
                <w:sz w:val="12"/>
                <w:szCs w:val="12"/>
              </w:rPr>
              <w:t>效益指标</w:t>
            </w:r>
          </w:p>
        </w:tc>
        <w:tc>
          <w:tcPr>
            <w:tcW w:w="908" w:type="dxa"/>
            <w:vAlign w:val="top"/>
          </w:tcPr>
          <w:p w14:paraId="627E442F">
            <w:pPr>
              <w:spacing w:before="10" w:line="203" w:lineRule="auto"/>
              <w:rPr>
                <w:rFonts w:ascii="宋体" w:hAnsi="宋体" w:eastAsia="宋体" w:cs="宋体"/>
                <w:sz w:val="12"/>
                <w:szCs w:val="12"/>
              </w:rPr>
            </w:pPr>
            <w:r>
              <w:rPr>
                <w:rFonts w:ascii="宋体" w:hAnsi="宋体" w:eastAsia="宋体" w:cs="宋体"/>
                <w:color w:val="212529"/>
                <w:spacing w:val="7"/>
                <w:sz w:val="12"/>
                <w:szCs w:val="12"/>
              </w:rPr>
              <w:t>经济效益</w:t>
            </w:r>
          </w:p>
        </w:tc>
        <w:tc>
          <w:tcPr>
            <w:tcW w:w="1739" w:type="dxa"/>
            <w:vAlign w:val="top"/>
          </w:tcPr>
          <w:p w14:paraId="1F8E29D0">
            <w:pPr>
              <w:pStyle w:val="6"/>
              <w:spacing w:line="141" w:lineRule="exact"/>
              <w:rPr>
                <w:sz w:val="12"/>
              </w:rPr>
            </w:pPr>
          </w:p>
        </w:tc>
        <w:tc>
          <w:tcPr>
            <w:tcW w:w="2258" w:type="dxa"/>
            <w:gridSpan w:val="2"/>
            <w:vAlign w:val="top"/>
          </w:tcPr>
          <w:p w14:paraId="3E1D46A9">
            <w:pPr>
              <w:pStyle w:val="6"/>
              <w:spacing w:line="141" w:lineRule="exact"/>
              <w:rPr>
                <w:sz w:val="12"/>
              </w:rPr>
            </w:pPr>
          </w:p>
        </w:tc>
        <w:tc>
          <w:tcPr>
            <w:tcW w:w="1210" w:type="dxa"/>
            <w:vAlign w:val="top"/>
          </w:tcPr>
          <w:p w14:paraId="4B024510">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经济效益</w:t>
            </w:r>
          </w:p>
        </w:tc>
        <w:tc>
          <w:tcPr>
            <w:tcW w:w="1502" w:type="dxa"/>
            <w:vAlign w:val="top"/>
          </w:tcPr>
          <w:p w14:paraId="5CFAB47C">
            <w:pPr>
              <w:pStyle w:val="6"/>
              <w:spacing w:line="141" w:lineRule="exact"/>
              <w:rPr>
                <w:sz w:val="12"/>
              </w:rPr>
            </w:pPr>
          </w:p>
        </w:tc>
        <w:tc>
          <w:tcPr>
            <w:tcW w:w="1772" w:type="dxa"/>
            <w:tcBorders>
              <w:right w:val="single" w:color="000000" w:sz="2" w:space="0"/>
            </w:tcBorders>
            <w:vAlign w:val="top"/>
          </w:tcPr>
          <w:p w14:paraId="1F6FB3DD">
            <w:pPr>
              <w:pStyle w:val="6"/>
              <w:spacing w:line="141" w:lineRule="exact"/>
              <w:rPr>
                <w:sz w:val="12"/>
              </w:rPr>
            </w:pPr>
          </w:p>
        </w:tc>
      </w:tr>
      <w:tr w14:paraId="449EE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29624DD0">
            <w:pPr>
              <w:pStyle w:val="6"/>
            </w:pPr>
          </w:p>
        </w:tc>
        <w:tc>
          <w:tcPr>
            <w:tcW w:w="648" w:type="dxa"/>
            <w:vMerge w:val="continue"/>
            <w:tcBorders>
              <w:top w:val="nil"/>
              <w:bottom w:val="nil"/>
            </w:tcBorders>
            <w:vAlign w:val="top"/>
          </w:tcPr>
          <w:p w14:paraId="170621D4">
            <w:pPr>
              <w:pStyle w:val="6"/>
            </w:pPr>
          </w:p>
        </w:tc>
        <w:tc>
          <w:tcPr>
            <w:tcW w:w="908" w:type="dxa"/>
            <w:vAlign w:val="top"/>
          </w:tcPr>
          <w:p w14:paraId="0A966CB3">
            <w:pPr>
              <w:spacing w:before="10" w:line="203" w:lineRule="auto"/>
              <w:rPr>
                <w:rFonts w:ascii="宋体" w:hAnsi="宋体" w:eastAsia="宋体" w:cs="宋体"/>
                <w:sz w:val="12"/>
                <w:szCs w:val="12"/>
              </w:rPr>
            </w:pPr>
            <w:r>
              <w:rPr>
                <w:rFonts w:ascii="宋体" w:hAnsi="宋体" w:eastAsia="宋体" w:cs="宋体"/>
                <w:color w:val="212529"/>
                <w:spacing w:val="7"/>
                <w:sz w:val="12"/>
                <w:szCs w:val="12"/>
              </w:rPr>
              <w:t>社会效益</w:t>
            </w:r>
          </w:p>
        </w:tc>
        <w:tc>
          <w:tcPr>
            <w:tcW w:w="1739" w:type="dxa"/>
            <w:vAlign w:val="top"/>
          </w:tcPr>
          <w:p w14:paraId="36B985EC">
            <w:pPr>
              <w:spacing w:before="10" w:line="203" w:lineRule="auto"/>
              <w:ind w:left="3"/>
              <w:rPr>
                <w:rFonts w:ascii="宋体" w:hAnsi="宋体" w:eastAsia="宋体" w:cs="宋体"/>
                <w:sz w:val="12"/>
                <w:szCs w:val="12"/>
              </w:rPr>
            </w:pPr>
            <w:r>
              <w:rPr>
                <w:rFonts w:ascii="宋体" w:hAnsi="宋体" w:eastAsia="宋体" w:cs="宋体"/>
                <w:color w:val="212529"/>
                <w:spacing w:val="9"/>
                <w:sz w:val="12"/>
                <w:szCs w:val="12"/>
              </w:rPr>
              <w:t>政府对机关干部的关怀度</w:t>
            </w:r>
          </w:p>
        </w:tc>
        <w:tc>
          <w:tcPr>
            <w:tcW w:w="2258" w:type="dxa"/>
            <w:gridSpan w:val="2"/>
            <w:vAlign w:val="top"/>
          </w:tcPr>
          <w:p w14:paraId="3500B76D">
            <w:pPr>
              <w:spacing w:before="10" w:line="203" w:lineRule="auto"/>
              <w:ind w:left="9"/>
              <w:rPr>
                <w:rFonts w:ascii="宋体" w:hAnsi="宋体" w:eastAsia="宋体" w:cs="宋体"/>
                <w:sz w:val="12"/>
                <w:szCs w:val="12"/>
              </w:rPr>
            </w:pPr>
            <w:r>
              <w:rPr>
                <w:rFonts w:ascii="宋体" w:hAnsi="宋体" w:eastAsia="宋体" w:cs="宋体"/>
                <w:color w:val="212529"/>
                <w:spacing w:val="7"/>
                <w:sz w:val="12"/>
                <w:szCs w:val="12"/>
              </w:rPr>
              <w:t>效果明显</w:t>
            </w:r>
          </w:p>
        </w:tc>
        <w:tc>
          <w:tcPr>
            <w:tcW w:w="1210" w:type="dxa"/>
            <w:vAlign w:val="top"/>
          </w:tcPr>
          <w:p w14:paraId="61DA390E">
            <w:pPr>
              <w:spacing w:before="10" w:line="203" w:lineRule="auto"/>
              <w:ind w:left="9"/>
              <w:rPr>
                <w:rFonts w:ascii="宋体" w:hAnsi="宋体" w:eastAsia="宋体" w:cs="宋体"/>
                <w:sz w:val="12"/>
                <w:szCs w:val="12"/>
              </w:rPr>
            </w:pPr>
            <w:r>
              <w:rPr>
                <w:rFonts w:ascii="宋体" w:hAnsi="宋体" w:eastAsia="宋体" w:cs="宋体"/>
                <w:color w:val="212529"/>
                <w:spacing w:val="8"/>
                <w:sz w:val="12"/>
                <w:szCs w:val="12"/>
              </w:rPr>
              <w:t>社会效益</w:t>
            </w:r>
          </w:p>
        </w:tc>
        <w:tc>
          <w:tcPr>
            <w:tcW w:w="1502" w:type="dxa"/>
            <w:vAlign w:val="top"/>
          </w:tcPr>
          <w:p w14:paraId="6E19D251">
            <w:pPr>
              <w:spacing w:before="10" w:line="203" w:lineRule="auto"/>
              <w:ind w:left="7"/>
              <w:rPr>
                <w:rFonts w:ascii="宋体" w:hAnsi="宋体" w:eastAsia="宋体" w:cs="宋体"/>
                <w:sz w:val="12"/>
                <w:szCs w:val="12"/>
              </w:rPr>
            </w:pPr>
            <w:r>
              <w:rPr>
                <w:rFonts w:ascii="宋体" w:hAnsi="宋体" w:eastAsia="宋体" w:cs="宋体"/>
                <w:color w:val="212529"/>
                <w:spacing w:val="9"/>
                <w:sz w:val="12"/>
                <w:szCs w:val="12"/>
              </w:rPr>
              <w:t>政府对机关干部的关怀度</w:t>
            </w:r>
          </w:p>
        </w:tc>
        <w:tc>
          <w:tcPr>
            <w:tcW w:w="1772" w:type="dxa"/>
            <w:tcBorders>
              <w:right w:val="single" w:color="000000" w:sz="2" w:space="0"/>
            </w:tcBorders>
            <w:vAlign w:val="top"/>
          </w:tcPr>
          <w:p w14:paraId="6204C042">
            <w:pPr>
              <w:spacing w:before="10" w:line="203" w:lineRule="auto"/>
              <w:ind w:left="7"/>
              <w:rPr>
                <w:rFonts w:ascii="宋体" w:hAnsi="宋体" w:eastAsia="宋体" w:cs="宋体"/>
                <w:sz w:val="12"/>
                <w:szCs w:val="12"/>
              </w:rPr>
            </w:pPr>
            <w:r>
              <w:rPr>
                <w:rFonts w:ascii="宋体" w:hAnsi="宋体" w:eastAsia="宋体" w:cs="宋体"/>
                <w:color w:val="212529"/>
                <w:spacing w:val="7"/>
                <w:sz w:val="12"/>
                <w:szCs w:val="12"/>
              </w:rPr>
              <w:t>效果明显</w:t>
            </w:r>
          </w:p>
        </w:tc>
      </w:tr>
      <w:tr w14:paraId="57CFA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5350450A">
            <w:pPr>
              <w:pStyle w:val="6"/>
            </w:pPr>
          </w:p>
        </w:tc>
        <w:tc>
          <w:tcPr>
            <w:tcW w:w="648" w:type="dxa"/>
            <w:vMerge w:val="continue"/>
            <w:tcBorders>
              <w:top w:val="nil"/>
              <w:bottom w:val="nil"/>
            </w:tcBorders>
            <w:vAlign w:val="top"/>
          </w:tcPr>
          <w:p w14:paraId="58308AFB">
            <w:pPr>
              <w:pStyle w:val="6"/>
            </w:pPr>
          </w:p>
        </w:tc>
        <w:tc>
          <w:tcPr>
            <w:tcW w:w="908" w:type="dxa"/>
            <w:vAlign w:val="top"/>
          </w:tcPr>
          <w:p w14:paraId="68C61C1A">
            <w:pPr>
              <w:spacing w:before="10" w:line="202" w:lineRule="auto"/>
              <w:rPr>
                <w:rFonts w:ascii="宋体" w:hAnsi="宋体" w:eastAsia="宋体" w:cs="宋体"/>
                <w:sz w:val="12"/>
                <w:szCs w:val="12"/>
              </w:rPr>
            </w:pPr>
            <w:r>
              <w:rPr>
                <w:rFonts w:ascii="宋体" w:hAnsi="宋体" w:eastAsia="宋体" w:cs="宋体"/>
                <w:color w:val="212529"/>
                <w:spacing w:val="7"/>
                <w:sz w:val="12"/>
                <w:szCs w:val="12"/>
              </w:rPr>
              <w:t>生态效益</w:t>
            </w:r>
          </w:p>
        </w:tc>
        <w:tc>
          <w:tcPr>
            <w:tcW w:w="1739" w:type="dxa"/>
            <w:vAlign w:val="top"/>
          </w:tcPr>
          <w:p w14:paraId="75DD2805">
            <w:pPr>
              <w:pStyle w:val="6"/>
              <w:spacing w:line="141" w:lineRule="exact"/>
              <w:rPr>
                <w:sz w:val="12"/>
              </w:rPr>
            </w:pPr>
          </w:p>
        </w:tc>
        <w:tc>
          <w:tcPr>
            <w:tcW w:w="2258" w:type="dxa"/>
            <w:gridSpan w:val="2"/>
            <w:vAlign w:val="top"/>
          </w:tcPr>
          <w:p w14:paraId="5BBB2600">
            <w:pPr>
              <w:pStyle w:val="6"/>
              <w:spacing w:line="141" w:lineRule="exact"/>
              <w:rPr>
                <w:sz w:val="12"/>
              </w:rPr>
            </w:pPr>
          </w:p>
        </w:tc>
        <w:tc>
          <w:tcPr>
            <w:tcW w:w="1210" w:type="dxa"/>
            <w:vAlign w:val="top"/>
          </w:tcPr>
          <w:p w14:paraId="35C7CAEF">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生态效益</w:t>
            </w:r>
          </w:p>
        </w:tc>
        <w:tc>
          <w:tcPr>
            <w:tcW w:w="1502" w:type="dxa"/>
            <w:vAlign w:val="top"/>
          </w:tcPr>
          <w:p w14:paraId="34E635E3">
            <w:pPr>
              <w:pStyle w:val="6"/>
              <w:spacing w:line="141" w:lineRule="exact"/>
              <w:rPr>
                <w:sz w:val="12"/>
              </w:rPr>
            </w:pPr>
          </w:p>
        </w:tc>
        <w:tc>
          <w:tcPr>
            <w:tcW w:w="1772" w:type="dxa"/>
            <w:tcBorders>
              <w:right w:val="single" w:color="000000" w:sz="2" w:space="0"/>
            </w:tcBorders>
            <w:vAlign w:val="top"/>
          </w:tcPr>
          <w:p w14:paraId="295C8564">
            <w:pPr>
              <w:pStyle w:val="6"/>
              <w:spacing w:line="141" w:lineRule="exact"/>
              <w:rPr>
                <w:sz w:val="12"/>
              </w:rPr>
            </w:pPr>
          </w:p>
        </w:tc>
      </w:tr>
      <w:tr w14:paraId="49E31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75" w:type="dxa"/>
            <w:vMerge w:val="continue"/>
            <w:tcBorders>
              <w:top w:val="nil"/>
              <w:bottom w:val="nil"/>
            </w:tcBorders>
            <w:vAlign w:val="top"/>
          </w:tcPr>
          <w:p w14:paraId="41AF86B0">
            <w:pPr>
              <w:pStyle w:val="6"/>
            </w:pPr>
          </w:p>
        </w:tc>
        <w:tc>
          <w:tcPr>
            <w:tcW w:w="648" w:type="dxa"/>
            <w:vMerge w:val="continue"/>
            <w:tcBorders>
              <w:top w:val="nil"/>
            </w:tcBorders>
            <w:vAlign w:val="top"/>
          </w:tcPr>
          <w:p w14:paraId="1025C8FA">
            <w:pPr>
              <w:pStyle w:val="6"/>
            </w:pPr>
          </w:p>
        </w:tc>
        <w:tc>
          <w:tcPr>
            <w:tcW w:w="908" w:type="dxa"/>
            <w:vAlign w:val="top"/>
          </w:tcPr>
          <w:p w14:paraId="389297D3">
            <w:pPr>
              <w:spacing w:before="10" w:line="202"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39" w:type="dxa"/>
            <w:vAlign w:val="top"/>
          </w:tcPr>
          <w:p w14:paraId="2C96D7D2">
            <w:pPr>
              <w:pStyle w:val="6"/>
              <w:spacing w:line="141" w:lineRule="exact"/>
              <w:rPr>
                <w:sz w:val="12"/>
              </w:rPr>
            </w:pPr>
          </w:p>
        </w:tc>
        <w:tc>
          <w:tcPr>
            <w:tcW w:w="2258" w:type="dxa"/>
            <w:gridSpan w:val="2"/>
            <w:vAlign w:val="top"/>
          </w:tcPr>
          <w:p w14:paraId="6D371C0D">
            <w:pPr>
              <w:pStyle w:val="6"/>
              <w:spacing w:line="141" w:lineRule="exact"/>
              <w:rPr>
                <w:sz w:val="12"/>
              </w:rPr>
            </w:pPr>
          </w:p>
        </w:tc>
        <w:tc>
          <w:tcPr>
            <w:tcW w:w="1210" w:type="dxa"/>
            <w:vAlign w:val="top"/>
          </w:tcPr>
          <w:p w14:paraId="1F117E9A">
            <w:pPr>
              <w:spacing w:before="10" w:line="202" w:lineRule="auto"/>
              <w:ind w:left="9"/>
              <w:rPr>
                <w:rFonts w:ascii="宋体" w:hAnsi="宋体" w:eastAsia="宋体" w:cs="宋体"/>
                <w:sz w:val="12"/>
                <w:szCs w:val="12"/>
              </w:rPr>
            </w:pPr>
            <w:r>
              <w:rPr>
                <w:rFonts w:ascii="宋体" w:hAnsi="宋体" w:eastAsia="宋体" w:cs="宋体"/>
                <w:color w:val="212529"/>
                <w:spacing w:val="8"/>
                <w:sz w:val="12"/>
                <w:szCs w:val="12"/>
              </w:rPr>
              <w:t>可持续影响</w:t>
            </w:r>
          </w:p>
        </w:tc>
        <w:tc>
          <w:tcPr>
            <w:tcW w:w="1502" w:type="dxa"/>
            <w:vAlign w:val="top"/>
          </w:tcPr>
          <w:p w14:paraId="378CF81B">
            <w:pPr>
              <w:pStyle w:val="6"/>
              <w:spacing w:line="141" w:lineRule="exact"/>
              <w:rPr>
                <w:sz w:val="12"/>
              </w:rPr>
            </w:pPr>
          </w:p>
        </w:tc>
        <w:tc>
          <w:tcPr>
            <w:tcW w:w="1772" w:type="dxa"/>
            <w:tcBorders>
              <w:right w:val="single" w:color="000000" w:sz="2" w:space="0"/>
            </w:tcBorders>
            <w:vAlign w:val="top"/>
          </w:tcPr>
          <w:p w14:paraId="29111816">
            <w:pPr>
              <w:pStyle w:val="6"/>
              <w:spacing w:line="141" w:lineRule="exact"/>
              <w:rPr>
                <w:sz w:val="12"/>
              </w:rPr>
            </w:pPr>
          </w:p>
        </w:tc>
      </w:tr>
      <w:tr w14:paraId="206CC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75" w:type="dxa"/>
            <w:vMerge w:val="continue"/>
            <w:tcBorders>
              <w:top w:val="nil"/>
            </w:tcBorders>
            <w:vAlign w:val="top"/>
          </w:tcPr>
          <w:p w14:paraId="0786BF4C">
            <w:pPr>
              <w:pStyle w:val="6"/>
            </w:pPr>
          </w:p>
        </w:tc>
        <w:tc>
          <w:tcPr>
            <w:tcW w:w="648" w:type="dxa"/>
            <w:vAlign w:val="top"/>
          </w:tcPr>
          <w:p w14:paraId="724324A5">
            <w:pPr>
              <w:spacing w:before="10" w:line="217" w:lineRule="auto"/>
              <w:ind w:right="124"/>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3"/>
                <w:sz w:val="12"/>
                <w:szCs w:val="12"/>
              </w:rPr>
              <w:t>标</w:t>
            </w:r>
          </w:p>
        </w:tc>
        <w:tc>
          <w:tcPr>
            <w:tcW w:w="908" w:type="dxa"/>
            <w:vAlign w:val="top"/>
          </w:tcPr>
          <w:p w14:paraId="1BF52A6C">
            <w:pPr>
              <w:spacing w:before="10" w:line="217" w:lineRule="auto"/>
              <w:ind w:right="126"/>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39" w:type="dxa"/>
            <w:vAlign w:val="top"/>
          </w:tcPr>
          <w:p w14:paraId="378F4B9B">
            <w:pPr>
              <w:spacing w:before="86" w:line="234" w:lineRule="auto"/>
              <w:ind w:left="3"/>
              <w:rPr>
                <w:rFonts w:ascii="宋体" w:hAnsi="宋体" w:eastAsia="宋体" w:cs="宋体"/>
                <w:sz w:val="12"/>
                <w:szCs w:val="12"/>
              </w:rPr>
            </w:pPr>
            <w:r>
              <w:rPr>
                <w:rFonts w:ascii="宋体" w:hAnsi="宋体" w:eastAsia="宋体" w:cs="宋体"/>
                <w:color w:val="212529"/>
                <w:spacing w:val="9"/>
                <w:sz w:val="12"/>
                <w:szCs w:val="12"/>
              </w:rPr>
              <w:t>干部家属满意度</w:t>
            </w:r>
          </w:p>
        </w:tc>
        <w:tc>
          <w:tcPr>
            <w:tcW w:w="2258" w:type="dxa"/>
            <w:gridSpan w:val="2"/>
            <w:vAlign w:val="top"/>
          </w:tcPr>
          <w:p w14:paraId="2B1E34B0">
            <w:pPr>
              <w:spacing w:before="86" w:line="164" w:lineRule="exact"/>
              <w:ind w:left="19"/>
              <w:rPr>
                <w:rFonts w:ascii="宋体" w:hAnsi="宋体" w:eastAsia="宋体" w:cs="宋体"/>
                <w:sz w:val="12"/>
                <w:szCs w:val="12"/>
              </w:rPr>
            </w:pPr>
            <w:r>
              <w:rPr>
                <w:rFonts w:ascii="宋体" w:hAnsi="宋体" w:eastAsia="宋体" w:cs="宋体"/>
                <w:color w:val="212529"/>
                <w:spacing w:val="1"/>
                <w:position w:val="1"/>
                <w:sz w:val="12"/>
                <w:szCs w:val="12"/>
              </w:rPr>
              <w:t>≥95%</w:t>
            </w:r>
          </w:p>
        </w:tc>
        <w:tc>
          <w:tcPr>
            <w:tcW w:w="1210" w:type="dxa"/>
            <w:vAlign w:val="top"/>
          </w:tcPr>
          <w:p w14:paraId="378FF89E">
            <w:pPr>
              <w:spacing w:before="86" w:line="234" w:lineRule="auto"/>
              <w:ind w:left="8"/>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502" w:type="dxa"/>
            <w:vAlign w:val="top"/>
          </w:tcPr>
          <w:p w14:paraId="0887AFD9">
            <w:pPr>
              <w:spacing w:before="86" w:line="234" w:lineRule="auto"/>
              <w:ind w:left="7"/>
              <w:rPr>
                <w:rFonts w:ascii="宋体" w:hAnsi="宋体" w:eastAsia="宋体" w:cs="宋体"/>
                <w:sz w:val="12"/>
                <w:szCs w:val="12"/>
              </w:rPr>
            </w:pPr>
            <w:r>
              <w:rPr>
                <w:rFonts w:ascii="宋体" w:hAnsi="宋体" w:eastAsia="宋体" w:cs="宋体"/>
                <w:color w:val="212529"/>
                <w:spacing w:val="9"/>
                <w:sz w:val="12"/>
                <w:szCs w:val="12"/>
              </w:rPr>
              <w:t>干部家属满意度</w:t>
            </w:r>
          </w:p>
        </w:tc>
        <w:tc>
          <w:tcPr>
            <w:tcW w:w="1772" w:type="dxa"/>
            <w:tcBorders>
              <w:right w:val="single" w:color="000000" w:sz="2" w:space="0"/>
            </w:tcBorders>
            <w:vAlign w:val="top"/>
          </w:tcPr>
          <w:p w14:paraId="409FF650">
            <w:pPr>
              <w:spacing w:before="86" w:line="164" w:lineRule="exact"/>
              <w:ind w:left="17"/>
              <w:rPr>
                <w:rFonts w:ascii="宋体" w:hAnsi="宋体" w:eastAsia="宋体" w:cs="宋体"/>
                <w:sz w:val="12"/>
                <w:szCs w:val="12"/>
              </w:rPr>
            </w:pPr>
            <w:r>
              <w:rPr>
                <w:rFonts w:ascii="宋体" w:hAnsi="宋体" w:eastAsia="宋体" w:cs="宋体"/>
                <w:color w:val="212529"/>
                <w:spacing w:val="1"/>
                <w:position w:val="1"/>
                <w:sz w:val="12"/>
                <w:szCs w:val="12"/>
              </w:rPr>
              <w:t>≥95%</w:t>
            </w:r>
          </w:p>
        </w:tc>
      </w:tr>
      <w:tr w14:paraId="3B69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10712" w:type="dxa"/>
            <w:gridSpan w:val="9"/>
            <w:tcBorders>
              <w:right w:val="single" w:color="000000" w:sz="2" w:space="0"/>
            </w:tcBorders>
            <w:vAlign w:val="top"/>
          </w:tcPr>
          <w:p w14:paraId="5C388FB9">
            <w:pPr>
              <w:pStyle w:val="6"/>
              <w:spacing w:line="152" w:lineRule="exact"/>
              <w:rPr>
                <w:sz w:val="13"/>
              </w:rPr>
            </w:pPr>
          </w:p>
        </w:tc>
      </w:tr>
      <w:tr w14:paraId="43394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75" w:type="dxa"/>
            <w:vAlign w:val="top"/>
          </w:tcPr>
          <w:p w14:paraId="1A3A2A54">
            <w:pPr>
              <w:spacing w:before="10" w:line="188" w:lineRule="auto"/>
              <w:ind w:right="10"/>
              <w:jc w:val="right"/>
              <w:rPr>
                <w:rFonts w:ascii="宋体" w:hAnsi="宋体" w:eastAsia="宋体" w:cs="宋体"/>
                <w:sz w:val="14"/>
                <w:szCs w:val="14"/>
              </w:rPr>
            </w:pPr>
            <w:r>
              <w:rPr>
                <w:rFonts w:ascii="宋体" w:hAnsi="宋体" w:eastAsia="宋体" w:cs="宋体"/>
                <w:color w:val="212529"/>
                <w:sz w:val="14"/>
                <w:szCs w:val="14"/>
              </w:rPr>
              <w:t>负责人：</w:t>
            </w:r>
          </w:p>
        </w:tc>
        <w:tc>
          <w:tcPr>
            <w:tcW w:w="648" w:type="dxa"/>
            <w:vAlign w:val="top"/>
          </w:tcPr>
          <w:p w14:paraId="7E79D226">
            <w:pPr>
              <w:pStyle w:val="6"/>
              <w:spacing w:line="152" w:lineRule="exact"/>
              <w:rPr>
                <w:sz w:val="13"/>
              </w:rPr>
            </w:pPr>
          </w:p>
        </w:tc>
        <w:tc>
          <w:tcPr>
            <w:tcW w:w="908" w:type="dxa"/>
            <w:vAlign w:val="top"/>
          </w:tcPr>
          <w:p w14:paraId="784E62B8">
            <w:pPr>
              <w:spacing w:before="10" w:line="188" w:lineRule="auto"/>
              <w:ind w:left="162"/>
              <w:rPr>
                <w:rFonts w:ascii="宋体" w:hAnsi="宋体" w:eastAsia="宋体" w:cs="宋体"/>
                <w:sz w:val="14"/>
                <w:szCs w:val="14"/>
              </w:rPr>
            </w:pPr>
            <w:r>
              <w:rPr>
                <w:rFonts w:ascii="宋体" w:hAnsi="宋体" w:eastAsia="宋体" w:cs="宋体"/>
                <w:color w:val="212529"/>
                <w:spacing w:val="1"/>
                <w:sz w:val="14"/>
                <w:szCs w:val="14"/>
              </w:rPr>
              <w:t>经办人：</w:t>
            </w:r>
          </w:p>
        </w:tc>
        <w:tc>
          <w:tcPr>
            <w:tcW w:w="1739" w:type="dxa"/>
            <w:vAlign w:val="top"/>
          </w:tcPr>
          <w:p w14:paraId="056DDDD9">
            <w:pPr>
              <w:pStyle w:val="6"/>
              <w:spacing w:line="152" w:lineRule="exact"/>
              <w:rPr>
                <w:sz w:val="13"/>
              </w:rPr>
            </w:pPr>
          </w:p>
        </w:tc>
        <w:tc>
          <w:tcPr>
            <w:tcW w:w="2258" w:type="dxa"/>
            <w:gridSpan w:val="2"/>
            <w:vAlign w:val="top"/>
          </w:tcPr>
          <w:p w14:paraId="5EADE03C">
            <w:pPr>
              <w:spacing w:before="10" w:line="188" w:lineRule="auto"/>
              <w:ind w:left="771"/>
              <w:rPr>
                <w:rFonts w:ascii="宋体" w:hAnsi="宋体" w:eastAsia="宋体" w:cs="宋体"/>
                <w:sz w:val="14"/>
                <w:szCs w:val="14"/>
              </w:rPr>
            </w:pPr>
            <w:r>
              <w:rPr>
                <w:rFonts w:ascii="宋体" w:hAnsi="宋体" w:eastAsia="宋体" w:cs="宋体"/>
                <w:color w:val="212529"/>
                <w:spacing w:val="2"/>
                <w:sz w:val="14"/>
                <w:szCs w:val="14"/>
              </w:rPr>
              <w:t>联系电话：</w:t>
            </w:r>
          </w:p>
        </w:tc>
        <w:tc>
          <w:tcPr>
            <w:tcW w:w="1210" w:type="dxa"/>
            <w:vAlign w:val="top"/>
          </w:tcPr>
          <w:p w14:paraId="26DB892C">
            <w:pPr>
              <w:pStyle w:val="6"/>
              <w:spacing w:line="152" w:lineRule="exact"/>
              <w:rPr>
                <w:sz w:val="13"/>
              </w:rPr>
            </w:pPr>
          </w:p>
        </w:tc>
        <w:tc>
          <w:tcPr>
            <w:tcW w:w="1502" w:type="dxa"/>
            <w:vAlign w:val="top"/>
          </w:tcPr>
          <w:p w14:paraId="0A5BDFE9">
            <w:pPr>
              <w:spacing w:before="10" w:line="188" w:lineRule="auto"/>
              <w:ind w:left="200"/>
              <w:rPr>
                <w:rFonts w:ascii="宋体" w:hAnsi="宋体" w:eastAsia="宋体" w:cs="宋体"/>
                <w:sz w:val="14"/>
                <w:szCs w:val="14"/>
              </w:rPr>
            </w:pPr>
            <w:r>
              <w:rPr>
                <w:rFonts w:ascii="宋体" w:hAnsi="宋体" w:eastAsia="宋体" w:cs="宋体"/>
                <w:color w:val="212529"/>
                <w:spacing w:val="1"/>
                <w:sz w:val="14"/>
                <w:szCs w:val="14"/>
              </w:rPr>
              <w:t>填报日期：</w:t>
            </w:r>
          </w:p>
        </w:tc>
        <w:tc>
          <w:tcPr>
            <w:tcW w:w="1772" w:type="dxa"/>
            <w:tcBorders>
              <w:right w:val="single" w:color="000000" w:sz="2" w:space="0"/>
            </w:tcBorders>
            <w:vAlign w:val="top"/>
          </w:tcPr>
          <w:p w14:paraId="4C53BFE7">
            <w:pPr>
              <w:spacing w:before="10" w:line="188" w:lineRule="auto"/>
              <w:ind w:left="384"/>
              <w:rPr>
                <w:rFonts w:ascii="宋体" w:hAnsi="宋体" w:eastAsia="宋体" w:cs="宋体"/>
                <w:sz w:val="14"/>
                <w:szCs w:val="14"/>
              </w:rPr>
            </w:pPr>
            <w:r>
              <w:rPr>
                <w:rFonts w:ascii="宋体" w:hAnsi="宋体" w:eastAsia="宋体" w:cs="宋体"/>
                <w:color w:val="212529"/>
                <w:spacing w:val="1"/>
                <w:sz w:val="14"/>
                <w:szCs w:val="14"/>
              </w:rPr>
              <w:t>20250303170730</w:t>
            </w:r>
          </w:p>
        </w:tc>
      </w:tr>
      <w:tr w14:paraId="3495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75" w:type="dxa"/>
            <w:vAlign w:val="top"/>
          </w:tcPr>
          <w:p w14:paraId="4C5F6C05">
            <w:pPr>
              <w:pStyle w:val="6"/>
              <w:spacing w:line="179" w:lineRule="exact"/>
              <w:rPr>
                <w:sz w:val="15"/>
              </w:rPr>
            </w:pPr>
          </w:p>
        </w:tc>
        <w:tc>
          <w:tcPr>
            <w:tcW w:w="648" w:type="dxa"/>
            <w:vAlign w:val="top"/>
          </w:tcPr>
          <w:p w14:paraId="11375D89">
            <w:pPr>
              <w:pStyle w:val="6"/>
              <w:spacing w:line="179" w:lineRule="exact"/>
              <w:rPr>
                <w:sz w:val="15"/>
              </w:rPr>
            </w:pPr>
          </w:p>
        </w:tc>
        <w:tc>
          <w:tcPr>
            <w:tcW w:w="908" w:type="dxa"/>
            <w:vAlign w:val="top"/>
          </w:tcPr>
          <w:p w14:paraId="5E4D2095">
            <w:pPr>
              <w:pStyle w:val="6"/>
              <w:spacing w:line="179" w:lineRule="exact"/>
              <w:rPr>
                <w:sz w:val="15"/>
              </w:rPr>
            </w:pPr>
          </w:p>
        </w:tc>
        <w:tc>
          <w:tcPr>
            <w:tcW w:w="1739" w:type="dxa"/>
            <w:vAlign w:val="top"/>
          </w:tcPr>
          <w:p w14:paraId="38E67AD8">
            <w:pPr>
              <w:pStyle w:val="6"/>
              <w:spacing w:line="179" w:lineRule="exact"/>
              <w:rPr>
                <w:sz w:val="15"/>
              </w:rPr>
            </w:pPr>
          </w:p>
        </w:tc>
        <w:tc>
          <w:tcPr>
            <w:tcW w:w="1426" w:type="dxa"/>
            <w:vAlign w:val="top"/>
          </w:tcPr>
          <w:p w14:paraId="34EB30E5">
            <w:pPr>
              <w:pStyle w:val="6"/>
              <w:spacing w:line="179" w:lineRule="exact"/>
              <w:rPr>
                <w:sz w:val="15"/>
              </w:rPr>
            </w:pPr>
          </w:p>
        </w:tc>
        <w:tc>
          <w:tcPr>
            <w:tcW w:w="832" w:type="dxa"/>
            <w:vAlign w:val="top"/>
          </w:tcPr>
          <w:p w14:paraId="5D9117C8">
            <w:pPr>
              <w:pStyle w:val="6"/>
              <w:spacing w:line="179" w:lineRule="exact"/>
              <w:rPr>
                <w:sz w:val="15"/>
              </w:rPr>
            </w:pPr>
          </w:p>
        </w:tc>
        <w:tc>
          <w:tcPr>
            <w:tcW w:w="1210" w:type="dxa"/>
            <w:vAlign w:val="top"/>
          </w:tcPr>
          <w:p w14:paraId="7E885369">
            <w:pPr>
              <w:pStyle w:val="6"/>
              <w:spacing w:line="179" w:lineRule="exact"/>
              <w:rPr>
                <w:sz w:val="15"/>
              </w:rPr>
            </w:pPr>
          </w:p>
        </w:tc>
        <w:tc>
          <w:tcPr>
            <w:tcW w:w="1502" w:type="dxa"/>
            <w:vAlign w:val="top"/>
          </w:tcPr>
          <w:p w14:paraId="3FB29E91">
            <w:pPr>
              <w:pStyle w:val="6"/>
              <w:spacing w:line="179" w:lineRule="exact"/>
              <w:rPr>
                <w:sz w:val="15"/>
              </w:rPr>
            </w:pPr>
          </w:p>
        </w:tc>
        <w:tc>
          <w:tcPr>
            <w:tcW w:w="1772" w:type="dxa"/>
            <w:tcBorders>
              <w:right w:val="single" w:color="000000" w:sz="2" w:space="0"/>
            </w:tcBorders>
            <w:vAlign w:val="top"/>
          </w:tcPr>
          <w:p w14:paraId="2CB76E36">
            <w:pPr>
              <w:pStyle w:val="6"/>
              <w:spacing w:line="179" w:lineRule="exact"/>
              <w:rPr>
                <w:sz w:val="15"/>
              </w:rPr>
            </w:pPr>
          </w:p>
        </w:tc>
      </w:tr>
    </w:tbl>
    <w:p w14:paraId="31682618">
      <w:pPr>
        <w:pStyle w:val="2"/>
      </w:pPr>
    </w:p>
    <w:p w14:paraId="10F192C1">
      <w:pPr>
        <w:sectPr>
          <w:footerReference r:id="rId51" w:type="default"/>
          <w:pgSz w:w="11900" w:h="16840"/>
          <w:pgMar w:top="642" w:right="0" w:bottom="340" w:left="0" w:header="326" w:footer="93" w:gutter="0"/>
          <w:cols w:space="720" w:num="1"/>
        </w:sectPr>
      </w:pPr>
    </w:p>
    <w:p w14:paraId="0FBBBAE9">
      <w:pPr>
        <w:spacing w:before="38"/>
      </w:pPr>
    </w:p>
    <w:p w14:paraId="5D31B860">
      <w:pPr>
        <w:spacing w:before="38"/>
      </w:pPr>
    </w:p>
    <w:tbl>
      <w:tblPr>
        <w:tblStyle w:val="5"/>
        <w:tblW w:w="10712" w:type="dxa"/>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637"/>
        <w:gridCol w:w="897"/>
        <w:gridCol w:w="1718"/>
        <w:gridCol w:w="1534"/>
        <w:gridCol w:w="832"/>
        <w:gridCol w:w="1188"/>
        <w:gridCol w:w="1480"/>
        <w:gridCol w:w="1762"/>
      </w:tblGrid>
      <w:tr w14:paraId="3D29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12" w:type="dxa"/>
            <w:gridSpan w:val="9"/>
            <w:tcBorders>
              <w:right w:val="single" w:color="000000" w:sz="2" w:space="0"/>
            </w:tcBorders>
            <w:vAlign w:val="top"/>
          </w:tcPr>
          <w:p w14:paraId="7FD70576">
            <w:pPr>
              <w:spacing w:before="3" w:line="229" w:lineRule="exact"/>
              <w:ind w:left="2707"/>
              <w:rPr>
                <w:rFonts w:ascii="微软雅黑" w:hAnsi="微软雅黑" w:eastAsia="微软雅黑" w:cs="微软雅黑"/>
                <w:sz w:val="22"/>
                <w:szCs w:val="22"/>
              </w:rPr>
            </w:pPr>
            <w:r>
              <w:rPr>
                <w:rFonts w:ascii="微软雅黑" w:hAnsi="微软雅黑" w:eastAsia="微软雅黑" w:cs="微软雅黑"/>
                <w:color w:val="212529"/>
                <w:spacing w:val="19"/>
                <w:sz w:val="22"/>
                <w:szCs w:val="22"/>
              </w:rPr>
              <w:t>兴县县(区)级预算部门</w:t>
            </w:r>
            <w:r>
              <w:rPr>
                <w:rFonts w:ascii="微软雅黑" w:hAnsi="微软雅黑" w:eastAsia="微软雅黑" w:cs="微软雅黑"/>
                <w:color w:val="212529"/>
                <w:spacing w:val="9"/>
                <w:sz w:val="22"/>
                <w:szCs w:val="22"/>
              </w:rPr>
              <w:t xml:space="preserve">  </w:t>
            </w:r>
            <w:r>
              <w:rPr>
                <w:rFonts w:ascii="微软雅黑" w:hAnsi="微软雅黑" w:eastAsia="微软雅黑" w:cs="微软雅黑"/>
                <w:color w:val="212529"/>
                <w:spacing w:val="19"/>
                <w:sz w:val="22"/>
                <w:szCs w:val="22"/>
              </w:rPr>
              <w:t>(单位)项目支出绩效目标表</w:t>
            </w:r>
          </w:p>
        </w:tc>
      </w:tr>
      <w:tr w14:paraId="56EDF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2DAEEBA7">
            <w:pPr>
              <w:pStyle w:val="6"/>
              <w:spacing w:line="153" w:lineRule="exact"/>
              <w:rPr>
                <w:sz w:val="13"/>
              </w:rPr>
            </w:pPr>
          </w:p>
        </w:tc>
        <w:tc>
          <w:tcPr>
            <w:tcW w:w="637" w:type="dxa"/>
            <w:vAlign w:val="top"/>
          </w:tcPr>
          <w:p w14:paraId="6A8E86FA">
            <w:pPr>
              <w:pStyle w:val="6"/>
              <w:spacing w:line="153" w:lineRule="exact"/>
              <w:rPr>
                <w:sz w:val="13"/>
              </w:rPr>
            </w:pPr>
          </w:p>
        </w:tc>
        <w:tc>
          <w:tcPr>
            <w:tcW w:w="897" w:type="dxa"/>
            <w:vAlign w:val="top"/>
          </w:tcPr>
          <w:p w14:paraId="33AE09D5">
            <w:pPr>
              <w:pStyle w:val="6"/>
              <w:spacing w:line="153" w:lineRule="exact"/>
              <w:rPr>
                <w:sz w:val="13"/>
              </w:rPr>
            </w:pPr>
          </w:p>
        </w:tc>
        <w:tc>
          <w:tcPr>
            <w:tcW w:w="1718" w:type="dxa"/>
            <w:vAlign w:val="top"/>
          </w:tcPr>
          <w:p w14:paraId="5906B7E6">
            <w:pPr>
              <w:pStyle w:val="6"/>
              <w:spacing w:line="153" w:lineRule="exact"/>
              <w:rPr>
                <w:sz w:val="13"/>
              </w:rPr>
            </w:pPr>
          </w:p>
        </w:tc>
        <w:tc>
          <w:tcPr>
            <w:tcW w:w="2366" w:type="dxa"/>
            <w:gridSpan w:val="2"/>
            <w:vAlign w:val="top"/>
          </w:tcPr>
          <w:p w14:paraId="55397C70">
            <w:pPr>
              <w:spacing w:before="2" w:line="199" w:lineRule="auto"/>
              <w:ind w:left="754"/>
              <w:rPr>
                <w:rFonts w:ascii="宋体" w:hAnsi="宋体" w:eastAsia="宋体" w:cs="宋体"/>
                <w:sz w:val="14"/>
                <w:szCs w:val="14"/>
              </w:rPr>
            </w:pPr>
            <w:r>
              <w:rPr>
                <w:rFonts w:ascii="宋体" w:hAnsi="宋体" w:eastAsia="宋体" w:cs="宋体"/>
                <w:color w:val="212529"/>
                <w:spacing w:val="1"/>
                <w:sz w:val="14"/>
                <w:szCs w:val="14"/>
              </w:rPr>
              <w:t>（2025年度）</w:t>
            </w:r>
          </w:p>
        </w:tc>
        <w:tc>
          <w:tcPr>
            <w:tcW w:w="1188" w:type="dxa"/>
            <w:vAlign w:val="top"/>
          </w:tcPr>
          <w:p w14:paraId="4E5DC166">
            <w:pPr>
              <w:pStyle w:val="6"/>
              <w:spacing w:line="153" w:lineRule="exact"/>
              <w:rPr>
                <w:sz w:val="13"/>
              </w:rPr>
            </w:pPr>
          </w:p>
        </w:tc>
        <w:tc>
          <w:tcPr>
            <w:tcW w:w="1480" w:type="dxa"/>
            <w:vAlign w:val="top"/>
          </w:tcPr>
          <w:p w14:paraId="7CFACF12">
            <w:pPr>
              <w:pStyle w:val="6"/>
              <w:spacing w:line="153" w:lineRule="exact"/>
              <w:rPr>
                <w:sz w:val="13"/>
              </w:rPr>
            </w:pPr>
          </w:p>
        </w:tc>
        <w:tc>
          <w:tcPr>
            <w:tcW w:w="1762" w:type="dxa"/>
            <w:tcBorders>
              <w:right w:val="single" w:color="000000" w:sz="2" w:space="0"/>
            </w:tcBorders>
            <w:vAlign w:val="top"/>
          </w:tcPr>
          <w:p w14:paraId="3BBF0ECE">
            <w:pPr>
              <w:pStyle w:val="6"/>
              <w:spacing w:line="153" w:lineRule="exact"/>
              <w:rPr>
                <w:sz w:val="13"/>
              </w:rPr>
            </w:pPr>
          </w:p>
        </w:tc>
      </w:tr>
      <w:tr w14:paraId="1C1E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18F604D5">
            <w:pPr>
              <w:spacing w:before="1" w:line="198" w:lineRule="auto"/>
              <w:ind w:left="811"/>
              <w:rPr>
                <w:rFonts w:ascii="宋体" w:hAnsi="宋体" w:eastAsia="宋体" w:cs="宋体"/>
                <w:sz w:val="14"/>
                <w:szCs w:val="14"/>
              </w:rPr>
            </w:pPr>
            <w:r>
              <w:rPr>
                <w:rFonts w:ascii="宋体" w:hAnsi="宋体" w:eastAsia="宋体" w:cs="宋体"/>
                <w:color w:val="212529"/>
                <w:spacing w:val="2"/>
                <w:sz w:val="14"/>
                <w:szCs w:val="14"/>
              </w:rPr>
              <w:t>项目名称</w:t>
            </w:r>
          </w:p>
        </w:tc>
        <w:tc>
          <w:tcPr>
            <w:tcW w:w="8514" w:type="dxa"/>
            <w:gridSpan w:val="6"/>
            <w:tcBorders>
              <w:right w:val="single" w:color="000000" w:sz="2" w:space="0"/>
            </w:tcBorders>
            <w:vAlign w:val="top"/>
          </w:tcPr>
          <w:p w14:paraId="5A152CE8">
            <w:pPr>
              <w:spacing w:before="1" w:line="198" w:lineRule="auto"/>
              <w:ind w:left="3464"/>
              <w:rPr>
                <w:rFonts w:ascii="宋体" w:hAnsi="宋体" w:eastAsia="宋体" w:cs="宋体"/>
                <w:sz w:val="14"/>
                <w:szCs w:val="14"/>
              </w:rPr>
            </w:pPr>
            <w:r>
              <w:rPr>
                <w:rFonts w:ascii="宋体" w:hAnsi="宋体" w:eastAsia="宋体" w:cs="宋体"/>
                <w:color w:val="212529"/>
                <w:spacing w:val="3"/>
                <w:sz w:val="14"/>
                <w:szCs w:val="14"/>
              </w:rPr>
              <w:t>驻京省信访保障工作经费</w:t>
            </w:r>
          </w:p>
        </w:tc>
      </w:tr>
      <w:tr w14:paraId="62C38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0BF562BB">
            <w:pPr>
              <w:spacing w:before="3" w:line="196" w:lineRule="auto"/>
              <w:ind w:left="594"/>
              <w:rPr>
                <w:rFonts w:ascii="宋体" w:hAnsi="宋体" w:eastAsia="宋体" w:cs="宋体"/>
                <w:sz w:val="14"/>
                <w:szCs w:val="14"/>
              </w:rPr>
            </w:pPr>
            <w:r>
              <w:rPr>
                <w:rFonts w:ascii="宋体" w:hAnsi="宋体" w:eastAsia="宋体" w:cs="宋体"/>
                <w:color w:val="212529"/>
                <w:spacing w:val="3"/>
                <w:sz w:val="14"/>
                <w:szCs w:val="14"/>
              </w:rPr>
              <w:t>主管部门及代码</w:t>
            </w:r>
          </w:p>
        </w:tc>
        <w:tc>
          <w:tcPr>
            <w:tcW w:w="3252" w:type="dxa"/>
            <w:gridSpan w:val="2"/>
            <w:vAlign w:val="top"/>
          </w:tcPr>
          <w:p w14:paraId="2DBF2BEE">
            <w:pPr>
              <w:spacing w:before="3" w:line="196" w:lineRule="auto"/>
              <w:ind w:left="1122"/>
              <w:rPr>
                <w:rFonts w:ascii="宋体" w:hAnsi="宋体" w:eastAsia="宋体" w:cs="宋体"/>
                <w:sz w:val="14"/>
                <w:szCs w:val="14"/>
              </w:rPr>
            </w:pPr>
            <w:r>
              <w:rPr>
                <w:rFonts w:ascii="宋体" w:hAnsi="宋体" w:eastAsia="宋体" w:cs="宋体"/>
                <w:color w:val="212529"/>
                <w:spacing w:val="2"/>
                <w:sz w:val="14"/>
                <w:szCs w:val="14"/>
              </w:rPr>
              <w:t>020-兴县信访局</w:t>
            </w:r>
          </w:p>
        </w:tc>
        <w:tc>
          <w:tcPr>
            <w:tcW w:w="2020" w:type="dxa"/>
            <w:gridSpan w:val="2"/>
            <w:vAlign w:val="top"/>
          </w:tcPr>
          <w:p w14:paraId="49E88ABF">
            <w:pPr>
              <w:spacing w:before="3" w:line="196" w:lineRule="auto"/>
              <w:ind w:left="728"/>
              <w:rPr>
                <w:rFonts w:ascii="宋体" w:hAnsi="宋体" w:eastAsia="宋体" w:cs="宋体"/>
                <w:sz w:val="14"/>
                <w:szCs w:val="14"/>
              </w:rPr>
            </w:pPr>
            <w:r>
              <w:rPr>
                <w:rFonts w:ascii="宋体" w:hAnsi="宋体" w:eastAsia="宋体" w:cs="宋体"/>
                <w:color w:val="212529"/>
                <w:spacing w:val="1"/>
                <w:sz w:val="14"/>
                <w:szCs w:val="14"/>
              </w:rPr>
              <w:t>实施单位</w:t>
            </w:r>
          </w:p>
        </w:tc>
        <w:tc>
          <w:tcPr>
            <w:tcW w:w="3242" w:type="dxa"/>
            <w:gridSpan w:val="2"/>
            <w:tcBorders>
              <w:right w:val="single" w:color="000000" w:sz="2" w:space="0"/>
            </w:tcBorders>
            <w:vAlign w:val="top"/>
          </w:tcPr>
          <w:p w14:paraId="6C28341C">
            <w:pPr>
              <w:spacing w:before="3" w:line="196" w:lineRule="auto"/>
              <w:ind w:left="1267"/>
              <w:rPr>
                <w:rFonts w:ascii="宋体" w:hAnsi="宋体" w:eastAsia="宋体" w:cs="宋体"/>
                <w:sz w:val="14"/>
                <w:szCs w:val="14"/>
              </w:rPr>
            </w:pPr>
            <w:r>
              <w:rPr>
                <w:rFonts w:ascii="宋体" w:hAnsi="宋体" w:eastAsia="宋体" w:cs="宋体"/>
                <w:color w:val="212529"/>
                <w:spacing w:val="2"/>
                <w:sz w:val="14"/>
                <w:szCs w:val="14"/>
              </w:rPr>
              <w:t>兴县信访局</w:t>
            </w:r>
          </w:p>
        </w:tc>
      </w:tr>
      <w:tr w14:paraId="20CF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 w:hRule="atLeast"/>
        </w:trPr>
        <w:tc>
          <w:tcPr>
            <w:tcW w:w="2198" w:type="dxa"/>
            <w:gridSpan w:val="3"/>
            <w:vAlign w:val="top"/>
          </w:tcPr>
          <w:p w14:paraId="5A7B6D0F">
            <w:pPr>
              <w:spacing w:before="4" w:line="195" w:lineRule="auto"/>
              <w:ind w:left="811"/>
              <w:rPr>
                <w:rFonts w:ascii="宋体" w:hAnsi="宋体" w:eastAsia="宋体" w:cs="宋体"/>
                <w:sz w:val="14"/>
                <w:szCs w:val="14"/>
              </w:rPr>
            </w:pPr>
            <w:r>
              <w:rPr>
                <w:rFonts w:ascii="宋体" w:hAnsi="宋体" w:eastAsia="宋体" w:cs="宋体"/>
                <w:color w:val="212529"/>
                <w:spacing w:val="2"/>
                <w:sz w:val="14"/>
                <w:szCs w:val="14"/>
              </w:rPr>
              <w:t>项目属性</w:t>
            </w:r>
          </w:p>
        </w:tc>
        <w:tc>
          <w:tcPr>
            <w:tcW w:w="3252" w:type="dxa"/>
            <w:gridSpan w:val="2"/>
            <w:vAlign w:val="top"/>
          </w:tcPr>
          <w:p w14:paraId="748A04C4">
            <w:pPr>
              <w:spacing w:before="4" w:line="195" w:lineRule="auto"/>
              <w:ind w:left="871"/>
              <w:rPr>
                <w:rFonts w:ascii="宋体" w:hAnsi="宋体" w:eastAsia="宋体" w:cs="宋体"/>
                <w:sz w:val="14"/>
                <w:szCs w:val="14"/>
              </w:rPr>
            </w:pPr>
            <w:r>
              <w:rPr>
                <w:rFonts w:ascii="宋体" w:hAnsi="宋体" w:eastAsia="宋体" w:cs="宋体"/>
                <w:color w:val="212529"/>
                <w:spacing w:val="2"/>
                <w:sz w:val="14"/>
                <w:szCs w:val="14"/>
              </w:rPr>
              <w:t>一次性项目（1年结束）</w:t>
            </w:r>
          </w:p>
        </w:tc>
        <w:tc>
          <w:tcPr>
            <w:tcW w:w="2020" w:type="dxa"/>
            <w:gridSpan w:val="2"/>
            <w:vAlign w:val="top"/>
          </w:tcPr>
          <w:p w14:paraId="6158593B">
            <w:pPr>
              <w:spacing w:before="4" w:line="195" w:lineRule="auto"/>
              <w:ind w:left="799"/>
              <w:rPr>
                <w:rFonts w:ascii="宋体" w:hAnsi="宋体" w:eastAsia="宋体" w:cs="宋体"/>
                <w:sz w:val="14"/>
                <w:szCs w:val="14"/>
              </w:rPr>
            </w:pPr>
            <w:r>
              <w:rPr>
                <w:rFonts w:ascii="宋体" w:hAnsi="宋体" w:eastAsia="宋体" w:cs="宋体"/>
                <w:color w:val="212529"/>
                <w:spacing w:val="1"/>
                <w:sz w:val="14"/>
                <w:szCs w:val="14"/>
              </w:rPr>
              <w:t>项目期</w:t>
            </w:r>
          </w:p>
        </w:tc>
        <w:tc>
          <w:tcPr>
            <w:tcW w:w="3242" w:type="dxa"/>
            <w:gridSpan w:val="2"/>
            <w:tcBorders>
              <w:right w:val="single" w:color="000000" w:sz="2" w:space="0"/>
            </w:tcBorders>
            <w:vAlign w:val="top"/>
          </w:tcPr>
          <w:p w14:paraId="7B4F296B">
            <w:pPr>
              <w:spacing w:before="4" w:line="195" w:lineRule="auto"/>
              <w:ind w:left="1527"/>
              <w:rPr>
                <w:rFonts w:ascii="宋体" w:hAnsi="宋体" w:eastAsia="宋体" w:cs="宋体"/>
                <w:sz w:val="14"/>
                <w:szCs w:val="14"/>
              </w:rPr>
            </w:pPr>
            <w:r>
              <w:rPr>
                <w:rFonts w:ascii="宋体" w:hAnsi="宋体" w:eastAsia="宋体" w:cs="宋体"/>
                <w:color w:val="212529"/>
                <w:spacing w:val="-6"/>
                <w:sz w:val="14"/>
                <w:szCs w:val="14"/>
              </w:rPr>
              <w:t>1年</w:t>
            </w:r>
          </w:p>
        </w:tc>
      </w:tr>
      <w:tr w14:paraId="1D1F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restart"/>
            <w:tcBorders>
              <w:bottom w:val="nil"/>
            </w:tcBorders>
            <w:vAlign w:val="top"/>
          </w:tcPr>
          <w:p w14:paraId="5C5D2A5D">
            <w:pPr>
              <w:pStyle w:val="6"/>
              <w:spacing w:line="465" w:lineRule="auto"/>
            </w:pPr>
          </w:p>
          <w:p w14:paraId="287E7D29">
            <w:pPr>
              <w:spacing w:before="45" w:line="225" w:lineRule="auto"/>
              <w:ind w:left="559"/>
              <w:rPr>
                <w:rFonts w:ascii="宋体" w:hAnsi="宋体" w:eastAsia="宋体" w:cs="宋体"/>
                <w:sz w:val="14"/>
                <w:szCs w:val="14"/>
              </w:rPr>
            </w:pPr>
            <w:r>
              <w:rPr>
                <w:rFonts w:ascii="宋体" w:hAnsi="宋体" w:eastAsia="宋体" w:cs="宋体"/>
                <w:color w:val="212529"/>
                <w:spacing w:val="2"/>
                <w:sz w:val="14"/>
                <w:szCs w:val="14"/>
              </w:rPr>
              <w:t>项目资金 （元）</w:t>
            </w:r>
          </w:p>
        </w:tc>
        <w:tc>
          <w:tcPr>
            <w:tcW w:w="1718" w:type="dxa"/>
            <w:vAlign w:val="top"/>
          </w:tcPr>
          <w:p w14:paraId="58C80112">
            <w:pPr>
              <w:spacing w:before="17" w:line="209" w:lineRule="auto"/>
              <w:ind w:left="4"/>
              <w:rPr>
                <w:rFonts w:ascii="宋体" w:hAnsi="宋体" w:eastAsia="宋体" w:cs="宋体"/>
                <w:sz w:val="12"/>
                <w:szCs w:val="12"/>
              </w:rPr>
            </w:pPr>
            <w:r>
              <w:rPr>
                <w:rFonts w:ascii="宋体" w:hAnsi="宋体" w:eastAsia="宋体" w:cs="宋体"/>
                <w:color w:val="212529"/>
                <w:spacing w:val="4"/>
                <w:sz w:val="12"/>
                <w:szCs w:val="12"/>
              </w:rPr>
              <w:t>实施期资金总额：</w:t>
            </w:r>
          </w:p>
        </w:tc>
        <w:tc>
          <w:tcPr>
            <w:tcW w:w="1534" w:type="dxa"/>
            <w:vAlign w:val="top"/>
          </w:tcPr>
          <w:p w14:paraId="14905ADC">
            <w:pPr>
              <w:spacing w:before="5" w:line="195" w:lineRule="auto"/>
              <w:ind w:left="452"/>
              <w:rPr>
                <w:rFonts w:ascii="宋体" w:hAnsi="宋体" w:eastAsia="宋体" w:cs="宋体"/>
                <w:sz w:val="14"/>
                <w:szCs w:val="14"/>
              </w:rPr>
            </w:pPr>
            <w:r>
              <w:rPr>
                <w:rFonts w:ascii="宋体" w:hAnsi="宋体" w:eastAsia="宋体" w:cs="宋体"/>
                <w:color w:val="212529"/>
                <w:sz w:val="14"/>
                <w:szCs w:val="14"/>
              </w:rPr>
              <w:t>1,500,000</w:t>
            </w:r>
          </w:p>
        </w:tc>
        <w:tc>
          <w:tcPr>
            <w:tcW w:w="2020" w:type="dxa"/>
            <w:gridSpan w:val="2"/>
            <w:vAlign w:val="top"/>
          </w:tcPr>
          <w:p w14:paraId="26B5B4D9">
            <w:pPr>
              <w:spacing w:before="17" w:line="209" w:lineRule="auto"/>
              <w:ind w:left="7"/>
              <w:rPr>
                <w:rFonts w:ascii="宋体" w:hAnsi="宋体" w:eastAsia="宋体" w:cs="宋体"/>
                <w:sz w:val="12"/>
                <w:szCs w:val="12"/>
              </w:rPr>
            </w:pPr>
            <w:r>
              <w:rPr>
                <w:rFonts w:ascii="宋体" w:hAnsi="宋体" w:eastAsia="宋体" w:cs="宋体"/>
                <w:color w:val="212529"/>
                <w:spacing w:val="3"/>
                <w:sz w:val="12"/>
                <w:szCs w:val="12"/>
              </w:rPr>
              <w:t>年度资金总额：</w:t>
            </w:r>
          </w:p>
        </w:tc>
        <w:tc>
          <w:tcPr>
            <w:tcW w:w="3242" w:type="dxa"/>
            <w:gridSpan w:val="2"/>
            <w:tcBorders>
              <w:right w:val="single" w:color="000000" w:sz="2" w:space="0"/>
            </w:tcBorders>
            <w:vAlign w:val="top"/>
          </w:tcPr>
          <w:p w14:paraId="2AF0A77F">
            <w:pPr>
              <w:spacing w:before="5" w:line="195" w:lineRule="auto"/>
              <w:ind w:left="1311"/>
              <w:rPr>
                <w:rFonts w:ascii="宋体" w:hAnsi="宋体" w:eastAsia="宋体" w:cs="宋体"/>
                <w:sz w:val="14"/>
                <w:szCs w:val="14"/>
              </w:rPr>
            </w:pPr>
            <w:r>
              <w:rPr>
                <w:rFonts w:ascii="宋体" w:hAnsi="宋体" w:eastAsia="宋体" w:cs="宋体"/>
                <w:color w:val="212529"/>
                <w:sz w:val="14"/>
                <w:szCs w:val="14"/>
              </w:rPr>
              <w:t>1,500,000</w:t>
            </w:r>
          </w:p>
        </w:tc>
      </w:tr>
      <w:tr w14:paraId="2DEA8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77725860">
            <w:pPr>
              <w:pStyle w:val="6"/>
            </w:pPr>
          </w:p>
        </w:tc>
        <w:tc>
          <w:tcPr>
            <w:tcW w:w="1718" w:type="dxa"/>
            <w:vAlign w:val="top"/>
          </w:tcPr>
          <w:p w14:paraId="5C7FD943">
            <w:pPr>
              <w:spacing w:before="17" w:line="209" w:lineRule="auto"/>
              <w:ind w:left="1"/>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1534" w:type="dxa"/>
            <w:vAlign w:val="top"/>
          </w:tcPr>
          <w:p w14:paraId="5E3755AE">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10735063">
            <w:pPr>
              <w:spacing w:before="17" w:line="209" w:lineRule="auto"/>
              <w:ind w:left="7"/>
              <w:rPr>
                <w:rFonts w:ascii="宋体" w:hAnsi="宋体" w:eastAsia="宋体" w:cs="宋体"/>
                <w:sz w:val="12"/>
                <w:szCs w:val="12"/>
              </w:rPr>
            </w:pPr>
            <w:r>
              <w:rPr>
                <w:rFonts w:ascii="宋体" w:hAnsi="宋体" w:eastAsia="宋体" w:cs="宋体"/>
                <w:color w:val="212529"/>
                <w:spacing w:val="9"/>
                <w:sz w:val="12"/>
                <w:szCs w:val="12"/>
              </w:rPr>
              <w:t>其中：中央财政资金</w:t>
            </w:r>
          </w:p>
        </w:tc>
        <w:tc>
          <w:tcPr>
            <w:tcW w:w="3242" w:type="dxa"/>
            <w:gridSpan w:val="2"/>
            <w:tcBorders>
              <w:right w:val="single" w:color="000000" w:sz="2" w:space="0"/>
            </w:tcBorders>
            <w:vAlign w:val="top"/>
          </w:tcPr>
          <w:p w14:paraId="7BE9F2BF">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7ED7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1CFA5A64">
            <w:pPr>
              <w:pStyle w:val="6"/>
            </w:pPr>
          </w:p>
        </w:tc>
        <w:tc>
          <w:tcPr>
            <w:tcW w:w="1718" w:type="dxa"/>
            <w:vAlign w:val="top"/>
          </w:tcPr>
          <w:p w14:paraId="7C1ABBB2">
            <w:pPr>
              <w:spacing w:before="17" w:line="209" w:lineRule="auto"/>
              <w:ind w:left="652"/>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1534" w:type="dxa"/>
            <w:vAlign w:val="top"/>
          </w:tcPr>
          <w:p w14:paraId="2166CFA9">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24910B99">
            <w:pPr>
              <w:spacing w:before="17" w:line="209" w:lineRule="auto"/>
              <w:ind w:left="787"/>
              <w:rPr>
                <w:rFonts w:ascii="宋体" w:hAnsi="宋体" w:eastAsia="宋体" w:cs="宋体"/>
                <w:sz w:val="12"/>
                <w:szCs w:val="12"/>
              </w:rPr>
            </w:pPr>
            <w:r>
              <w:rPr>
                <w:rFonts w:ascii="宋体" w:hAnsi="宋体" w:eastAsia="宋体" w:cs="宋体"/>
                <w:color w:val="212529"/>
                <w:spacing w:val="8"/>
                <w:sz w:val="12"/>
                <w:szCs w:val="12"/>
              </w:rPr>
              <w:t>省级财政资金</w:t>
            </w:r>
          </w:p>
        </w:tc>
        <w:tc>
          <w:tcPr>
            <w:tcW w:w="3242" w:type="dxa"/>
            <w:gridSpan w:val="2"/>
            <w:tcBorders>
              <w:right w:val="single" w:color="000000" w:sz="2" w:space="0"/>
            </w:tcBorders>
            <w:vAlign w:val="top"/>
          </w:tcPr>
          <w:p w14:paraId="0F1DDDAA">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5800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2198" w:type="dxa"/>
            <w:gridSpan w:val="3"/>
            <w:vMerge w:val="continue"/>
            <w:tcBorders>
              <w:top w:val="nil"/>
              <w:bottom w:val="nil"/>
            </w:tcBorders>
            <w:vAlign w:val="top"/>
          </w:tcPr>
          <w:p w14:paraId="630F5348">
            <w:pPr>
              <w:pStyle w:val="6"/>
            </w:pPr>
          </w:p>
        </w:tc>
        <w:tc>
          <w:tcPr>
            <w:tcW w:w="1718" w:type="dxa"/>
            <w:vAlign w:val="top"/>
          </w:tcPr>
          <w:p w14:paraId="788031DC">
            <w:pPr>
              <w:spacing w:before="7" w:line="220" w:lineRule="auto"/>
              <w:ind w:left="2" w:right="25" w:firstLine="651"/>
              <w:rPr>
                <w:rFonts w:ascii="宋体" w:hAnsi="宋体" w:eastAsia="宋体" w:cs="宋体"/>
                <w:sz w:val="12"/>
                <w:szCs w:val="12"/>
              </w:rPr>
            </w:pPr>
            <w:r>
              <w:rPr>
                <w:rFonts w:ascii="宋体" w:hAnsi="宋体" w:eastAsia="宋体" w:cs="宋体"/>
                <w:color w:val="212529"/>
                <w:spacing w:val="8"/>
                <w:sz w:val="12"/>
                <w:szCs w:val="12"/>
              </w:rPr>
              <w:t>市县（区）财政资</w:t>
            </w:r>
            <w:r>
              <w:rPr>
                <w:rFonts w:ascii="宋体" w:hAnsi="宋体" w:eastAsia="宋体" w:cs="宋体"/>
                <w:color w:val="212529"/>
                <w:spacing w:val="3"/>
                <w:sz w:val="12"/>
                <w:szCs w:val="12"/>
              </w:rPr>
              <w:t>金</w:t>
            </w:r>
          </w:p>
        </w:tc>
        <w:tc>
          <w:tcPr>
            <w:tcW w:w="1534" w:type="dxa"/>
            <w:vAlign w:val="top"/>
          </w:tcPr>
          <w:p w14:paraId="10FA5487">
            <w:pPr>
              <w:spacing w:before="80" w:line="222" w:lineRule="auto"/>
              <w:ind w:left="452"/>
              <w:rPr>
                <w:rFonts w:ascii="宋体" w:hAnsi="宋体" w:eastAsia="宋体" w:cs="宋体"/>
                <w:sz w:val="14"/>
                <w:szCs w:val="14"/>
              </w:rPr>
            </w:pPr>
            <w:r>
              <w:rPr>
                <w:rFonts w:ascii="宋体" w:hAnsi="宋体" w:eastAsia="宋体" w:cs="宋体"/>
                <w:color w:val="212529"/>
                <w:sz w:val="14"/>
                <w:szCs w:val="14"/>
              </w:rPr>
              <w:t>1,500,000</w:t>
            </w:r>
          </w:p>
        </w:tc>
        <w:tc>
          <w:tcPr>
            <w:tcW w:w="2020" w:type="dxa"/>
            <w:gridSpan w:val="2"/>
            <w:vAlign w:val="top"/>
          </w:tcPr>
          <w:p w14:paraId="0E1ED329">
            <w:pPr>
              <w:spacing w:before="82" w:line="234" w:lineRule="auto"/>
              <w:ind w:left="788"/>
              <w:rPr>
                <w:rFonts w:ascii="宋体" w:hAnsi="宋体" w:eastAsia="宋体" w:cs="宋体"/>
                <w:sz w:val="12"/>
                <w:szCs w:val="12"/>
              </w:rPr>
            </w:pPr>
            <w:r>
              <w:rPr>
                <w:rFonts w:ascii="宋体" w:hAnsi="宋体" w:eastAsia="宋体" w:cs="宋体"/>
                <w:color w:val="212529"/>
                <w:spacing w:val="8"/>
                <w:sz w:val="12"/>
                <w:szCs w:val="12"/>
              </w:rPr>
              <w:t>市县（区）财政资金</w:t>
            </w:r>
          </w:p>
        </w:tc>
        <w:tc>
          <w:tcPr>
            <w:tcW w:w="3242" w:type="dxa"/>
            <w:gridSpan w:val="2"/>
            <w:tcBorders>
              <w:right w:val="single" w:color="000000" w:sz="2" w:space="0"/>
            </w:tcBorders>
            <w:vAlign w:val="top"/>
          </w:tcPr>
          <w:p w14:paraId="48FA7C78">
            <w:pPr>
              <w:spacing w:before="80" w:line="222" w:lineRule="auto"/>
              <w:ind w:left="1311"/>
              <w:rPr>
                <w:rFonts w:ascii="宋体" w:hAnsi="宋体" w:eastAsia="宋体" w:cs="宋体"/>
                <w:sz w:val="14"/>
                <w:szCs w:val="14"/>
              </w:rPr>
            </w:pPr>
            <w:r>
              <w:rPr>
                <w:rFonts w:ascii="宋体" w:hAnsi="宋体" w:eastAsia="宋体" w:cs="宋体"/>
                <w:color w:val="212529"/>
                <w:sz w:val="14"/>
                <w:szCs w:val="14"/>
              </w:rPr>
              <w:t>1,500,000</w:t>
            </w:r>
          </w:p>
        </w:tc>
      </w:tr>
      <w:tr w14:paraId="4231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bottom w:val="nil"/>
            </w:tcBorders>
            <w:vAlign w:val="top"/>
          </w:tcPr>
          <w:p w14:paraId="19CCEF6F">
            <w:pPr>
              <w:pStyle w:val="6"/>
            </w:pPr>
          </w:p>
        </w:tc>
        <w:tc>
          <w:tcPr>
            <w:tcW w:w="1718" w:type="dxa"/>
            <w:vAlign w:val="top"/>
          </w:tcPr>
          <w:p w14:paraId="47E8C973">
            <w:pPr>
              <w:spacing w:before="17" w:line="208" w:lineRule="auto"/>
              <w:ind w:left="651"/>
              <w:rPr>
                <w:rFonts w:ascii="宋体" w:hAnsi="宋体" w:eastAsia="宋体" w:cs="宋体"/>
                <w:sz w:val="12"/>
                <w:szCs w:val="12"/>
              </w:rPr>
            </w:pPr>
            <w:r>
              <w:rPr>
                <w:rFonts w:ascii="宋体" w:hAnsi="宋体" w:eastAsia="宋体" w:cs="宋体"/>
                <w:color w:val="212529"/>
                <w:spacing w:val="8"/>
                <w:sz w:val="12"/>
                <w:szCs w:val="12"/>
              </w:rPr>
              <w:t>单位自筹</w:t>
            </w:r>
          </w:p>
        </w:tc>
        <w:tc>
          <w:tcPr>
            <w:tcW w:w="1534" w:type="dxa"/>
            <w:vAlign w:val="top"/>
          </w:tcPr>
          <w:p w14:paraId="118689FF">
            <w:pPr>
              <w:spacing w:before="5" w:line="195" w:lineRule="auto"/>
              <w:ind w:left="731"/>
              <w:rPr>
                <w:rFonts w:ascii="宋体" w:hAnsi="宋体" w:eastAsia="宋体" w:cs="宋体"/>
                <w:sz w:val="14"/>
                <w:szCs w:val="14"/>
              </w:rPr>
            </w:pPr>
            <w:r>
              <w:rPr>
                <w:rFonts w:ascii="宋体" w:hAnsi="宋体" w:eastAsia="宋体" w:cs="宋体"/>
                <w:color w:val="212529"/>
                <w:sz w:val="14"/>
                <w:szCs w:val="14"/>
              </w:rPr>
              <w:t>0</w:t>
            </w:r>
          </w:p>
        </w:tc>
        <w:tc>
          <w:tcPr>
            <w:tcW w:w="2020" w:type="dxa"/>
            <w:gridSpan w:val="2"/>
            <w:vAlign w:val="top"/>
          </w:tcPr>
          <w:p w14:paraId="36F1653A">
            <w:pPr>
              <w:spacing w:before="17" w:line="208" w:lineRule="auto"/>
              <w:ind w:left="786"/>
              <w:rPr>
                <w:rFonts w:ascii="宋体" w:hAnsi="宋体" w:eastAsia="宋体" w:cs="宋体"/>
                <w:sz w:val="12"/>
                <w:szCs w:val="12"/>
              </w:rPr>
            </w:pPr>
            <w:r>
              <w:rPr>
                <w:rFonts w:ascii="宋体" w:hAnsi="宋体" w:eastAsia="宋体" w:cs="宋体"/>
                <w:color w:val="212529"/>
                <w:spacing w:val="8"/>
                <w:sz w:val="12"/>
                <w:szCs w:val="12"/>
              </w:rPr>
              <w:t>单位自筹</w:t>
            </w:r>
          </w:p>
        </w:tc>
        <w:tc>
          <w:tcPr>
            <w:tcW w:w="3242" w:type="dxa"/>
            <w:gridSpan w:val="2"/>
            <w:tcBorders>
              <w:right w:val="single" w:color="000000" w:sz="2" w:space="0"/>
            </w:tcBorders>
            <w:vAlign w:val="top"/>
          </w:tcPr>
          <w:p w14:paraId="46179D37">
            <w:pPr>
              <w:spacing w:before="5" w:line="195" w:lineRule="auto"/>
              <w:ind w:left="1590"/>
              <w:rPr>
                <w:rFonts w:ascii="宋体" w:hAnsi="宋体" w:eastAsia="宋体" w:cs="宋体"/>
                <w:sz w:val="14"/>
                <w:szCs w:val="14"/>
              </w:rPr>
            </w:pPr>
            <w:r>
              <w:rPr>
                <w:rFonts w:ascii="宋体" w:hAnsi="宋体" w:eastAsia="宋体" w:cs="宋体"/>
                <w:color w:val="212529"/>
                <w:sz w:val="14"/>
                <w:szCs w:val="14"/>
              </w:rPr>
              <w:t>0</w:t>
            </w:r>
          </w:p>
        </w:tc>
      </w:tr>
      <w:tr w14:paraId="75273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Merge w:val="continue"/>
            <w:tcBorders>
              <w:top w:val="nil"/>
            </w:tcBorders>
            <w:vAlign w:val="top"/>
          </w:tcPr>
          <w:p w14:paraId="5A75F29C">
            <w:pPr>
              <w:pStyle w:val="6"/>
            </w:pPr>
          </w:p>
        </w:tc>
        <w:tc>
          <w:tcPr>
            <w:tcW w:w="1718" w:type="dxa"/>
            <w:vAlign w:val="top"/>
          </w:tcPr>
          <w:p w14:paraId="7BE4CC61">
            <w:pPr>
              <w:spacing w:before="17" w:line="208" w:lineRule="auto"/>
              <w:ind w:left="650"/>
              <w:rPr>
                <w:rFonts w:ascii="宋体" w:hAnsi="宋体" w:eastAsia="宋体" w:cs="宋体"/>
                <w:sz w:val="12"/>
                <w:szCs w:val="12"/>
              </w:rPr>
            </w:pPr>
            <w:r>
              <w:rPr>
                <w:rFonts w:ascii="宋体" w:hAnsi="宋体" w:eastAsia="宋体" w:cs="宋体"/>
                <w:color w:val="212529"/>
                <w:spacing w:val="8"/>
                <w:sz w:val="12"/>
                <w:szCs w:val="12"/>
              </w:rPr>
              <w:t>其他资金</w:t>
            </w:r>
          </w:p>
        </w:tc>
        <w:tc>
          <w:tcPr>
            <w:tcW w:w="1534" w:type="dxa"/>
            <w:vAlign w:val="top"/>
          </w:tcPr>
          <w:p w14:paraId="5024AC37">
            <w:pPr>
              <w:pStyle w:val="6"/>
              <w:spacing w:line="153" w:lineRule="exact"/>
              <w:rPr>
                <w:sz w:val="13"/>
              </w:rPr>
            </w:pPr>
          </w:p>
        </w:tc>
        <w:tc>
          <w:tcPr>
            <w:tcW w:w="2020" w:type="dxa"/>
            <w:gridSpan w:val="2"/>
            <w:vAlign w:val="top"/>
          </w:tcPr>
          <w:p w14:paraId="13BDE6DA">
            <w:pPr>
              <w:spacing w:before="17" w:line="208" w:lineRule="auto"/>
              <w:ind w:left="785"/>
              <w:rPr>
                <w:rFonts w:ascii="宋体" w:hAnsi="宋体" w:eastAsia="宋体" w:cs="宋体"/>
                <w:sz w:val="12"/>
                <w:szCs w:val="12"/>
              </w:rPr>
            </w:pPr>
            <w:r>
              <w:rPr>
                <w:rFonts w:ascii="宋体" w:hAnsi="宋体" w:eastAsia="宋体" w:cs="宋体"/>
                <w:color w:val="212529"/>
                <w:spacing w:val="8"/>
                <w:sz w:val="12"/>
                <w:szCs w:val="12"/>
              </w:rPr>
              <w:t>其他资金</w:t>
            </w:r>
          </w:p>
        </w:tc>
        <w:tc>
          <w:tcPr>
            <w:tcW w:w="3242" w:type="dxa"/>
            <w:gridSpan w:val="2"/>
            <w:tcBorders>
              <w:right w:val="single" w:color="000000" w:sz="2" w:space="0"/>
            </w:tcBorders>
            <w:vAlign w:val="top"/>
          </w:tcPr>
          <w:p w14:paraId="28176DB5">
            <w:pPr>
              <w:pStyle w:val="6"/>
              <w:spacing w:line="153" w:lineRule="exact"/>
              <w:rPr>
                <w:sz w:val="13"/>
              </w:rPr>
            </w:pPr>
          </w:p>
        </w:tc>
      </w:tr>
      <w:tr w14:paraId="64036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5A272191">
            <w:pPr>
              <w:spacing w:before="5" w:line="195" w:lineRule="auto"/>
              <w:ind w:left="811"/>
              <w:rPr>
                <w:rFonts w:ascii="宋体" w:hAnsi="宋体" w:eastAsia="宋体" w:cs="宋体"/>
                <w:sz w:val="14"/>
                <w:szCs w:val="14"/>
              </w:rPr>
            </w:pPr>
            <w:r>
              <w:rPr>
                <w:rFonts w:ascii="宋体" w:hAnsi="宋体" w:eastAsia="宋体" w:cs="宋体"/>
                <w:color w:val="212529"/>
                <w:spacing w:val="2"/>
                <w:sz w:val="14"/>
                <w:szCs w:val="14"/>
              </w:rPr>
              <w:t>项目概况</w:t>
            </w:r>
          </w:p>
        </w:tc>
        <w:tc>
          <w:tcPr>
            <w:tcW w:w="8514" w:type="dxa"/>
            <w:gridSpan w:val="6"/>
            <w:tcBorders>
              <w:right w:val="single" w:color="000000" w:sz="2" w:space="0"/>
            </w:tcBorders>
            <w:vAlign w:val="top"/>
          </w:tcPr>
          <w:p w14:paraId="3C7941A5">
            <w:pPr>
              <w:spacing w:before="5" w:line="195" w:lineRule="auto"/>
              <w:ind w:left="2"/>
              <w:rPr>
                <w:rFonts w:ascii="宋体" w:hAnsi="宋体" w:eastAsia="宋体" w:cs="宋体"/>
                <w:sz w:val="14"/>
                <w:szCs w:val="14"/>
              </w:rPr>
            </w:pPr>
            <w:r>
              <w:rPr>
                <w:rFonts w:ascii="宋体" w:hAnsi="宋体" w:eastAsia="宋体" w:cs="宋体"/>
                <w:color w:val="212529"/>
                <w:spacing w:val="3"/>
                <w:sz w:val="14"/>
                <w:szCs w:val="14"/>
              </w:rPr>
              <w:t>驻京驻省办公费、生活补助、住宿费、差旅费</w:t>
            </w:r>
          </w:p>
        </w:tc>
      </w:tr>
      <w:tr w14:paraId="3E07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1C9ADF85">
            <w:pPr>
              <w:spacing w:before="5" w:line="195" w:lineRule="auto"/>
              <w:ind w:left="809"/>
              <w:rPr>
                <w:rFonts w:ascii="宋体" w:hAnsi="宋体" w:eastAsia="宋体" w:cs="宋体"/>
                <w:sz w:val="14"/>
                <w:szCs w:val="14"/>
              </w:rPr>
            </w:pPr>
            <w:r>
              <w:rPr>
                <w:rFonts w:ascii="宋体" w:hAnsi="宋体" w:eastAsia="宋体" w:cs="宋体"/>
                <w:color w:val="212529"/>
                <w:spacing w:val="2"/>
                <w:sz w:val="14"/>
                <w:szCs w:val="14"/>
              </w:rPr>
              <w:t>立项依据</w:t>
            </w:r>
          </w:p>
        </w:tc>
        <w:tc>
          <w:tcPr>
            <w:tcW w:w="8514" w:type="dxa"/>
            <w:gridSpan w:val="6"/>
            <w:tcBorders>
              <w:right w:val="single" w:color="000000" w:sz="2" w:space="0"/>
            </w:tcBorders>
            <w:vAlign w:val="top"/>
          </w:tcPr>
          <w:p w14:paraId="26FFE729">
            <w:pPr>
              <w:spacing w:before="5" w:line="195" w:lineRule="auto"/>
              <w:ind w:left="2"/>
              <w:rPr>
                <w:rFonts w:ascii="宋体" w:hAnsi="宋体" w:eastAsia="宋体" w:cs="宋体"/>
                <w:sz w:val="14"/>
                <w:szCs w:val="14"/>
              </w:rPr>
            </w:pPr>
            <w:r>
              <w:rPr>
                <w:rFonts w:ascii="宋体" w:hAnsi="宋体" w:eastAsia="宋体" w:cs="宋体"/>
                <w:color w:val="212529"/>
                <w:spacing w:val="3"/>
                <w:sz w:val="14"/>
                <w:szCs w:val="14"/>
              </w:rPr>
              <w:t>县委县政府政策规定</w:t>
            </w:r>
          </w:p>
        </w:tc>
      </w:tr>
      <w:tr w14:paraId="168AA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198" w:type="dxa"/>
            <w:gridSpan w:val="3"/>
            <w:vAlign w:val="top"/>
          </w:tcPr>
          <w:p w14:paraId="7C5A2EB7">
            <w:pPr>
              <w:spacing w:before="167" w:line="225" w:lineRule="auto"/>
              <w:ind w:left="595"/>
              <w:rPr>
                <w:rFonts w:ascii="宋体" w:hAnsi="宋体" w:eastAsia="宋体" w:cs="宋体"/>
                <w:sz w:val="14"/>
                <w:szCs w:val="14"/>
              </w:rPr>
            </w:pPr>
            <w:r>
              <w:rPr>
                <w:rFonts w:ascii="宋体" w:hAnsi="宋体" w:eastAsia="宋体" w:cs="宋体"/>
                <w:color w:val="212529"/>
                <w:spacing w:val="2"/>
                <w:sz w:val="14"/>
                <w:szCs w:val="14"/>
              </w:rPr>
              <w:t>项目设立必要性</w:t>
            </w:r>
          </w:p>
        </w:tc>
        <w:tc>
          <w:tcPr>
            <w:tcW w:w="8514" w:type="dxa"/>
            <w:gridSpan w:val="6"/>
            <w:tcBorders>
              <w:right w:val="single" w:color="000000" w:sz="2" w:space="0"/>
            </w:tcBorders>
            <w:vAlign w:val="top"/>
          </w:tcPr>
          <w:p w14:paraId="76B159F8">
            <w:pPr>
              <w:spacing w:before="5" w:line="214" w:lineRule="auto"/>
              <w:ind w:left="2" w:right="8" w:firstLine="10"/>
              <w:rPr>
                <w:rFonts w:ascii="宋体" w:hAnsi="宋体" w:eastAsia="宋体" w:cs="宋体"/>
                <w:sz w:val="14"/>
                <w:szCs w:val="14"/>
              </w:rPr>
            </w:pPr>
            <w:r>
              <w:rPr>
                <w:rFonts w:ascii="宋体" w:hAnsi="宋体" w:eastAsia="宋体" w:cs="宋体"/>
                <w:color w:val="212529"/>
                <w:spacing w:val="4"/>
                <w:sz w:val="14"/>
                <w:szCs w:val="14"/>
              </w:rPr>
              <w:t>1、做好赴省进京上访群众的思想工作，及时劝返和通知责任单位立即接返，协调处理好赴省进京信</w:t>
            </w:r>
            <w:r>
              <w:rPr>
                <w:rFonts w:ascii="宋体" w:hAnsi="宋体" w:eastAsia="宋体" w:cs="宋体"/>
                <w:color w:val="212529"/>
                <w:spacing w:val="3"/>
                <w:sz w:val="14"/>
                <w:szCs w:val="14"/>
              </w:rPr>
              <w:t>访事项，按时上报处理结果；2、向</w:t>
            </w:r>
            <w:r>
              <w:rPr>
                <w:rFonts w:ascii="宋体" w:hAnsi="宋体" w:eastAsia="宋体" w:cs="宋体"/>
                <w:color w:val="212529"/>
                <w:spacing w:val="4"/>
                <w:sz w:val="14"/>
                <w:szCs w:val="14"/>
              </w:rPr>
              <w:t>县委县政府提供赴省进京来信来访中的重要信息，及时反映倾向性、动态性问题和影响社会稳定的事件；3、完成上级交办</w:t>
            </w:r>
            <w:r>
              <w:rPr>
                <w:rFonts w:ascii="宋体" w:hAnsi="宋体" w:eastAsia="宋体" w:cs="宋体"/>
                <w:color w:val="212529"/>
                <w:spacing w:val="3"/>
                <w:sz w:val="14"/>
                <w:szCs w:val="14"/>
              </w:rPr>
              <w:t>的其他任</w:t>
            </w:r>
          </w:p>
          <w:p w14:paraId="786B48AC">
            <w:pPr>
              <w:spacing w:line="192" w:lineRule="auto"/>
              <w:ind w:left="3"/>
              <w:rPr>
                <w:rFonts w:ascii="宋体" w:hAnsi="宋体" w:eastAsia="宋体" w:cs="宋体"/>
                <w:sz w:val="14"/>
                <w:szCs w:val="14"/>
              </w:rPr>
            </w:pPr>
            <w:r>
              <w:rPr>
                <w:rFonts w:ascii="宋体" w:hAnsi="宋体" w:eastAsia="宋体" w:cs="宋体"/>
                <w:color w:val="212529"/>
                <w:spacing w:val="-2"/>
                <w:sz w:val="14"/>
                <w:szCs w:val="14"/>
              </w:rPr>
              <w:t>务。</w:t>
            </w:r>
          </w:p>
        </w:tc>
      </w:tr>
      <w:tr w14:paraId="1803D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189CB632">
            <w:pPr>
              <w:spacing w:before="6" w:line="193" w:lineRule="auto"/>
              <w:ind w:left="233"/>
              <w:rPr>
                <w:rFonts w:ascii="宋体" w:hAnsi="宋体" w:eastAsia="宋体" w:cs="宋体"/>
                <w:sz w:val="14"/>
                <w:szCs w:val="14"/>
              </w:rPr>
            </w:pPr>
            <w:r>
              <w:rPr>
                <w:rFonts w:ascii="宋体" w:hAnsi="宋体" w:eastAsia="宋体" w:cs="宋体"/>
                <w:color w:val="212529"/>
                <w:spacing w:val="3"/>
                <w:sz w:val="14"/>
                <w:szCs w:val="14"/>
              </w:rPr>
              <w:t>保证项目实施的制度、措施</w:t>
            </w:r>
          </w:p>
        </w:tc>
        <w:tc>
          <w:tcPr>
            <w:tcW w:w="8514" w:type="dxa"/>
            <w:gridSpan w:val="6"/>
            <w:tcBorders>
              <w:right w:val="single" w:color="000000" w:sz="2" w:space="0"/>
            </w:tcBorders>
            <w:vAlign w:val="top"/>
          </w:tcPr>
          <w:p w14:paraId="670A07ED">
            <w:pPr>
              <w:spacing w:before="6" w:line="193" w:lineRule="auto"/>
              <w:ind w:left="2"/>
              <w:rPr>
                <w:rFonts w:ascii="宋体" w:hAnsi="宋体" w:eastAsia="宋体" w:cs="宋体"/>
                <w:sz w:val="14"/>
                <w:szCs w:val="14"/>
              </w:rPr>
            </w:pPr>
            <w:r>
              <w:rPr>
                <w:rFonts w:ascii="宋体" w:hAnsi="宋体" w:eastAsia="宋体" w:cs="宋体"/>
                <w:color w:val="212529"/>
                <w:spacing w:val="3"/>
                <w:sz w:val="14"/>
                <w:szCs w:val="14"/>
              </w:rPr>
              <w:t>严格按照县委县政府会议纪要规定，执行兴财行[2014]659号文件。</w:t>
            </w:r>
          </w:p>
        </w:tc>
      </w:tr>
      <w:tr w14:paraId="1DE9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2198" w:type="dxa"/>
            <w:gridSpan w:val="3"/>
            <w:vAlign w:val="top"/>
          </w:tcPr>
          <w:p w14:paraId="4BEC1CF8">
            <w:pPr>
              <w:spacing w:before="6" w:line="193" w:lineRule="auto"/>
              <w:ind w:left="667"/>
              <w:rPr>
                <w:rFonts w:ascii="宋体" w:hAnsi="宋体" w:eastAsia="宋体" w:cs="宋体"/>
                <w:sz w:val="14"/>
                <w:szCs w:val="14"/>
              </w:rPr>
            </w:pPr>
            <w:r>
              <w:rPr>
                <w:rFonts w:ascii="宋体" w:hAnsi="宋体" w:eastAsia="宋体" w:cs="宋体"/>
                <w:color w:val="212529"/>
                <w:spacing w:val="2"/>
                <w:sz w:val="14"/>
                <w:szCs w:val="14"/>
              </w:rPr>
              <w:t>项目实施计划</w:t>
            </w:r>
          </w:p>
        </w:tc>
        <w:tc>
          <w:tcPr>
            <w:tcW w:w="8514" w:type="dxa"/>
            <w:gridSpan w:val="6"/>
            <w:tcBorders>
              <w:right w:val="single" w:color="000000" w:sz="2" w:space="0"/>
            </w:tcBorders>
            <w:vAlign w:val="top"/>
          </w:tcPr>
          <w:p w14:paraId="49AA63DD">
            <w:pPr>
              <w:spacing w:before="6" w:line="193" w:lineRule="auto"/>
              <w:ind w:left="2"/>
              <w:rPr>
                <w:rFonts w:ascii="宋体" w:hAnsi="宋体" w:eastAsia="宋体" w:cs="宋体"/>
                <w:sz w:val="14"/>
                <w:szCs w:val="14"/>
              </w:rPr>
            </w:pPr>
            <w:r>
              <w:rPr>
                <w:rFonts w:ascii="宋体" w:hAnsi="宋体" w:eastAsia="宋体" w:cs="宋体"/>
                <w:color w:val="212529"/>
                <w:spacing w:val="3"/>
                <w:sz w:val="14"/>
                <w:szCs w:val="14"/>
              </w:rPr>
              <w:t>本年内严格按照上级部门及单位领导的指示要求实施</w:t>
            </w:r>
          </w:p>
        </w:tc>
      </w:tr>
      <w:tr w14:paraId="3B7B9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57CFCB74">
            <w:pPr>
              <w:pStyle w:val="6"/>
              <w:spacing w:line="153" w:lineRule="exact"/>
              <w:rPr>
                <w:sz w:val="13"/>
              </w:rPr>
            </w:pPr>
          </w:p>
        </w:tc>
      </w:tr>
      <w:tr w14:paraId="556A1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282" w:type="dxa"/>
            <w:gridSpan w:val="6"/>
            <w:vAlign w:val="top"/>
          </w:tcPr>
          <w:p w14:paraId="6E05696F">
            <w:pPr>
              <w:spacing w:before="6" w:line="193" w:lineRule="auto"/>
              <w:ind w:left="2784"/>
              <w:rPr>
                <w:rFonts w:ascii="宋体" w:hAnsi="宋体" w:eastAsia="宋体" w:cs="宋体"/>
                <w:sz w:val="14"/>
                <w:szCs w:val="14"/>
              </w:rPr>
            </w:pPr>
            <w:r>
              <w:rPr>
                <w:rFonts w:ascii="宋体" w:hAnsi="宋体" w:eastAsia="宋体" w:cs="宋体"/>
                <w:color w:val="212529"/>
                <w:spacing w:val="2"/>
                <w:sz w:val="14"/>
                <w:szCs w:val="14"/>
              </w:rPr>
              <w:t>实施期目标</w:t>
            </w:r>
          </w:p>
        </w:tc>
        <w:tc>
          <w:tcPr>
            <w:tcW w:w="4430" w:type="dxa"/>
            <w:gridSpan w:val="3"/>
            <w:tcBorders>
              <w:right w:val="single" w:color="000000" w:sz="2" w:space="0"/>
            </w:tcBorders>
            <w:vAlign w:val="top"/>
          </w:tcPr>
          <w:p w14:paraId="0D1866AE">
            <w:pPr>
              <w:spacing w:before="6" w:line="193" w:lineRule="auto"/>
              <w:ind w:left="1928"/>
              <w:rPr>
                <w:rFonts w:ascii="宋体" w:hAnsi="宋体" w:eastAsia="宋体" w:cs="宋体"/>
                <w:sz w:val="14"/>
                <w:szCs w:val="14"/>
              </w:rPr>
            </w:pPr>
            <w:r>
              <w:rPr>
                <w:rFonts w:ascii="宋体" w:hAnsi="宋体" w:eastAsia="宋体" w:cs="宋体"/>
                <w:color w:val="212529"/>
                <w:spacing w:val="2"/>
                <w:sz w:val="14"/>
                <w:szCs w:val="14"/>
              </w:rPr>
              <w:t>年度目标</w:t>
            </w:r>
          </w:p>
        </w:tc>
      </w:tr>
      <w:tr w14:paraId="383F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664" w:type="dxa"/>
            <w:vAlign w:val="top"/>
          </w:tcPr>
          <w:p w14:paraId="2EC51534">
            <w:pPr>
              <w:spacing w:before="93" w:line="225" w:lineRule="auto"/>
              <w:ind w:left="46"/>
              <w:rPr>
                <w:rFonts w:ascii="宋体" w:hAnsi="宋体" w:eastAsia="宋体" w:cs="宋体"/>
                <w:sz w:val="14"/>
                <w:szCs w:val="14"/>
              </w:rPr>
            </w:pPr>
            <w:r>
              <w:rPr>
                <w:rFonts w:ascii="宋体" w:hAnsi="宋体" w:eastAsia="宋体" w:cs="宋体"/>
                <w:color w:val="212529"/>
                <w:spacing w:val="1"/>
                <w:sz w:val="14"/>
                <w:szCs w:val="14"/>
              </w:rPr>
              <w:t>总体目标</w:t>
            </w:r>
          </w:p>
        </w:tc>
        <w:tc>
          <w:tcPr>
            <w:tcW w:w="5618" w:type="dxa"/>
            <w:gridSpan w:val="5"/>
            <w:vAlign w:val="top"/>
          </w:tcPr>
          <w:p w14:paraId="6B615697">
            <w:pPr>
              <w:spacing w:before="92" w:line="225" w:lineRule="auto"/>
              <w:ind w:left="68"/>
              <w:rPr>
                <w:rFonts w:ascii="宋体" w:hAnsi="宋体" w:eastAsia="宋体" w:cs="宋体"/>
                <w:sz w:val="14"/>
                <w:szCs w:val="14"/>
              </w:rPr>
            </w:pPr>
            <w:r>
              <w:rPr>
                <w:rFonts w:ascii="宋体" w:hAnsi="宋体" w:eastAsia="宋体" w:cs="宋体"/>
                <w:color w:val="212529"/>
                <w:spacing w:val="4"/>
                <w:sz w:val="14"/>
                <w:szCs w:val="14"/>
              </w:rPr>
              <w:t>及时劝返赴省进京访，降低正常访量登记，提高信访案件化解率，维护</w:t>
            </w:r>
            <w:r>
              <w:rPr>
                <w:rFonts w:ascii="宋体" w:hAnsi="宋体" w:eastAsia="宋体" w:cs="宋体"/>
                <w:color w:val="212529"/>
                <w:spacing w:val="3"/>
                <w:sz w:val="14"/>
                <w:szCs w:val="14"/>
              </w:rPr>
              <w:t>信访秩序稳定。</w:t>
            </w:r>
          </w:p>
        </w:tc>
        <w:tc>
          <w:tcPr>
            <w:tcW w:w="4430" w:type="dxa"/>
            <w:gridSpan w:val="3"/>
            <w:tcBorders>
              <w:right w:val="single" w:color="000000" w:sz="2" w:space="0"/>
            </w:tcBorders>
            <w:vAlign w:val="top"/>
          </w:tcPr>
          <w:p w14:paraId="04B23F54">
            <w:pPr>
              <w:spacing w:before="6" w:line="214" w:lineRule="auto"/>
              <w:ind w:left="61"/>
              <w:rPr>
                <w:rFonts w:ascii="宋体" w:hAnsi="宋体" w:eastAsia="宋体" w:cs="宋体"/>
                <w:sz w:val="14"/>
                <w:szCs w:val="14"/>
              </w:rPr>
            </w:pPr>
            <w:r>
              <w:rPr>
                <w:rFonts w:ascii="宋体" w:hAnsi="宋体" w:eastAsia="宋体" w:cs="宋体"/>
                <w:color w:val="212529"/>
                <w:spacing w:val="4"/>
                <w:sz w:val="14"/>
                <w:szCs w:val="14"/>
              </w:rPr>
              <w:t>时劝返赴省进京访，降低正常访量登记，提</w:t>
            </w:r>
            <w:r>
              <w:rPr>
                <w:rFonts w:ascii="宋体" w:hAnsi="宋体" w:eastAsia="宋体" w:cs="宋体"/>
                <w:color w:val="212529"/>
                <w:spacing w:val="3"/>
                <w:sz w:val="14"/>
                <w:szCs w:val="14"/>
              </w:rPr>
              <w:t>高信访案件化解率，维护</w:t>
            </w:r>
          </w:p>
          <w:p w14:paraId="779C326E">
            <w:pPr>
              <w:spacing w:line="191" w:lineRule="auto"/>
              <w:ind w:left="1712"/>
              <w:rPr>
                <w:rFonts w:ascii="宋体" w:hAnsi="宋体" w:eastAsia="宋体" w:cs="宋体"/>
                <w:sz w:val="14"/>
                <w:szCs w:val="14"/>
              </w:rPr>
            </w:pPr>
            <w:r>
              <w:rPr>
                <w:rFonts w:ascii="宋体" w:hAnsi="宋体" w:eastAsia="宋体" w:cs="宋体"/>
                <w:color w:val="212529"/>
                <w:spacing w:val="2"/>
                <w:sz w:val="14"/>
                <w:szCs w:val="14"/>
              </w:rPr>
              <w:t>信访秩序稳定。</w:t>
            </w:r>
          </w:p>
        </w:tc>
      </w:tr>
      <w:tr w14:paraId="533BC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64" w:type="dxa"/>
            <w:vMerge w:val="restart"/>
            <w:tcBorders>
              <w:bottom w:val="nil"/>
            </w:tcBorders>
            <w:vAlign w:val="top"/>
          </w:tcPr>
          <w:p w14:paraId="50816C0D">
            <w:pPr>
              <w:pStyle w:val="6"/>
              <w:spacing w:line="256" w:lineRule="auto"/>
            </w:pPr>
          </w:p>
          <w:p w14:paraId="4DAA0F52">
            <w:pPr>
              <w:pStyle w:val="6"/>
              <w:spacing w:line="256" w:lineRule="auto"/>
            </w:pPr>
          </w:p>
          <w:p w14:paraId="06227608">
            <w:pPr>
              <w:pStyle w:val="6"/>
              <w:spacing w:line="257" w:lineRule="auto"/>
            </w:pPr>
          </w:p>
          <w:p w14:paraId="7CA4678C">
            <w:pPr>
              <w:pStyle w:val="6"/>
              <w:spacing w:line="257" w:lineRule="auto"/>
            </w:pPr>
          </w:p>
          <w:p w14:paraId="612A1789">
            <w:pPr>
              <w:spacing w:before="46" w:line="225" w:lineRule="auto"/>
              <w:ind w:left="8"/>
              <w:rPr>
                <w:rFonts w:ascii="宋体" w:hAnsi="宋体" w:eastAsia="宋体" w:cs="宋体"/>
                <w:sz w:val="14"/>
                <w:szCs w:val="14"/>
              </w:rPr>
            </w:pPr>
            <w:r>
              <w:rPr>
                <w:rFonts w:ascii="宋体" w:hAnsi="宋体" w:eastAsia="宋体" w:cs="宋体"/>
                <w:color w:val="212529"/>
                <w:spacing w:val="2"/>
                <w:sz w:val="14"/>
                <w:szCs w:val="14"/>
              </w:rPr>
              <w:t>绩效指标</w:t>
            </w:r>
          </w:p>
        </w:tc>
        <w:tc>
          <w:tcPr>
            <w:tcW w:w="637" w:type="dxa"/>
            <w:vAlign w:val="top"/>
          </w:tcPr>
          <w:p w14:paraId="442DEF74">
            <w:pPr>
              <w:spacing w:before="16" w:line="210" w:lineRule="auto"/>
              <w:ind w:left="2" w:right="155" w:firstLine="1"/>
              <w:rPr>
                <w:rFonts w:ascii="宋体" w:hAnsi="宋体" w:eastAsia="宋体" w:cs="宋体"/>
                <w:sz w:val="15"/>
                <w:szCs w:val="15"/>
              </w:rPr>
            </w:pPr>
            <w:r>
              <w:rPr>
                <w:rFonts w:ascii="宋体" w:hAnsi="宋体" w:eastAsia="宋体" w:cs="宋体"/>
                <w:color w:val="212529"/>
                <w:spacing w:val="5"/>
                <w:sz w:val="15"/>
                <w:szCs w:val="15"/>
              </w:rPr>
              <w:t>一级指</w:t>
            </w:r>
            <w:r>
              <w:rPr>
                <w:rFonts w:ascii="宋体" w:hAnsi="宋体" w:eastAsia="宋体" w:cs="宋体"/>
                <w:color w:val="212529"/>
                <w:spacing w:val="1"/>
                <w:sz w:val="15"/>
                <w:szCs w:val="15"/>
              </w:rPr>
              <w:t>标</w:t>
            </w:r>
          </w:p>
        </w:tc>
        <w:tc>
          <w:tcPr>
            <w:tcW w:w="897" w:type="dxa"/>
            <w:vAlign w:val="top"/>
          </w:tcPr>
          <w:p w14:paraId="405BEAAD">
            <w:pPr>
              <w:spacing w:before="113" w:line="231" w:lineRule="auto"/>
              <w:ind w:left="2"/>
              <w:rPr>
                <w:rFonts w:ascii="宋体" w:hAnsi="宋体" w:eastAsia="宋体" w:cs="宋体"/>
                <w:sz w:val="15"/>
                <w:szCs w:val="15"/>
              </w:rPr>
            </w:pPr>
            <w:r>
              <w:rPr>
                <w:rFonts w:ascii="宋体" w:hAnsi="宋体" w:eastAsia="宋体" w:cs="宋体"/>
                <w:color w:val="212529"/>
                <w:spacing w:val="6"/>
                <w:sz w:val="15"/>
                <w:szCs w:val="15"/>
              </w:rPr>
              <w:t>二级指标</w:t>
            </w:r>
          </w:p>
        </w:tc>
        <w:tc>
          <w:tcPr>
            <w:tcW w:w="1718" w:type="dxa"/>
            <w:vAlign w:val="top"/>
          </w:tcPr>
          <w:p w14:paraId="42F85B8D">
            <w:pPr>
              <w:spacing w:before="113" w:line="231" w:lineRule="auto"/>
              <w:ind w:left="2"/>
              <w:rPr>
                <w:rFonts w:ascii="宋体" w:hAnsi="宋体" w:eastAsia="宋体" w:cs="宋体"/>
                <w:sz w:val="15"/>
                <w:szCs w:val="15"/>
              </w:rPr>
            </w:pPr>
            <w:r>
              <w:rPr>
                <w:rFonts w:ascii="宋体" w:hAnsi="宋体" w:eastAsia="宋体" w:cs="宋体"/>
                <w:color w:val="212529"/>
                <w:spacing w:val="6"/>
                <w:sz w:val="15"/>
                <w:szCs w:val="15"/>
              </w:rPr>
              <w:t>三级指标</w:t>
            </w:r>
          </w:p>
        </w:tc>
        <w:tc>
          <w:tcPr>
            <w:tcW w:w="2366" w:type="dxa"/>
            <w:gridSpan w:val="2"/>
            <w:vAlign w:val="top"/>
          </w:tcPr>
          <w:p w14:paraId="450222CE">
            <w:pPr>
              <w:spacing w:before="114" w:line="230" w:lineRule="auto"/>
              <w:ind w:left="4"/>
              <w:rPr>
                <w:rFonts w:ascii="宋体" w:hAnsi="宋体" w:eastAsia="宋体" w:cs="宋体"/>
                <w:sz w:val="15"/>
                <w:szCs w:val="15"/>
              </w:rPr>
            </w:pPr>
            <w:r>
              <w:rPr>
                <w:rFonts w:ascii="宋体" w:hAnsi="宋体" w:eastAsia="宋体" w:cs="宋体"/>
                <w:color w:val="212529"/>
                <w:spacing w:val="5"/>
                <w:sz w:val="15"/>
                <w:szCs w:val="15"/>
              </w:rPr>
              <w:t>指标值</w:t>
            </w:r>
          </w:p>
        </w:tc>
        <w:tc>
          <w:tcPr>
            <w:tcW w:w="1188" w:type="dxa"/>
            <w:vAlign w:val="top"/>
          </w:tcPr>
          <w:p w14:paraId="7F695F00">
            <w:pPr>
              <w:spacing w:before="113" w:line="231" w:lineRule="auto"/>
              <w:ind w:left="8"/>
              <w:rPr>
                <w:rFonts w:ascii="宋体" w:hAnsi="宋体" w:eastAsia="宋体" w:cs="宋体"/>
                <w:sz w:val="15"/>
                <w:szCs w:val="15"/>
              </w:rPr>
            </w:pPr>
            <w:r>
              <w:rPr>
                <w:rFonts w:ascii="宋体" w:hAnsi="宋体" w:eastAsia="宋体" w:cs="宋体"/>
                <w:color w:val="212529"/>
                <w:spacing w:val="6"/>
                <w:sz w:val="15"/>
                <w:szCs w:val="15"/>
              </w:rPr>
              <w:t>二级指标</w:t>
            </w:r>
          </w:p>
        </w:tc>
        <w:tc>
          <w:tcPr>
            <w:tcW w:w="1480" w:type="dxa"/>
            <w:vAlign w:val="top"/>
          </w:tcPr>
          <w:p w14:paraId="1604DA2D">
            <w:pPr>
              <w:spacing w:before="113" w:line="231" w:lineRule="auto"/>
              <w:ind w:left="10"/>
              <w:rPr>
                <w:rFonts w:ascii="宋体" w:hAnsi="宋体" w:eastAsia="宋体" w:cs="宋体"/>
                <w:sz w:val="15"/>
                <w:szCs w:val="15"/>
              </w:rPr>
            </w:pPr>
            <w:r>
              <w:rPr>
                <w:rFonts w:ascii="宋体" w:hAnsi="宋体" w:eastAsia="宋体" w:cs="宋体"/>
                <w:color w:val="212529"/>
                <w:spacing w:val="6"/>
                <w:sz w:val="15"/>
                <w:szCs w:val="15"/>
              </w:rPr>
              <w:t>三级指标</w:t>
            </w:r>
          </w:p>
        </w:tc>
        <w:tc>
          <w:tcPr>
            <w:tcW w:w="1762" w:type="dxa"/>
            <w:tcBorders>
              <w:right w:val="single" w:color="000000" w:sz="2" w:space="0"/>
            </w:tcBorders>
            <w:vAlign w:val="top"/>
          </w:tcPr>
          <w:p w14:paraId="51FD94E3">
            <w:pPr>
              <w:spacing w:before="114" w:line="230" w:lineRule="auto"/>
              <w:ind w:left="651"/>
              <w:rPr>
                <w:rFonts w:ascii="宋体" w:hAnsi="宋体" w:eastAsia="宋体" w:cs="宋体"/>
                <w:sz w:val="15"/>
                <w:szCs w:val="15"/>
              </w:rPr>
            </w:pPr>
            <w:r>
              <w:rPr>
                <w:rFonts w:ascii="宋体" w:hAnsi="宋体" w:eastAsia="宋体" w:cs="宋体"/>
                <w:color w:val="212529"/>
                <w:spacing w:val="5"/>
                <w:sz w:val="15"/>
                <w:szCs w:val="15"/>
              </w:rPr>
              <w:t>指标值</w:t>
            </w:r>
          </w:p>
        </w:tc>
      </w:tr>
      <w:tr w14:paraId="36D4B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22EBA68A">
            <w:pPr>
              <w:pStyle w:val="6"/>
            </w:pPr>
          </w:p>
        </w:tc>
        <w:tc>
          <w:tcPr>
            <w:tcW w:w="637" w:type="dxa"/>
            <w:vMerge w:val="restart"/>
            <w:tcBorders>
              <w:bottom w:val="nil"/>
            </w:tcBorders>
            <w:vAlign w:val="top"/>
          </w:tcPr>
          <w:p w14:paraId="526CA775">
            <w:pPr>
              <w:pStyle w:val="6"/>
              <w:spacing w:line="293" w:lineRule="auto"/>
            </w:pPr>
          </w:p>
          <w:p w14:paraId="557AF483">
            <w:pPr>
              <w:spacing w:before="39" w:line="234" w:lineRule="auto"/>
              <w:ind w:left="1"/>
              <w:rPr>
                <w:rFonts w:ascii="宋体" w:hAnsi="宋体" w:eastAsia="宋体" w:cs="宋体"/>
                <w:sz w:val="12"/>
                <w:szCs w:val="12"/>
              </w:rPr>
            </w:pPr>
            <w:r>
              <w:rPr>
                <w:rFonts w:ascii="宋体" w:hAnsi="宋体" w:eastAsia="宋体" w:cs="宋体"/>
                <w:color w:val="212529"/>
                <w:spacing w:val="8"/>
                <w:sz w:val="12"/>
                <w:szCs w:val="12"/>
              </w:rPr>
              <w:t>产出指标</w:t>
            </w:r>
          </w:p>
        </w:tc>
        <w:tc>
          <w:tcPr>
            <w:tcW w:w="897" w:type="dxa"/>
            <w:vMerge w:val="restart"/>
            <w:tcBorders>
              <w:bottom w:val="nil"/>
            </w:tcBorders>
            <w:vAlign w:val="top"/>
          </w:tcPr>
          <w:p w14:paraId="2646883C">
            <w:pPr>
              <w:spacing w:before="96" w:line="234" w:lineRule="auto"/>
              <w:rPr>
                <w:rFonts w:ascii="宋体" w:hAnsi="宋体" w:eastAsia="宋体" w:cs="宋体"/>
                <w:sz w:val="12"/>
                <w:szCs w:val="12"/>
              </w:rPr>
            </w:pPr>
            <w:r>
              <w:rPr>
                <w:rFonts w:ascii="宋体" w:hAnsi="宋体" w:eastAsia="宋体" w:cs="宋体"/>
                <w:color w:val="212529"/>
                <w:spacing w:val="8"/>
                <w:sz w:val="12"/>
                <w:szCs w:val="12"/>
              </w:rPr>
              <w:t>数量指标</w:t>
            </w:r>
          </w:p>
        </w:tc>
        <w:tc>
          <w:tcPr>
            <w:tcW w:w="1718" w:type="dxa"/>
            <w:vAlign w:val="top"/>
          </w:tcPr>
          <w:p w14:paraId="7FF8C97D">
            <w:pPr>
              <w:spacing w:before="10" w:line="203" w:lineRule="auto"/>
              <w:rPr>
                <w:rFonts w:ascii="宋体" w:hAnsi="宋体" w:eastAsia="宋体" w:cs="宋体"/>
                <w:sz w:val="12"/>
                <w:szCs w:val="12"/>
              </w:rPr>
            </w:pPr>
            <w:r>
              <w:rPr>
                <w:rFonts w:ascii="宋体" w:hAnsi="宋体" w:eastAsia="宋体" w:cs="宋体"/>
                <w:color w:val="212529"/>
                <w:spacing w:val="9"/>
                <w:sz w:val="12"/>
                <w:szCs w:val="12"/>
              </w:rPr>
              <w:t>劝返赴省上访案件</w:t>
            </w:r>
          </w:p>
        </w:tc>
        <w:tc>
          <w:tcPr>
            <w:tcW w:w="2366" w:type="dxa"/>
            <w:gridSpan w:val="2"/>
            <w:vAlign w:val="top"/>
          </w:tcPr>
          <w:p w14:paraId="22B8B012">
            <w:pPr>
              <w:spacing w:before="10" w:line="203" w:lineRule="auto"/>
              <w:ind w:left="14"/>
              <w:rPr>
                <w:rFonts w:ascii="宋体" w:hAnsi="宋体" w:eastAsia="宋体" w:cs="宋体"/>
                <w:sz w:val="12"/>
                <w:szCs w:val="12"/>
              </w:rPr>
            </w:pPr>
            <w:r>
              <w:rPr>
                <w:rFonts w:ascii="宋体" w:hAnsi="宋体" w:eastAsia="宋体" w:cs="宋体"/>
                <w:color w:val="212529"/>
                <w:spacing w:val="2"/>
                <w:sz w:val="12"/>
                <w:szCs w:val="12"/>
              </w:rPr>
              <w:t>≥20件</w:t>
            </w:r>
          </w:p>
        </w:tc>
        <w:tc>
          <w:tcPr>
            <w:tcW w:w="1188" w:type="dxa"/>
            <w:vMerge w:val="restart"/>
            <w:tcBorders>
              <w:bottom w:val="nil"/>
            </w:tcBorders>
            <w:vAlign w:val="top"/>
          </w:tcPr>
          <w:p w14:paraId="0918EBE1">
            <w:pPr>
              <w:spacing w:before="96" w:line="234" w:lineRule="auto"/>
              <w:ind w:left="5"/>
              <w:rPr>
                <w:rFonts w:ascii="宋体" w:hAnsi="宋体" w:eastAsia="宋体" w:cs="宋体"/>
                <w:sz w:val="12"/>
                <w:szCs w:val="12"/>
              </w:rPr>
            </w:pPr>
            <w:r>
              <w:rPr>
                <w:rFonts w:ascii="宋体" w:hAnsi="宋体" w:eastAsia="宋体" w:cs="宋体"/>
                <w:color w:val="212529"/>
                <w:spacing w:val="8"/>
                <w:sz w:val="12"/>
                <w:szCs w:val="12"/>
              </w:rPr>
              <w:t>数量指标</w:t>
            </w:r>
          </w:p>
        </w:tc>
        <w:tc>
          <w:tcPr>
            <w:tcW w:w="1480" w:type="dxa"/>
            <w:vAlign w:val="top"/>
          </w:tcPr>
          <w:p w14:paraId="7D9D72C6">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劝返进京上访案件</w:t>
            </w:r>
          </w:p>
        </w:tc>
        <w:tc>
          <w:tcPr>
            <w:tcW w:w="1762" w:type="dxa"/>
            <w:tcBorders>
              <w:right w:val="single" w:color="000000" w:sz="2" w:space="0"/>
            </w:tcBorders>
            <w:vAlign w:val="top"/>
          </w:tcPr>
          <w:p w14:paraId="10A806E5">
            <w:pPr>
              <w:spacing w:before="10" w:line="203" w:lineRule="auto"/>
              <w:ind w:left="25"/>
              <w:rPr>
                <w:rFonts w:ascii="宋体" w:hAnsi="宋体" w:eastAsia="宋体" w:cs="宋体"/>
                <w:sz w:val="12"/>
                <w:szCs w:val="12"/>
              </w:rPr>
            </w:pPr>
            <w:r>
              <w:rPr>
                <w:rFonts w:ascii="宋体" w:hAnsi="宋体" w:eastAsia="宋体" w:cs="宋体"/>
                <w:color w:val="212529"/>
                <w:spacing w:val="2"/>
                <w:sz w:val="12"/>
                <w:szCs w:val="12"/>
              </w:rPr>
              <w:t>≥30件</w:t>
            </w:r>
          </w:p>
        </w:tc>
      </w:tr>
      <w:tr w14:paraId="0B97B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69505B77">
            <w:pPr>
              <w:pStyle w:val="6"/>
            </w:pPr>
          </w:p>
        </w:tc>
        <w:tc>
          <w:tcPr>
            <w:tcW w:w="637" w:type="dxa"/>
            <w:vMerge w:val="continue"/>
            <w:tcBorders>
              <w:top w:val="nil"/>
              <w:bottom w:val="nil"/>
            </w:tcBorders>
            <w:vAlign w:val="top"/>
          </w:tcPr>
          <w:p w14:paraId="1C27D6F9">
            <w:pPr>
              <w:pStyle w:val="6"/>
            </w:pPr>
          </w:p>
        </w:tc>
        <w:tc>
          <w:tcPr>
            <w:tcW w:w="897" w:type="dxa"/>
            <w:vMerge w:val="continue"/>
            <w:tcBorders>
              <w:top w:val="nil"/>
            </w:tcBorders>
            <w:vAlign w:val="top"/>
          </w:tcPr>
          <w:p w14:paraId="21E5CBC4">
            <w:pPr>
              <w:pStyle w:val="6"/>
            </w:pPr>
          </w:p>
        </w:tc>
        <w:tc>
          <w:tcPr>
            <w:tcW w:w="1718" w:type="dxa"/>
            <w:vAlign w:val="top"/>
          </w:tcPr>
          <w:p w14:paraId="2166BB37">
            <w:pPr>
              <w:spacing w:before="10" w:line="203" w:lineRule="auto"/>
              <w:rPr>
                <w:rFonts w:ascii="宋体" w:hAnsi="宋体" w:eastAsia="宋体" w:cs="宋体"/>
                <w:sz w:val="12"/>
                <w:szCs w:val="12"/>
              </w:rPr>
            </w:pPr>
            <w:r>
              <w:rPr>
                <w:rFonts w:ascii="宋体" w:hAnsi="宋体" w:eastAsia="宋体" w:cs="宋体"/>
                <w:color w:val="212529"/>
                <w:spacing w:val="9"/>
                <w:sz w:val="12"/>
                <w:szCs w:val="12"/>
              </w:rPr>
              <w:t>劝返进京上访案件</w:t>
            </w:r>
          </w:p>
        </w:tc>
        <w:tc>
          <w:tcPr>
            <w:tcW w:w="2366" w:type="dxa"/>
            <w:gridSpan w:val="2"/>
            <w:vAlign w:val="top"/>
          </w:tcPr>
          <w:p w14:paraId="5C15E394">
            <w:pPr>
              <w:spacing w:before="10" w:line="203" w:lineRule="auto"/>
              <w:ind w:left="14"/>
              <w:rPr>
                <w:rFonts w:ascii="宋体" w:hAnsi="宋体" w:eastAsia="宋体" w:cs="宋体"/>
                <w:sz w:val="12"/>
                <w:szCs w:val="12"/>
              </w:rPr>
            </w:pPr>
            <w:r>
              <w:rPr>
                <w:rFonts w:ascii="宋体" w:hAnsi="宋体" w:eastAsia="宋体" w:cs="宋体"/>
                <w:color w:val="212529"/>
                <w:spacing w:val="2"/>
                <w:sz w:val="12"/>
                <w:szCs w:val="12"/>
              </w:rPr>
              <w:t>≥30件</w:t>
            </w:r>
          </w:p>
        </w:tc>
        <w:tc>
          <w:tcPr>
            <w:tcW w:w="1188" w:type="dxa"/>
            <w:vMerge w:val="continue"/>
            <w:tcBorders>
              <w:top w:val="nil"/>
            </w:tcBorders>
            <w:vAlign w:val="top"/>
          </w:tcPr>
          <w:p w14:paraId="712D77E6">
            <w:pPr>
              <w:pStyle w:val="6"/>
            </w:pPr>
          </w:p>
        </w:tc>
        <w:tc>
          <w:tcPr>
            <w:tcW w:w="1480" w:type="dxa"/>
            <w:vAlign w:val="top"/>
          </w:tcPr>
          <w:p w14:paraId="453CA12A">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劝返赴省上访案件</w:t>
            </w:r>
          </w:p>
        </w:tc>
        <w:tc>
          <w:tcPr>
            <w:tcW w:w="1762" w:type="dxa"/>
            <w:tcBorders>
              <w:right w:val="single" w:color="000000" w:sz="2" w:space="0"/>
            </w:tcBorders>
            <w:vAlign w:val="top"/>
          </w:tcPr>
          <w:p w14:paraId="07D81410">
            <w:pPr>
              <w:spacing w:before="10" w:line="203" w:lineRule="auto"/>
              <w:ind w:left="25"/>
              <w:rPr>
                <w:rFonts w:ascii="宋体" w:hAnsi="宋体" w:eastAsia="宋体" w:cs="宋体"/>
                <w:sz w:val="12"/>
                <w:szCs w:val="12"/>
              </w:rPr>
            </w:pPr>
            <w:r>
              <w:rPr>
                <w:rFonts w:ascii="宋体" w:hAnsi="宋体" w:eastAsia="宋体" w:cs="宋体"/>
                <w:color w:val="212529"/>
                <w:spacing w:val="2"/>
                <w:sz w:val="12"/>
                <w:szCs w:val="12"/>
              </w:rPr>
              <w:t>≥20件</w:t>
            </w:r>
          </w:p>
        </w:tc>
      </w:tr>
      <w:tr w14:paraId="617D5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4E61BD1C">
            <w:pPr>
              <w:pStyle w:val="6"/>
            </w:pPr>
          </w:p>
        </w:tc>
        <w:tc>
          <w:tcPr>
            <w:tcW w:w="637" w:type="dxa"/>
            <w:vMerge w:val="continue"/>
            <w:tcBorders>
              <w:top w:val="nil"/>
              <w:bottom w:val="nil"/>
            </w:tcBorders>
            <w:vAlign w:val="top"/>
          </w:tcPr>
          <w:p w14:paraId="71F9AAB6">
            <w:pPr>
              <w:pStyle w:val="6"/>
            </w:pPr>
          </w:p>
        </w:tc>
        <w:tc>
          <w:tcPr>
            <w:tcW w:w="897" w:type="dxa"/>
            <w:vAlign w:val="top"/>
          </w:tcPr>
          <w:p w14:paraId="0909814F">
            <w:pPr>
              <w:spacing w:before="10" w:line="203" w:lineRule="auto"/>
              <w:rPr>
                <w:rFonts w:ascii="宋体" w:hAnsi="宋体" w:eastAsia="宋体" w:cs="宋体"/>
                <w:sz w:val="12"/>
                <w:szCs w:val="12"/>
              </w:rPr>
            </w:pPr>
            <w:r>
              <w:rPr>
                <w:rFonts w:ascii="宋体" w:hAnsi="宋体" w:eastAsia="宋体" w:cs="宋体"/>
                <w:color w:val="212529"/>
                <w:spacing w:val="8"/>
                <w:sz w:val="12"/>
                <w:szCs w:val="12"/>
              </w:rPr>
              <w:t>质量指标</w:t>
            </w:r>
          </w:p>
        </w:tc>
        <w:tc>
          <w:tcPr>
            <w:tcW w:w="1718" w:type="dxa"/>
            <w:vAlign w:val="top"/>
          </w:tcPr>
          <w:p w14:paraId="3A7FCFD7">
            <w:pPr>
              <w:spacing w:before="10" w:line="203" w:lineRule="auto"/>
              <w:ind w:left="1"/>
              <w:rPr>
                <w:rFonts w:ascii="宋体" w:hAnsi="宋体" w:eastAsia="宋体" w:cs="宋体"/>
                <w:sz w:val="12"/>
                <w:szCs w:val="12"/>
              </w:rPr>
            </w:pPr>
            <w:r>
              <w:rPr>
                <w:rFonts w:ascii="宋体" w:hAnsi="宋体" w:eastAsia="宋体" w:cs="宋体"/>
                <w:color w:val="212529"/>
                <w:spacing w:val="9"/>
                <w:sz w:val="12"/>
                <w:szCs w:val="12"/>
              </w:rPr>
              <w:t>赴省进京正常访登记量</w:t>
            </w:r>
          </w:p>
        </w:tc>
        <w:tc>
          <w:tcPr>
            <w:tcW w:w="2366" w:type="dxa"/>
            <w:gridSpan w:val="2"/>
            <w:vAlign w:val="top"/>
          </w:tcPr>
          <w:p w14:paraId="0F192762">
            <w:pPr>
              <w:spacing w:before="10" w:line="203" w:lineRule="auto"/>
              <w:ind w:left="10"/>
              <w:rPr>
                <w:rFonts w:ascii="宋体" w:hAnsi="宋体" w:eastAsia="宋体" w:cs="宋体"/>
                <w:sz w:val="12"/>
                <w:szCs w:val="12"/>
              </w:rPr>
            </w:pPr>
            <w:r>
              <w:rPr>
                <w:rFonts w:ascii="宋体" w:hAnsi="宋体" w:eastAsia="宋体" w:cs="宋体"/>
                <w:color w:val="212529"/>
                <w:spacing w:val="3"/>
                <w:sz w:val="12"/>
                <w:szCs w:val="12"/>
              </w:rPr>
              <w:t>≤150件</w:t>
            </w:r>
          </w:p>
        </w:tc>
        <w:tc>
          <w:tcPr>
            <w:tcW w:w="1188" w:type="dxa"/>
            <w:vAlign w:val="top"/>
          </w:tcPr>
          <w:p w14:paraId="4F4D7D5C">
            <w:pPr>
              <w:spacing w:before="10" w:line="203" w:lineRule="auto"/>
              <w:ind w:left="5"/>
              <w:rPr>
                <w:rFonts w:ascii="宋体" w:hAnsi="宋体" w:eastAsia="宋体" w:cs="宋体"/>
                <w:sz w:val="12"/>
                <w:szCs w:val="12"/>
              </w:rPr>
            </w:pPr>
            <w:r>
              <w:rPr>
                <w:rFonts w:ascii="宋体" w:hAnsi="宋体" w:eastAsia="宋体" w:cs="宋体"/>
                <w:color w:val="212529"/>
                <w:spacing w:val="8"/>
                <w:sz w:val="12"/>
                <w:szCs w:val="12"/>
              </w:rPr>
              <w:t>质量指标</w:t>
            </w:r>
          </w:p>
        </w:tc>
        <w:tc>
          <w:tcPr>
            <w:tcW w:w="1480" w:type="dxa"/>
            <w:vAlign w:val="top"/>
          </w:tcPr>
          <w:p w14:paraId="4B4FCBB9">
            <w:pPr>
              <w:spacing w:before="10" w:line="203" w:lineRule="auto"/>
              <w:ind w:left="9"/>
              <w:rPr>
                <w:rFonts w:ascii="宋体" w:hAnsi="宋体" w:eastAsia="宋体" w:cs="宋体"/>
                <w:sz w:val="12"/>
                <w:szCs w:val="12"/>
              </w:rPr>
            </w:pPr>
            <w:r>
              <w:rPr>
                <w:rFonts w:ascii="宋体" w:hAnsi="宋体" w:eastAsia="宋体" w:cs="宋体"/>
                <w:color w:val="212529"/>
                <w:spacing w:val="9"/>
                <w:sz w:val="12"/>
                <w:szCs w:val="12"/>
              </w:rPr>
              <w:t>赴省进京正常访登记量</w:t>
            </w:r>
          </w:p>
        </w:tc>
        <w:tc>
          <w:tcPr>
            <w:tcW w:w="1762" w:type="dxa"/>
            <w:tcBorders>
              <w:right w:val="single" w:color="000000" w:sz="2" w:space="0"/>
            </w:tcBorders>
            <w:vAlign w:val="top"/>
          </w:tcPr>
          <w:p w14:paraId="620408BD">
            <w:pPr>
              <w:spacing w:before="10" w:line="203" w:lineRule="auto"/>
              <w:ind w:left="21"/>
              <w:rPr>
                <w:rFonts w:ascii="宋体" w:hAnsi="宋体" w:eastAsia="宋体" w:cs="宋体"/>
                <w:sz w:val="12"/>
                <w:szCs w:val="12"/>
              </w:rPr>
            </w:pPr>
            <w:r>
              <w:rPr>
                <w:rFonts w:ascii="宋体" w:hAnsi="宋体" w:eastAsia="宋体" w:cs="宋体"/>
                <w:color w:val="212529"/>
                <w:spacing w:val="3"/>
                <w:sz w:val="12"/>
                <w:szCs w:val="12"/>
              </w:rPr>
              <w:t>≤150件</w:t>
            </w:r>
          </w:p>
        </w:tc>
      </w:tr>
      <w:tr w14:paraId="639E6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05CC69B7">
            <w:pPr>
              <w:pStyle w:val="6"/>
            </w:pPr>
          </w:p>
        </w:tc>
        <w:tc>
          <w:tcPr>
            <w:tcW w:w="637" w:type="dxa"/>
            <w:vMerge w:val="continue"/>
            <w:tcBorders>
              <w:top w:val="nil"/>
              <w:bottom w:val="nil"/>
            </w:tcBorders>
            <w:vAlign w:val="top"/>
          </w:tcPr>
          <w:p w14:paraId="333AE5BD">
            <w:pPr>
              <w:pStyle w:val="6"/>
            </w:pPr>
          </w:p>
        </w:tc>
        <w:tc>
          <w:tcPr>
            <w:tcW w:w="897" w:type="dxa"/>
            <w:vAlign w:val="top"/>
          </w:tcPr>
          <w:p w14:paraId="4C19C0CB">
            <w:pPr>
              <w:spacing w:before="10" w:line="203" w:lineRule="auto"/>
              <w:ind w:left="5"/>
              <w:rPr>
                <w:rFonts w:ascii="宋体" w:hAnsi="宋体" w:eastAsia="宋体" w:cs="宋体"/>
                <w:sz w:val="12"/>
                <w:szCs w:val="12"/>
              </w:rPr>
            </w:pPr>
            <w:r>
              <w:rPr>
                <w:rFonts w:ascii="宋体" w:hAnsi="宋体" w:eastAsia="宋体" w:cs="宋体"/>
                <w:color w:val="212529"/>
                <w:spacing w:val="6"/>
                <w:sz w:val="12"/>
                <w:szCs w:val="12"/>
              </w:rPr>
              <w:t>时效指标</w:t>
            </w:r>
          </w:p>
        </w:tc>
        <w:tc>
          <w:tcPr>
            <w:tcW w:w="1718" w:type="dxa"/>
            <w:vAlign w:val="top"/>
          </w:tcPr>
          <w:p w14:paraId="58BD5BF9">
            <w:pPr>
              <w:spacing w:before="10" w:line="203" w:lineRule="auto"/>
              <w:ind w:left="2"/>
              <w:rPr>
                <w:rFonts w:ascii="宋体" w:hAnsi="宋体" w:eastAsia="宋体" w:cs="宋体"/>
                <w:sz w:val="12"/>
                <w:szCs w:val="12"/>
              </w:rPr>
            </w:pPr>
            <w:r>
              <w:rPr>
                <w:rFonts w:ascii="宋体" w:hAnsi="宋体" w:eastAsia="宋体" w:cs="宋体"/>
                <w:color w:val="212529"/>
                <w:spacing w:val="9"/>
                <w:sz w:val="12"/>
                <w:szCs w:val="12"/>
              </w:rPr>
              <w:t>依法及时劝返赴省进京访</w:t>
            </w:r>
          </w:p>
        </w:tc>
        <w:tc>
          <w:tcPr>
            <w:tcW w:w="2366" w:type="dxa"/>
            <w:gridSpan w:val="2"/>
            <w:vAlign w:val="top"/>
          </w:tcPr>
          <w:p w14:paraId="54E6E22F">
            <w:pPr>
              <w:spacing w:before="10" w:line="203" w:lineRule="auto"/>
              <w:ind w:left="1"/>
              <w:rPr>
                <w:rFonts w:ascii="宋体" w:hAnsi="宋体" w:eastAsia="宋体" w:cs="宋体"/>
                <w:sz w:val="12"/>
                <w:szCs w:val="12"/>
              </w:rPr>
            </w:pPr>
            <w:r>
              <w:rPr>
                <w:rFonts w:ascii="宋体" w:hAnsi="宋体" w:eastAsia="宋体" w:cs="宋体"/>
                <w:color w:val="212529"/>
                <w:spacing w:val="7"/>
                <w:sz w:val="12"/>
                <w:szCs w:val="12"/>
              </w:rPr>
              <w:t>及时</w:t>
            </w:r>
          </w:p>
        </w:tc>
        <w:tc>
          <w:tcPr>
            <w:tcW w:w="1188" w:type="dxa"/>
            <w:vAlign w:val="top"/>
          </w:tcPr>
          <w:p w14:paraId="1775B3A4">
            <w:pPr>
              <w:spacing w:before="10" w:line="203" w:lineRule="auto"/>
              <w:ind w:left="10"/>
              <w:rPr>
                <w:rFonts w:ascii="宋体" w:hAnsi="宋体" w:eastAsia="宋体" w:cs="宋体"/>
                <w:sz w:val="12"/>
                <w:szCs w:val="12"/>
              </w:rPr>
            </w:pPr>
            <w:r>
              <w:rPr>
                <w:rFonts w:ascii="宋体" w:hAnsi="宋体" w:eastAsia="宋体" w:cs="宋体"/>
                <w:color w:val="212529"/>
                <w:spacing w:val="6"/>
                <w:sz w:val="12"/>
                <w:szCs w:val="12"/>
              </w:rPr>
              <w:t>时效指标</w:t>
            </w:r>
          </w:p>
        </w:tc>
        <w:tc>
          <w:tcPr>
            <w:tcW w:w="1480" w:type="dxa"/>
            <w:vAlign w:val="top"/>
          </w:tcPr>
          <w:p w14:paraId="703E3E38">
            <w:pPr>
              <w:spacing w:before="10" w:line="203" w:lineRule="auto"/>
              <w:ind w:left="10"/>
              <w:rPr>
                <w:rFonts w:ascii="宋体" w:hAnsi="宋体" w:eastAsia="宋体" w:cs="宋体"/>
                <w:sz w:val="12"/>
                <w:szCs w:val="12"/>
              </w:rPr>
            </w:pPr>
            <w:r>
              <w:rPr>
                <w:rFonts w:ascii="宋体" w:hAnsi="宋体" w:eastAsia="宋体" w:cs="宋体"/>
                <w:color w:val="212529"/>
                <w:spacing w:val="9"/>
                <w:sz w:val="12"/>
                <w:szCs w:val="12"/>
              </w:rPr>
              <w:t>依法及时劝返赴省进京访</w:t>
            </w:r>
          </w:p>
        </w:tc>
        <w:tc>
          <w:tcPr>
            <w:tcW w:w="1762" w:type="dxa"/>
            <w:tcBorders>
              <w:right w:val="single" w:color="000000" w:sz="2" w:space="0"/>
            </w:tcBorders>
            <w:vAlign w:val="top"/>
          </w:tcPr>
          <w:p w14:paraId="42F1B134">
            <w:pPr>
              <w:spacing w:before="10" w:line="203" w:lineRule="auto"/>
              <w:ind w:left="12"/>
              <w:rPr>
                <w:rFonts w:ascii="宋体" w:hAnsi="宋体" w:eastAsia="宋体" w:cs="宋体"/>
                <w:sz w:val="12"/>
                <w:szCs w:val="12"/>
              </w:rPr>
            </w:pPr>
            <w:r>
              <w:rPr>
                <w:rFonts w:ascii="宋体" w:hAnsi="宋体" w:eastAsia="宋体" w:cs="宋体"/>
                <w:color w:val="212529"/>
                <w:spacing w:val="7"/>
                <w:sz w:val="12"/>
                <w:szCs w:val="12"/>
              </w:rPr>
              <w:t>及时</w:t>
            </w:r>
          </w:p>
        </w:tc>
      </w:tr>
      <w:tr w14:paraId="041FD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03935BEC">
            <w:pPr>
              <w:pStyle w:val="6"/>
            </w:pPr>
          </w:p>
        </w:tc>
        <w:tc>
          <w:tcPr>
            <w:tcW w:w="637" w:type="dxa"/>
            <w:vMerge w:val="continue"/>
            <w:tcBorders>
              <w:top w:val="nil"/>
            </w:tcBorders>
            <w:vAlign w:val="top"/>
          </w:tcPr>
          <w:p w14:paraId="65F8F0F2">
            <w:pPr>
              <w:pStyle w:val="6"/>
            </w:pPr>
          </w:p>
        </w:tc>
        <w:tc>
          <w:tcPr>
            <w:tcW w:w="897" w:type="dxa"/>
            <w:vAlign w:val="top"/>
          </w:tcPr>
          <w:p w14:paraId="0A74382C">
            <w:pPr>
              <w:spacing w:before="10" w:line="202" w:lineRule="auto"/>
              <w:rPr>
                <w:rFonts w:ascii="宋体" w:hAnsi="宋体" w:eastAsia="宋体" w:cs="宋体"/>
                <w:sz w:val="12"/>
                <w:szCs w:val="12"/>
              </w:rPr>
            </w:pPr>
            <w:r>
              <w:rPr>
                <w:rFonts w:ascii="宋体" w:hAnsi="宋体" w:eastAsia="宋体" w:cs="宋体"/>
                <w:color w:val="212529"/>
                <w:spacing w:val="8"/>
                <w:sz w:val="12"/>
                <w:szCs w:val="12"/>
              </w:rPr>
              <w:t>成本指标</w:t>
            </w:r>
          </w:p>
        </w:tc>
        <w:tc>
          <w:tcPr>
            <w:tcW w:w="1718" w:type="dxa"/>
            <w:vAlign w:val="top"/>
          </w:tcPr>
          <w:p w14:paraId="474533CF">
            <w:pPr>
              <w:spacing w:before="10" w:line="202" w:lineRule="auto"/>
              <w:ind w:left="1"/>
              <w:rPr>
                <w:rFonts w:ascii="宋体" w:hAnsi="宋体" w:eastAsia="宋体" w:cs="宋体"/>
                <w:sz w:val="12"/>
                <w:szCs w:val="12"/>
              </w:rPr>
            </w:pPr>
            <w:r>
              <w:rPr>
                <w:rFonts w:ascii="宋体" w:hAnsi="宋体" w:eastAsia="宋体" w:cs="宋体"/>
                <w:color w:val="212529"/>
                <w:spacing w:val="9"/>
                <w:sz w:val="12"/>
                <w:szCs w:val="12"/>
              </w:rPr>
              <w:t>驻京驻省接访工作成本</w:t>
            </w:r>
          </w:p>
        </w:tc>
        <w:tc>
          <w:tcPr>
            <w:tcW w:w="2366" w:type="dxa"/>
            <w:gridSpan w:val="2"/>
            <w:vAlign w:val="top"/>
          </w:tcPr>
          <w:p w14:paraId="427E43E6">
            <w:pPr>
              <w:spacing w:before="10" w:line="202" w:lineRule="auto"/>
              <w:ind w:left="10"/>
              <w:rPr>
                <w:rFonts w:ascii="宋体" w:hAnsi="宋体" w:eastAsia="宋体" w:cs="宋体"/>
                <w:sz w:val="12"/>
                <w:szCs w:val="12"/>
              </w:rPr>
            </w:pPr>
            <w:r>
              <w:rPr>
                <w:rFonts w:ascii="宋体" w:hAnsi="宋体" w:eastAsia="宋体" w:cs="宋体"/>
                <w:color w:val="212529"/>
                <w:spacing w:val="4"/>
                <w:sz w:val="12"/>
                <w:szCs w:val="12"/>
              </w:rPr>
              <w:t>≤4109.59元/天</w:t>
            </w:r>
          </w:p>
        </w:tc>
        <w:tc>
          <w:tcPr>
            <w:tcW w:w="1188" w:type="dxa"/>
            <w:vAlign w:val="top"/>
          </w:tcPr>
          <w:p w14:paraId="561143E6">
            <w:pPr>
              <w:spacing w:before="10" w:line="202" w:lineRule="auto"/>
              <w:ind w:left="5"/>
              <w:rPr>
                <w:rFonts w:ascii="宋体" w:hAnsi="宋体" w:eastAsia="宋体" w:cs="宋体"/>
                <w:sz w:val="12"/>
                <w:szCs w:val="12"/>
              </w:rPr>
            </w:pPr>
            <w:r>
              <w:rPr>
                <w:rFonts w:ascii="宋体" w:hAnsi="宋体" w:eastAsia="宋体" w:cs="宋体"/>
                <w:color w:val="212529"/>
                <w:spacing w:val="8"/>
                <w:sz w:val="12"/>
                <w:szCs w:val="12"/>
              </w:rPr>
              <w:t>成本指标</w:t>
            </w:r>
          </w:p>
        </w:tc>
        <w:tc>
          <w:tcPr>
            <w:tcW w:w="1480" w:type="dxa"/>
            <w:vAlign w:val="top"/>
          </w:tcPr>
          <w:p w14:paraId="7BF6AF6E">
            <w:pPr>
              <w:spacing w:before="10" w:line="202" w:lineRule="auto"/>
              <w:ind w:left="10"/>
              <w:rPr>
                <w:rFonts w:ascii="宋体" w:hAnsi="宋体" w:eastAsia="宋体" w:cs="宋体"/>
                <w:sz w:val="12"/>
                <w:szCs w:val="12"/>
              </w:rPr>
            </w:pPr>
            <w:r>
              <w:rPr>
                <w:rFonts w:ascii="宋体" w:hAnsi="宋体" w:eastAsia="宋体" w:cs="宋体"/>
                <w:color w:val="212529"/>
                <w:spacing w:val="9"/>
                <w:sz w:val="12"/>
                <w:szCs w:val="12"/>
              </w:rPr>
              <w:t>驻京驻省接访工作成本</w:t>
            </w:r>
          </w:p>
        </w:tc>
        <w:tc>
          <w:tcPr>
            <w:tcW w:w="1762" w:type="dxa"/>
            <w:tcBorders>
              <w:right w:val="single" w:color="000000" w:sz="2" w:space="0"/>
            </w:tcBorders>
            <w:vAlign w:val="top"/>
          </w:tcPr>
          <w:p w14:paraId="24B3E07B">
            <w:pPr>
              <w:spacing w:before="10" w:line="202" w:lineRule="auto"/>
              <w:ind w:left="21"/>
              <w:rPr>
                <w:rFonts w:ascii="宋体" w:hAnsi="宋体" w:eastAsia="宋体" w:cs="宋体"/>
                <w:sz w:val="12"/>
                <w:szCs w:val="12"/>
              </w:rPr>
            </w:pPr>
            <w:r>
              <w:rPr>
                <w:rFonts w:ascii="宋体" w:hAnsi="宋体" w:eastAsia="宋体" w:cs="宋体"/>
                <w:color w:val="212529"/>
                <w:spacing w:val="4"/>
                <w:sz w:val="12"/>
                <w:szCs w:val="12"/>
              </w:rPr>
              <w:t>≤4109.59元/天</w:t>
            </w:r>
          </w:p>
        </w:tc>
      </w:tr>
      <w:tr w14:paraId="47C8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5E60AF3C">
            <w:pPr>
              <w:pStyle w:val="6"/>
            </w:pPr>
          </w:p>
        </w:tc>
        <w:tc>
          <w:tcPr>
            <w:tcW w:w="637" w:type="dxa"/>
            <w:vMerge w:val="restart"/>
            <w:tcBorders>
              <w:bottom w:val="nil"/>
            </w:tcBorders>
            <w:vAlign w:val="top"/>
          </w:tcPr>
          <w:p w14:paraId="72739863">
            <w:pPr>
              <w:pStyle w:val="6"/>
              <w:spacing w:line="294" w:lineRule="auto"/>
            </w:pPr>
          </w:p>
          <w:p w14:paraId="05046C15">
            <w:pPr>
              <w:spacing w:before="39" w:line="235" w:lineRule="auto"/>
              <w:ind w:left="4"/>
              <w:rPr>
                <w:rFonts w:ascii="宋体" w:hAnsi="宋体" w:eastAsia="宋体" w:cs="宋体"/>
                <w:sz w:val="12"/>
                <w:szCs w:val="12"/>
              </w:rPr>
            </w:pPr>
            <w:r>
              <w:rPr>
                <w:rFonts w:ascii="宋体" w:hAnsi="宋体" w:eastAsia="宋体" w:cs="宋体"/>
                <w:color w:val="212529"/>
                <w:spacing w:val="7"/>
                <w:sz w:val="12"/>
                <w:szCs w:val="12"/>
              </w:rPr>
              <w:t>效益指标</w:t>
            </w:r>
          </w:p>
        </w:tc>
        <w:tc>
          <w:tcPr>
            <w:tcW w:w="897" w:type="dxa"/>
            <w:vAlign w:val="top"/>
          </w:tcPr>
          <w:p w14:paraId="0CAF88EB">
            <w:pPr>
              <w:spacing w:before="10" w:line="202" w:lineRule="auto"/>
              <w:rPr>
                <w:rFonts w:ascii="宋体" w:hAnsi="宋体" w:eastAsia="宋体" w:cs="宋体"/>
                <w:sz w:val="12"/>
                <w:szCs w:val="12"/>
              </w:rPr>
            </w:pPr>
            <w:r>
              <w:rPr>
                <w:rFonts w:ascii="宋体" w:hAnsi="宋体" w:eastAsia="宋体" w:cs="宋体"/>
                <w:color w:val="212529"/>
                <w:spacing w:val="8"/>
                <w:sz w:val="12"/>
                <w:szCs w:val="12"/>
              </w:rPr>
              <w:t>经济效益</w:t>
            </w:r>
          </w:p>
        </w:tc>
        <w:tc>
          <w:tcPr>
            <w:tcW w:w="1718" w:type="dxa"/>
            <w:vAlign w:val="top"/>
          </w:tcPr>
          <w:p w14:paraId="37ADCFBA">
            <w:pPr>
              <w:pStyle w:val="6"/>
              <w:spacing w:line="141" w:lineRule="exact"/>
              <w:rPr>
                <w:sz w:val="12"/>
              </w:rPr>
            </w:pPr>
          </w:p>
        </w:tc>
        <w:tc>
          <w:tcPr>
            <w:tcW w:w="2366" w:type="dxa"/>
            <w:gridSpan w:val="2"/>
            <w:vAlign w:val="top"/>
          </w:tcPr>
          <w:p w14:paraId="653CACAB">
            <w:pPr>
              <w:pStyle w:val="6"/>
              <w:spacing w:line="141" w:lineRule="exact"/>
              <w:rPr>
                <w:sz w:val="12"/>
              </w:rPr>
            </w:pPr>
          </w:p>
        </w:tc>
        <w:tc>
          <w:tcPr>
            <w:tcW w:w="1188" w:type="dxa"/>
            <w:vAlign w:val="top"/>
          </w:tcPr>
          <w:p w14:paraId="6FAE0575">
            <w:pPr>
              <w:spacing w:before="10" w:line="202" w:lineRule="auto"/>
              <w:ind w:left="5"/>
              <w:rPr>
                <w:rFonts w:ascii="宋体" w:hAnsi="宋体" w:eastAsia="宋体" w:cs="宋体"/>
                <w:sz w:val="12"/>
                <w:szCs w:val="12"/>
              </w:rPr>
            </w:pPr>
            <w:r>
              <w:rPr>
                <w:rFonts w:ascii="宋体" w:hAnsi="宋体" w:eastAsia="宋体" w:cs="宋体"/>
                <w:color w:val="212529"/>
                <w:spacing w:val="8"/>
                <w:sz w:val="12"/>
                <w:szCs w:val="12"/>
              </w:rPr>
              <w:t>经济效益</w:t>
            </w:r>
          </w:p>
        </w:tc>
        <w:tc>
          <w:tcPr>
            <w:tcW w:w="1480" w:type="dxa"/>
            <w:vAlign w:val="top"/>
          </w:tcPr>
          <w:p w14:paraId="31E739EA">
            <w:pPr>
              <w:pStyle w:val="6"/>
              <w:spacing w:line="141" w:lineRule="exact"/>
              <w:rPr>
                <w:sz w:val="12"/>
              </w:rPr>
            </w:pPr>
          </w:p>
        </w:tc>
        <w:tc>
          <w:tcPr>
            <w:tcW w:w="1762" w:type="dxa"/>
            <w:tcBorders>
              <w:right w:val="single" w:color="000000" w:sz="2" w:space="0"/>
            </w:tcBorders>
            <w:vAlign w:val="top"/>
          </w:tcPr>
          <w:p w14:paraId="6EA3A968">
            <w:pPr>
              <w:pStyle w:val="6"/>
              <w:spacing w:line="141" w:lineRule="exact"/>
              <w:rPr>
                <w:sz w:val="12"/>
              </w:rPr>
            </w:pPr>
          </w:p>
        </w:tc>
      </w:tr>
      <w:tr w14:paraId="4AEB4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bottom w:val="nil"/>
            </w:tcBorders>
            <w:vAlign w:val="top"/>
          </w:tcPr>
          <w:p w14:paraId="567B641D">
            <w:pPr>
              <w:pStyle w:val="6"/>
            </w:pPr>
          </w:p>
        </w:tc>
        <w:tc>
          <w:tcPr>
            <w:tcW w:w="637" w:type="dxa"/>
            <w:vMerge w:val="continue"/>
            <w:tcBorders>
              <w:top w:val="nil"/>
              <w:bottom w:val="nil"/>
            </w:tcBorders>
            <w:vAlign w:val="top"/>
          </w:tcPr>
          <w:p w14:paraId="3E0EBF61">
            <w:pPr>
              <w:pStyle w:val="6"/>
            </w:pPr>
          </w:p>
        </w:tc>
        <w:tc>
          <w:tcPr>
            <w:tcW w:w="897" w:type="dxa"/>
            <w:vAlign w:val="top"/>
          </w:tcPr>
          <w:p w14:paraId="2B3B7F71">
            <w:pPr>
              <w:spacing w:before="86" w:line="234" w:lineRule="auto"/>
              <w:rPr>
                <w:rFonts w:ascii="宋体" w:hAnsi="宋体" w:eastAsia="宋体" w:cs="宋体"/>
                <w:sz w:val="12"/>
                <w:szCs w:val="12"/>
              </w:rPr>
            </w:pPr>
            <w:r>
              <w:rPr>
                <w:rFonts w:ascii="宋体" w:hAnsi="宋体" w:eastAsia="宋体" w:cs="宋体"/>
                <w:color w:val="212529"/>
                <w:spacing w:val="8"/>
                <w:sz w:val="12"/>
                <w:szCs w:val="12"/>
              </w:rPr>
              <w:t>社会效益</w:t>
            </w:r>
          </w:p>
        </w:tc>
        <w:tc>
          <w:tcPr>
            <w:tcW w:w="1718" w:type="dxa"/>
            <w:vAlign w:val="top"/>
          </w:tcPr>
          <w:p w14:paraId="6576A53D">
            <w:pPr>
              <w:spacing w:before="10" w:line="217" w:lineRule="auto"/>
              <w:ind w:right="25" w:firstLine="1"/>
              <w:rPr>
                <w:rFonts w:ascii="宋体" w:hAnsi="宋体" w:eastAsia="宋体" w:cs="宋体"/>
                <w:sz w:val="12"/>
                <w:szCs w:val="12"/>
              </w:rPr>
            </w:pPr>
            <w:r>
              <w:rPr>
                <w:rFonts w:ascii="宋体" w:hAnsi="宋体" w:eastAsia="宋体" w:cs="宋体"/>
                <w:color w:val="212529"/>
                <w:spacing w:val="9"/>
                <w:sz w:val="12"/>
                <w:szCs w:val="12"/>
              </w:rPr>
              <w:t>提高信访案件化解率，维护信</w:t>
            </w:r>
            <w:r>
              <w:rPr>
                <w:rFonts w:ascii="宋体" w:hAnsi="宋体" w:eastAsia="宋体" w:cs="宋体"/>
                <w:color w:val="212529"/>
                <w:spacing w:val="8"/>
                <w:sz w:val="12"/>
                <w:szCs w:val="12"/>
              </w:rPr>
              <w:t>访秩序稳定</w:t>
            </w:r>
          </w:p>
        </w:tc>
        <w:tc>
          <w:tcPr>
            <w:tcW w:w="2366" w:type="dxa"/>
            <w:gridSpan w:val="2"/>
            <w:vAlign w:val="top"/>
          </w:tcPr>
          <w:p w14:paraId="24D1D3AA">
            <w:pPr>
              <w:spacing w:before="86" w:line="234" w:lineRule="auto"/>
              <w:ind w:left="2"/>
              <w:rPr>
                <w:rFonts w:ascii="宋体" w:hAnsi="宋体" w:eastAsia="宋体" w:cs="宋体"/>
                <w:sz w:val="12"/>
                <w:szCs w:val="12"/>
              </w:rPr>
            </w:pPr>
            <w:r>
              <w:rPr>
                <w:rFonts w:ascii="宋体" w:hAnsi="宋体" w:eastAsia="宋体" w:cs="宋体"/>
                <w:color w:val="212529"/>
                <w:spacing w:val="6"/>
                <w:sz w:val="12"/>
                <w:szCs w:val="12"/>
              </w:rPr>
              <w:t>提高</w:t>
            </w:r>
          </w:p>
        </w:tc>
        <w:tc>
          <w:tcPr>
            <w:tcW w:w="1188" w:type="dxa"/>
            <w:vAlign w:val="top"/>
          </w:tcPr>
          <w:p w14:paraId="1B64C27E">
            <w:pPr>
              <w:spacing w:before="86" w:line="234" w:lineRule="auto"/>
              <w:ind w:left="5"/>
              <w:rPr>
                <w:rFonts w:ascii="宋体" w:hAnsi="宋体" w:eastAsia="宋体" w:cs="宋体"/>
                <w:sz w:val="12"/>
                <w:szCs w:val="12"/>
              </w:rPr>
            </w:pPr>
            <w:r>
              <w:rPr>
                <w:rFonts w:ascii="宋体" w:hAnsi="宋体" w:eastAsia="宋体" w:cs="宋体"/>
                <w:color w:val="212529"/>
                <w:spacing w:val="8"/>
                <w:sz w:val="12"/>
                <w:szCs w:val="12"/>
              </w:rPr>
              <w:t>社会效益</w:t>
            </w:r>
          </w:p>
        </w:tc>
        <w:tc>
          <w:tcPr>
            <w:tcW w:w="1480" w:type="dxa"/>
            <w:vAlign w:val="top"/>
          </w:tcPr>
          <w:p w14:paraId="3BE2E0ED">
            <w:pPr>
              <w:spacing w:before="10" w:line="217" w:lineRule="auto"/>
              <w:ind w:left="10" w:right="38"/>
              <w:rPr>
                <w:rFonts w:ascii="宋体" w:hAnsi="宋体" w:eastAsia="宋体" w:cs="宋体"/>
                <w:sz w:val="12"/>
                <w:szCs w:val="12"/>
              </w:rPr>
            </w:pPr>
            <w:r>
              <w:rPr>
                <w:rFonts w:ascii="宋体" w:hAnsi="宋体" w:eastAsia="宋体" w:cs="宋体"/>
                <w:color w:val="212529"/>
                <w:spacing w:val="9"/>
                <w:sz w:val="12"/>
                <w:szCs w:val="12"/>
              </w:rPr>
              <w:t>提高信访案件化解率，维</w:t>
            </w:r>
            <w:r>
              <w:rPr>
                <w:rFonts w:ascii="宋体" w:hAnsi="宋体" w:eastAsia="宋体" w:cs="宋体"/>
                <w:color w:val="212529"/>
                <w:spacing w:val="8"/>
                <w:sz w:val="12"/>
                <w:szCs w:val="12"/>
              </w:rPr>
              <w:t>护信访秩序稳定</w:t>
            </w:r>
          </w:p>
        </w:tc>
        <w:tc>
          <w:tcPr>
            <w:tcW w:w="1762" w:type="dxa"/>
            <w:tcBorders>
              <w:right w:val="single" w:color="000000" w:sz="2" w:space="0"/>
            </w:tcBorders>
            <w:vAlign w:val="top"/>
          </w:tcPr>
          <w:p w14:paraId="65B133E1">
            <w:pPr>
              <w:spacing w:before="86" w:line="234" w:lineRule="auto"/>
              <w:ind w:left="13"/>
              <w:rPr>
                <w:rFonts w:ascii="宋体" w:hAnsi="宋体" w:eastAsia="宋体" w:cs="宋体"/>
                <w:sz w:val="12"/>
                <w:szCs w:val="12"/>
              </w:rPr>
            </w:pPr>
            <w:r>
              <w:rPr>
                <w:rFonts w:ascii="宋体" w:hAnsi="宋体" w:eastAsia="宋体" w:cs="宋体"/>
                <w:color w:val="212529"/>
                <w:spacing w:val="6"/>
                <w:sz w:val="12"/>
                <w:szCs w:val="12"/>
              </w:rPr>
              <w:t>提高</w:t>
            </w:r>
          </w:p>
        </w:tc>
      </w:tr>
      <w:tr w14:paraId="3F17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313EC06C">
            <w:pPr>
              <w:pStyle w:val="6"/>
            </w:pPr>
          </w:p>
        </w:tc>
        <w:tc>
          <w:tcPr>
            <w:tcW w:w="637" w:type="dxa"/>
            <w:vMerge w:val="continue"/>
            <w:tcBorders>
              <w:top w:val="nil"/>
              <w:bottom w:val="nil"/>
            </w:tcBorders>
            <w:vAlign w:val="top"/>
          </w:tcPr>
          <w:p w14:paraId="14BD8649">
            <w:pPr>
              <w:pStyle w:val="6"/>
            </w:pPr>
          </w:p>
        </w:tc>
        <w:tc>
          <w:tcPr>
            <w:tcW w:w="897" w:type="dxa"/>
            <w:vAlign w:val="top"/>
          </w:tcPr>
          <w:p w14:paraId="4FD959BB">
            <w:pPr>
              <w:spacing w:before="11" w:line="201" w:lineRule="auto"/>
              <w:rPr>
                <w:rFonts w:ascii="宋体" w:hAnsi="宋体" w:eastAsia="宋体" w:cs="宋体"/>
                <w:sz w:val="12"/>
                <w:szCs w:val="12"/>
              </w:rPr>
            </w:pPr>
            <w:r>
              <w:rPr>
                <w:rFonts w:ascii="宋体" w:hAnsi="宋体" w:eastAsia="宋体" w:cs="宋体"/>
                <w:color w:val="212529"/>
                <w:spacing w:val="8"/>
                <w:sz w:val="12"/>
                <w:szCs w:val="12"/>
              </w:rPr>
              <w:t>生态效益</w:t>
            </w:r>
          </w:p>
        </w:tc>
        <w:tc>
          <w:tcPr>
            <w:tcW w:w="1718" w:type="dxa"/>
            <w:vAlign w:val="top"/>
          </w:tcPr>
          <w:p w14:paraId="265ED951">
            <w:pPr>
              <w:pStyle w:val="6"/>
              <w:spacing w:line="142" w:lineRule="exact"/>
              <w:rPr>
                <w:sz w:val="12"/>
              </w:rPr>
            </w:pPr>
          </w:p>
        </w:tc>
        <w:tc>
          <w:tcPr>
            <w:tcW w:w="2366" w:type="dxa"/>
            <w:gridSpan w:val="2"/>
            <w:vAlign w:val="top"/>
          </w:tcPr>
          <w:p w14:paraId="258C1254">
            <w:pPr>
              <w:pStyle w:val="6"/>
              <w:spacing w:line="142" w:lineRule="exact"/>
              <w:rPr>
                <w:sz w:val="12"/>
              </w:rPr>
            </w:pPr>
          </w:p>
        </w:tc>
        <w:tc>
          <w:tcPr>
            <w:tcW w:w="1188" w:type="dxa"/>
            <w:vAlign w:val="top"/>
          </w:tcPr>
          <w:p w14:paraId="16E6CE98">
            <w:pPr>
              <w:spacing w:before="11" w:line="201" w:lineRule="auto"/>
              <w:ind w:left="5"/>
              <w:rPr>
                <w:rFonts w:ascii="宋体" w:hAnsi="宋体" w:eastAsia="宋体" w:cs="宋体"/>
                <w:sz w:val="12"/>
                <w:szCs w:val="12"/>
              </w:rPr>
            </w:pPr>
            <w:r>
              <w:rPr>
                <w:rFonts w:ascii="宋体" w:hAnsi="宋体" w:eastAsia="宋体" w:cs="宋体"/>
                <w:color w:val="212529"/>
                <w:spacing w:val="8"/>
                <w:sz w:val="12"/>
                <w:szCs w:val="12"/>
              </w:rPr>
              <w:t>生态效益</w:t>
            </w:r>
          </w:p>
        </w:tc>
        <w:tc>
          <w:tcPr>
            <w:tcW w:w="1480" w:type="dxa"/>
            <w:vAlign w:val="top"/>
          </w:tcPr>
          <w:p w14:paraId="319E7C04">
            <w:pPr>
              <w:pStyle w:val="6"/>
              <w:spacing w:line="142" w:lineRule="exact"/>
              <w:rPr>
                <w:sz w:val="12"/>
              </w:rPr>
            </w:pPr>
          </w:p>
        </w:tc>
        <w:tc>
          <w:tcPr>
            <w:tcW w:w="1762" w:type="dxa"/>
            <w:tcBorders>
              <w:right w:val="single" w:color="000000" w:sz="2" w:space="0"/>
            </w:tcBorders>
            <w:vAlign w:val="top"/>
          </w:tcPr>
          <w:p w14:paraId="7289A28E">
            <w:pPr>
              <w:pStyle w:val="6"/>
              <w:spacing w:line="142" w:lineRule="exact"/>
              <w:rPr>
                <w:sz w:val="12"/>
              </w:rPr>
            </w:pPr>
          </w:p>
        </w:tc>
      </w:tr>
      <w:tr w14:paraId="316F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 w:hRule="atLeast"/>
        </w:trPr>
        <w:tc>
          <w:tcPr>
            <w:tcW w:w="664" w:type="dxa"/>
            <w:vMerge w:val="continue"/>
            <w:tcBorders>
              <w:top w:val="nil"/>
              <w:bottom w:val="nil"/>
            </w:tcBorders>
            <w:vAlign w:val="top"/>
          </w:tcPr>
          <w:p w14:paraId="2910DFF1">
            <w:pPr>
              <w:pStyle w:val="6"/>
            </w:pPr>
          </w:p>
        </w:tc>
        <w:tc>
          <w:tcPr>
            <w:tcW w:w="637" w:type="dxa"/>
            <w:vMerge w:val="continue"/>
            <w:tcBorders>
              <w:top w:val="nil"/>
            </w:tcBorders>
            <w:vAlign w:val="top"/>
          </w:tcPr>
          <w:p w14:paraId="397BD59A">
            <w:pPr>
              <w:pStyle w:val="6"/>
            </w:pPr>
          </w:p>
        </w:tc>
        <w:tc>
          <w:tcPr>
            <w:tcW w:w="897" w:type="dxa"/>
            <w:vAlign w:val="top"/>
          </w:tcPr>
          <w:p w14:paraId="1D50B8DC">
            <w:pPr>
              <w:spacing w:before="11" w:line="201" w:lineRule="auto"/>
              <w:rPr>
                <w:rFonts w:ascii="宋体" w:hAnsi="宋体" w:eastAsia="宋体" w:cs="宋体"/>
                <w:sz w:val="12"/>
                <w:szCs w:val="12"/>
              </w:rPr>
            </w:pPr>
            <w:r>
              <w:rPr>
                <w:rFonts w:ascii="宋体" w:hAnsi="宋体" w:eastAsia="宋体" w:cs="宋体"/>
                <w:color w:val="212529"/>
                <w:spacing w:val="8"/>
                <w:sz w:val="12"/>
                <w:szCs w:val="12"/>
              </w:rPr>
              <w:t>可持续影响</w:t>
            </w:r>
          </w:p>
        </w:tc>
        <w:tc>
          <w:tcPr>
            <w:tcW w:w="1718" w:type="dxa"/>
            <w:vAlign w:val="top"/>
          </w:tcPr>
          <w:p w14:paraId="7E61393C">
            <w:pPr>
              <w:pStyle w:val="6"/>
              <w:spacing w:line="142" w:lineRule="exact"/>
              <w:rPr>
                <w:sz w:val="12"/>
              </w:rPr>
            </w:pPr>
          </w:p>
        </w:tc>
        <w:tc>
          <w:tcPr>
            <w:tcW w:w="2366" w:type="dxa"/>
            <w:gridSpan w:val="2"/>
            <w:vAlign w:val="top"/>
          </w:tcPr>
          <w:p w14:paraId="75499435">
            <w:pPr>
              <w:pStyle w:val="6"/>
              <w:spacing w:line="142" w:lineRule="exact"/>
              <w:rPr>
                <w:sz w:val="12"/>
              </w:rPr>
            </w:pPr>
          </w:p>
        </w:tc>
        <w:tc>
          <w:tcPr>
            <w:tcW w:w="1188" w:type="dxa"/>
            <w:vAlign w:val="top"/>
          </w:tcPr>
          <w:p w14:paraId="58EEC1CB">
            <w:pPr>
              <w:spacing w:before="11" w:line="201" w:lineRule="auto"/>
              <w:ind w:left="5"/>
              <w:rPr>
                <w:rFonts w:ascii="宋体" w:hAnsi="宋体" w:eastAsia="宋体" w:cs="宋体"/>
                <w:sz w:val="12"/>
                <w:szCs w:val="12"/>
              </w:rPr>
            </w:pPr>
            <w:r>
              <w:rPr>
                <w:rFonts w:ascii="宋体" w:hAnsi="宋体" w:eastAsia="宋体" w:cs="宋体"/>
                <w:color w:val="212529"/>
                <w:spacing w:val="8"/>
                <w:sz w:val="12"/>
                <w:szCs w:val="12"/>
              </w:rPr>
              <w:t>可持续影响</w:t>
            </w:r>
          </w:p>
        </w:tc>
        <w:tc>
          <w:tcPr>
            <w:tcW w:w="1480" w:type="dxa"/>
            <w:vAlign w:val="top"/>
          </w:tcPr>
          <w:p w14:paraId="5706BDCE">
            <w:pPr>
              <w:pStyle w:val="6"/>
              <w:spacing w:line="142" w:lineRule="exact"/>
              <w:rPr>
                <w:sz w:val="12"/>
              </w:rPr>
            </w:pPr>
          </w:p>
        </w:tc>
        <w:tc>
          <w:tcPr>
            <w:tcW w:w="1762" w:type="dxa"/>
            <w:tcBorders>
              <w:right w:val="single" w:color="000000" w:sz="2" w:space="0"/>
            </w:tcBorders>
            <w:vAlign w:val="top"/>
          </w:tcPr>
          <w:p w14:paraId="47316069">
            <w:pPr>
              <w:pStyle w:val="6"/>
              <w:spacing w:line="142" w:lineRule="exact"/>
              <w:rPr>
                <w:sz w:val="12"/>
              </w:rPr>
            </w:pPr>
          </w:p>
        </w:tc>
      </w:tr>
      <w:tr w14:paraId="5E46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664" w:type="dxa"/>
            <w:vMerge w:val="continue"/>
            <w:tcBorders>
              <w:top w:val="nil"/>
            </w:tcBorders>
            <w:vAlign w:val="top"/>
          </w:tcPr>
          <w:p w14:paraId="68B9C6AE">
            <w:pPr>
              <w:pStyle w:val="6"/>
            </w:pPr>
          </w:p>
        </w:tc>
        <w:tc>
          <w:tcPr>
            <w:tcW w:w="637" w:type="dxa"/>
            <w:vAlign w:val="top"/>
          </w:tcPr>
          <w:p w14:paraId="0D721DFC">
            <w:pPr>
              <w:spacing w:before="12" w:line="216" w:lineRule="auto"/>
              <w:ind w:left="1" w:right="111"/>
              <w:rPr>
                <w:rFonts w:ascii="宋体" w:hAnsi="宋体" w:eastAsia="宋体" w:cs="宋体"/>
                <w:sz w:val="12"/>
                <w:szCs w:val="12"/>
              </w:rPr>
            </w:pPr>
            <w:r>
              <w:rPr>
                <w:rFonts w:ascii="宋体" w:hAnsi="宋体" w:eastAsia="宋体" w:cs="宋体"/>
                <w:color w:val="212529"/>
                <w:spacing w:val="8"/>
                <w:sz w:val="12"/>
                <w:szCs w:val="12"/>
              </w:rPr>
              <w:t>满意度指</w:t>
            </w:r>
            <w:r>
              <w:rPr>
                <w:rFonts w:ascii="宋体" w:hAnsi="宋体" w:eastAsia="宋体" w:cs="宋体"/>
                <w:color w:val="212529"/>
                <w:spacing w:val="4"/>
                <w:sz w:val="12"/>
                <w:szCs w:val="12"/>
              </w:rPr>
              <w:t>标</w:t>
            </w:r>
          </w:p>
        </w:tc>
        <w:tc>
          <w:tcPr>
            <w:tcW w:w="897" w:type="dxa"/>
            <w:vAlign w:val="top"/>
          </w:tcPr>
          <w:p w14:paraId="56293028">
            <w:pPr>
              <w:spacing w:before="12" w:line="216" w:lineRule="auto"/>
              <w:ind w:right="114"/>
              <w:rPr>
                <w:rFonts w:ascii="宋体" w:hAnsi="宋体" w:eastAsia="宋体" w:cs="宋体"/>
                <w:sz w:val="12"/>
                <w:szCs w:val="12"/>
              </w:rPr>
            </w:pPr>
            <w:r>
              <w:rPr>
                <w:rFonts w:ascii="宋体" w:hAnsi="宋体" w:eastAsia="宋体" w:cs="宋体"/>
                <w:color w:val="212529"/>
                <w:spacing w:val="8"/>
                <w:sz w:val="12"/>
                <w:szCs w:val="12"/>
              </w:rPr>
              <w:t>服务对象满意</w:t>
            </w:r>
            <w:r>
              <w:rPr>
                <w:rFonts w:ascii="宋体" w:hAnsi="宋体" w:eastAsia="宋体" w:cs="宋体"/>
                <w:color w:val="212529"/>
                <w:spacing w:val="4"/>
                <w:sz w:val="12"/>
                <w:szCs w:val="12"/>
              </w:rPr>
              <w:t>度</w:t>
            </w:r>
          </w:p>
        </w:tc>
        <w:tc>
          <w:tcPr>
            <w:tcW w:w="1718" w:type="dxa"/>
            <w:vAlign w:val="top"/>
          </w:tcPr>
          <w:p w14:paraId="28C281C7">
            <w:pPr>
              <w:spacing w:before="87" w:line="234" w:lineRule="auto"/>
              <w:ind w:left="1"/>
              <w:rPr>
                <w:rFonts w:ascii="宋体" w:hAnsi="宋体" w:eastAsia="宋体" w:cs="宋体"/>
                <w:sz w:val="12"/>
                <w:szCs w:val="12"/>
              </w:rPr>
            </w:pPr>
            <w:r>
              <w:rPr>
                <w:rFonts w:ascii="宋体" w:hAnsi="宋体" w:eastAsia="宋体" w:cs="宋体"/>
                <w:color w:val="212529"/>
                <w:spacing w:val="9"/>
                <w:sz w:val="12"/>
                <w:szCs w:val="12"/>
              </w:rPr>
              <w:t>驻京驻省接访工作满意率</w:t>
            </w:r>
          </w:p>
        </w:tc>
        <w:tc>
          <w:tcPr>
            <w:tcW w:w="2366" w:type="dxa"/>
            <w:gridSpan w:val="2"/>
            <w:vAlign w:val="top"/>
          </w:tcPr>
          <w:p w14:paraId="48DF95A6">
            <w:pPr>
              <w:spacing w:before="87" w:line="164" w:lineRule="exact"/>
              <w:ind w:left="14"/>
              <w:rPr>
                <w:rFonts w:ascii="宋体" w:hAnsi="宋体" w:eastAsia="宋体" w:cs="宋体"/>
                <w:sz w:val="12"/>
                <w:szCs w:val="12"/>
              </w:rPr>
            </w:pPr>
            <w:r>
              <w:rPr>
                <w:rFonts w:ascii="宋体" w:hAnsi="宋体" w:eastAsia="宋体" w:cs="宋体"/>
                <w:color w:val="212529"/>
                <w:spacing w:val="1"/>
                <w:position w:val="1"/>
                <w:sz w:val="12"/>
                <w:szCs w:val="12"/>
              </w:rPr>
              <w:t>≥90%</w:t>
            </w:r>
          </w:p>
        </w:tc>
        <w:tc>
          <w:tcPr>
            <w:tcW w:w="1188" w:type="dxa"/>
            <w:vAlign w:val="top"/>
          </w:tcPr>
          <w:p w14:paraId="35C6C52D">
            <w:pPr>
              <w:spacing w:before="87" w:line="234" w:lineRule="auto"/>
              <w:ind w:left="4"/>
              <w:rPr>
                <w:rFonts w:ascii="宋体" w:hAnsi="宋体" w:eastAsia="宋体" w:cs="宋体"/>
                <w:sz w:val="12"/>
                <w:szCs w:val="12"/>
              </w:rPr>
            </w:pPr>
            <w:r>
              <w:rPr>
                <w:rFonts w:ascii="宋体" w:hAnsi="宋体" w:eastAsia="宋体" w:cs="宋体"/>
                <w:color w:val="212529"/>
                <w:spacing w:val="9"/>
                <w:sz w:val="12"/>
                <w:szCs w:val="12"/>
              </w:rPr>
              <w:t>服务对象满意度</w:t>
            </w:r>
          </w:p>
        </w:tc>
        <w:tc>
          <w:tcPr>
            <w:tcW w:w="1480" w:type="dxa"/>
            <w:vAlign w:val="top"/>
          </w:tcPr>
          <w:p w14:paraId="0E3A8B62">
            <w:pPr>
              <w:spacing w:before="87" w:line="234" w:lineRule="auto"/>
              <w:ind w:left="10"/>
              <w:rPr>
                <w:rFonts w:ascii="宋体" w:hAnsi="宋体" w:eastAsia="宋体" w:cs="宋体"/>
                <w:sz w:val="12"/>
                <w:szCs w:val="12"/>
              </w:rPr>
            </w:pPr>
            <w:r>
              <w:rPr>
                <w:rFonts w:ascii="宋体" w:hAnsi="宋体" w:eastAsia="宋体" w:cs="宋体"/>
                <w:color w:val="212529"/>
                <w:spacing w:val="9"/>
                <w:sz w:val="12"/>
                <w:szCs w:val="12"/>
              </w:rPr>
              <w:t>驻京驻省接访工作满意率</w:t>
            </w:r>
          </w:p>
        </w:tc>
        <w:tc>
          <w:tcPr>
            <w:tcW w:w="1762" w:type="dxa"/>
            <w:tcBorders>
              <w:right w:val="single" w:color="000000" w:sz="2" w:space="0"/>
            </w:tcBorders>
            <w:vAlign w:val="top"/>
          </w:tcPr>
          <w:p w14:paraId="5ECC0092">
            <w:pPr>
              <w:spacing w:before="87" w:line="164" w:lineRule="exact"/>
              <w:ind w:left="25"/>
              <w:rPr>
                <w:rFonts w:ascii="宋体" w:hAnsi="宋体" w:eastAsia="宋体" w:cs="宋体"/>
                <w:sz w:val="12"/>
                <w:szCs w:val="12"/>
              </w:rPr>
            </w:pPr>
            <w:r>
              <w:rPr>
                <w:rFonts w:ascii="宋体" w:hAnsi="宋体" w:eastAsia="宋体" w:cs="宋体"/>
                <w:color w:val="212529"/>
                <w:spacing w:val="1"/>
                <w:position w:val="1"/>
                <w:sz w:val="12"/>
                <w:szCs w:val="12"/>
              </w:rPr>
              <w:t>≥90%</w:t>
            </w:r>
          </w:p>
        </w:tc>
      </w:tr>
      <w:tr w14:paraId="59C3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10712" w:type="dxa"/>
            <w:gridSpan w:val="9"/>
            <w:tcBorders>
              <w:right w:val="single" w:color="000000" w:sz="2" w:space="0"/>
            </w:tcBorders>
            <w:vAlign w:val="top"/>
          </w:tcPr>
          <w:p w14:paraId="5E1DFCA2">
            <w:pPr>
              <w:pStyle w:val="6"/>
              <w:spacing w:line="152" w:lineRule="exact"/>
              <w:rPr>
                <w:sz w:val="13"/>
              </w:rPr>
            </w:pPr>
          </w:p>
        </w:tc>
      </w:tr>
      <w:tr w14:paraId="20785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4" w:type="dxa"/>
            <w:vAlign w:val="top"/>
          </w:tcPr>
          <w:p w14:paraId="19AE3294">
            <w:pPr>
              <w:spacing w:before="10" w:line="188" w:lineRule="auto"/>
              <w:ind w:right="8"/>
              <w:jc w:val="right"/>
              <w:rPr>
                <w:rFonts w:ascii="宋体" w:hAnsi="宋体" w:eastAsia="宋体" w:cs="宋体"/>
                <w:sz w:val="14"/>
                <w:szCs w:val="14"/>
              </w:rPr>
            </w:pPr>
            <w:r>
              <w:rPr>
                <w:rFonts w:ascii="宋体" w:hAnsi="宋体" w:eastAsia="宋体" w:cs="宋体"/>
                <w:color w:val="212529"/>
                <w:sz w:val="14"/>
                <w:szCs w:val="14"/>
              </w:rPr>
              <w:t>负责人：</w:t>
            </w:r>
          </w:p>
        </w:tc>
        <w:tc>
          <w:tcPr>
            <w:tcW w:w="637" w:type="dxa"/>
            <w:vAlign w:val="top"/>
          </w:tcPr>
          <w:p w14:paraId="5994FB11">
            <w:pPr>
              <w:pStyle w:val="6"/>
              <w:spacing w:line="152" w:lineRule="exact"/>
              <w:rPr>
                <w:sz w:val="13"/>
              </w:rPr>
            </w:pPr>
          </w:p>
        </w:tc>
        <w:tc>
          <w:tcPr>
            <w:tcW w:w="897" w:type="dxa"/>
            <w:vAlign w:val="top"/>
          </w:tcPr>
          <w:p w14:paraId="5468D52C">
            <w:pPr>
              <w:spacing w:before="10" w:line="188" w:lineRule="auto"/>
              <w:ind w:left="156"/>
              <w:rPr>
                <w:rFonts w:ascii="宋体" w:hAnsi="宋体" w:eastAsia="宋体" w:cs="宋体"/>
                <w:sz w:val="14"/>
                <w:szCs w:val="14"/>
              </w:rPr>
            </w:pPr>
            <w:r>
              <w:rPr>
                <w:rFonts w:ascii="宋体" w:hAnsi="宋体" w:eastAsia="宋体" w:cs="宋体"/>
                <w:color w:val="212529"/>
                <w:spacing w:val="1"/>
                <w:sz w:val="14"/>
                <w:szCs w:val="14"/>
              </w:rPr>
              <w:t>经办人：</w:t>
            </w:r>
          </w:p>
        </w:tc>
        <w:tc>
          <w:tcPr>
            <w:tcW w:w="1718" w:type="dxa"/>
            <w:vAlign w:val="top"/>
          </w:tcPr>
          <w:p w14:paraId="161E69EF">
            <w:pPr>
              <w:pStyle w:val="6"/>
              <w:spacing w:line="152" w:lineRule="exact"/>
              <w:rPr>
                <w:sz w:val="13"/>
              </w:rPr>
            </w:pPr>
          </w:p>
        </w:tc>
        <w:tc>
          <w:tcPr>
            <w:tcW w:w="2366" w:type="dxa"/>
            <w:gridSpan w:val="2"/>
            <w:vAlign w:val="top"/>
          </w:tcPr>
          <w:p w14:paraId="293903A5">
            <w:pPr>
              <w:spacing w:before="10" w:line="188" w:lineRule="auto"/>
              <w:ind w:left="821"/>
              <w:rPr>
                <w:rFonts w:ascii="宋体" w:hAnsi="宋体" w:eastAsia="宋体" w:cs="宋体"/>
                <w:sz w:val="14"/>
                <w:szCs w:val="14"/>
              </w:rPr>
            </w:pPr>
            <w:r>
              <w:rPr>
                <w:rFonts w:ascii="宋体" w:hAnsi="宋体" w:eastAsia="宋体" w:cs="宋体"/>
                <w:color w:val="212529"/>
                <w:spacing w:val="2"/>
                <w:sz w:val="14"/>
                <w:szCs w:val="14"/>
              </w:rPr>
              <w:t>联系电话：</w:t>
            </w:r>
          </w:p>
        </w:tc>
        <w:tc>
          <w:tcPr>
            <w:tcW w:w="1188" w:type="dxa"/>
            <w:vAlign w:val="top"/>
          </w:tcPr>
          <w:p w14:paraId="00FA248A">
            <w:pPr>
              <w:pStyle w:val="6"/>
              <w:spacing w:line="152" w:lineRule="exact"/>
              <w:rPr>
                <w:sz w:val="13"/>
              </w:rPr>
            </w:pPr>
          </w:p>
        </w:tc>
        <w:tc>
          <w:tcPr>
            <w:tcW w:w="1480" w:type="dxa"/>
            <w:vAlign w:val="top"/>
          </w:tcPr>
          <w:p w14:paraId="65D28915">
            <w:pPr>
              <w:spacing w:before="10" w:line="188" w:lineRule="auto"/>
              <w:ind w:left="186"/>
              <w:rPr>
                <w:rFonts w:ascii="宋体" w:hAnsi="宋体" w:eastAsia="宋体" w:cs="宋体"/>
                <w:sz w:val="14"/>
                <w:szCs w:val="14"/>
              </w:rPr>
            </w:pPr>
            <w:r>
              <w:rPr>
                <w:rFonts w:ascii="宋体" w:hAnsi="宋体" w:eastAsia="宋体" w:cs="宋体"/>
                <w:color w:val="212529"/>
                <w:spacing w:val="1"/>
                <w:sz w:val="14"/>
                <w:szCs w:val="14"/>
              </w:rPr>
              <w:t>填报日期：</w:t>
            </w:r>
          </w:p>
        </w:tc>
        <w:tc>
          <w:tcPr>
            <w:tcW w:w="1762" w:type="dxa"/>
            <w:tcBorders>
              <w:right w:val="single" w:color="000000" w:sz="2" w:space="0"/>
            </w:tcBorders>
            <w:vAlign w:val="top"/>
          </w:tcPr>
          <w:p w14:paraId="7C881344">
            <w:pPr>
              <w:spacing w:before="10" w:line="188" w:lineRule="auto"/>
              <w:ind w:left="383"/>
              <w:rPr>
                <w:rFonts w:ascii="宋体" w:hAnsi="宋体" w:eastAsia="宋体" w:cs="宋体"/>
                <w:sz w:val="14"/>
                <w:szCs w:val="14"/>
              </w:rPr>
            </w:pPr>
            <w:r>
              <w:rPr>
                <w:rFonts w:ascii="宋体" w:hAnsi="宋体" w:eastAsia="宋体" w:cs="宋体"/>
                <w:color w:val="212529"/>
                <w:spacing w:val="1"/>
                <w:sz w:val="14"/>
                <w:szCs w:val="14"/>
              </w:rPr>
              <w:t>20250303113057</w:t>
            </w:r>
          </w:p>
        </w:tc>
      </w:tr>
      <w:tr w14:paraId="522DA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trPr>
        <w:tc>
          <w:tcPr>
            <w:tcW w:w="664" w:type="dxa"/>
            <w:vAlign w:val="top"/>
          </w:tcPr>
          <w:p w14:paraId="04E93D1D">
            <w:pPr>
              <w:pStyle w:val="6"/>
              <w:spacing w:line="179" w:lineRule="exact"/>
              <w:rPr>
                <w:sz w:val="15"/>
              </w:rPr>
            </w:pPr>
          </w:p>
        </w:tc>
        <w:tc>
          <w:tcPr>
            <w:tcW w:w="637" w:type="dxa"/>
            <w:vAlign w:val="top"/>
          </w:tcPr>
          <w:p w14:paraId="16A7F312">
            <w:pPr>
              <w:pStyle w:val="6"/>
              <w:spacing w:line="179" w:lineRule="exact"/>
              <w:rPr>
                <w:sz w:val="15"/>
              </w:rPr>
            </w:pPr>
          </w:p>
        </w:tc>
        <w:tc>
          <w:tcPr>
            <w:tcW w:w="897" w:type="dxa"/>
            <w:vAlign w:val="top"/>
          </w:tcPr>
          <w:p w14:paraId="25890687">
            <w:pPr>
              <w:pStyle w:val="6"/>
              <w:spacing w:line="179" w:lineRule="exact"/>
              <w:rPr>
                <w:sz w:val="15"/>
              </w:rPr>
            </w:pPr>
          </w:p>
        </w:tc>
        <w:tc>
          <w:tcPr>
            <w:tcW w:w="1718" w:type="dxa"/>
            <w:vAlign w:val="top"/>
          </w:tcPr>
          <w:p w14:paraId="5FD2A9D2">
            <w:pPr>
              <w:pStyle w:val="6"/>
              <w:spacing w:line="179" w:lineRule="exact"/>
              <w:rPr>
                <w:sz w:val="15"/>
              </w:rPr>
            </w:pPr>
          </w:p>
        </w:tc>
        <w:tc>
          <w:tcPr>
            <w:tcW w:w="1534" w:type="dxa"/>
            <w:vAlign w:val="top"/>
          </w:tcPr>
          <w:p w14:paraId="0686E5B1">
            <w:pPr>
              <w:pStyle w:val="6"/>
              <w:spacing w:line="179" w:lineRule="exact"/>
              <w:rPr>
                <w:sz w:val="15"/>
              </w:rPr>
            </w:pPr>
          </w:p>
        </w:tc>
        <w:tc>
          <w:tcPr>
            <w:tcW w:w="832" w:type="dxa"/>
            <w:vAlign w:val="top"/>
          </w:tcPr>
          <w:p w14:paraId="440B79D3">
            <w:pPr>
              <w:pStyle w:val="6"/>
              <w:spacing w:line="179" w:lineRule="exact"/>
              <w:rPr>
                <w:sz w:val="15"/>
              </w:rPr>
            </w:pPr>
          </w:p>
        </w:tc>
        <w:tc>
          <w:tcPr>
            <w:tcW w:w="1188" w:type="dxa"/>
            <w:vAlign w:val="top"/>
          </w:tcPr>
          <w:p w14:paraId="0C60569B">
            <w:pPr>
              <w:pStyle w:val="6"/>
              <w:spacing w:line="179" w:lineRule="exact"/>
              <w:rPr>
                <w:sz w:val="15"/>
              </w:rPr>
            </w:pPr>
          </w:p>
        </w:tc>
        <w:tc>
          <w:tcPr>
            <w:tcW w:w="1480" w:type="dxa"/>
            <w:vAlign w:val="top"/>
          </w:tcPr>
          <w:p w14:paraId="3869A774">
            <w:pPr>
              <w:pStyle w:val="6"/>
              <w:spacing w:line="179" w:lineRule="exact"/>
              <w:rPr>
                <w:sz w:val="15"/>
              </w:rPr>
            </w:pPr>
          </w:p>
        </w:tc>
        <w:tc>
          <w:tcPr>
            <w:tcW w:w="1762" w:type="dxa"/>
            <w:tcBorders>
              <w:right w:val="single" w:color="000000" w:sz="2" w:space="0"/>
            </w:tcBorders>
            <w:vAlign w:val="top"/>
          </w:tcPr>
          <w:p w14:paraId="330DE5DA">
            <w:pPr>
              <w:pStyle w:val="6"/>
              <w:spacing w:line="179" w:lineRule="exact"/>
              <w:rPr>
                <w:sz w:val="15"/>
              </w:rPr>
            </w:pPr>
          </w:p>
        </w:tc>
      </w:tr>
    </w:tbl>
    <w:p w14:paraId="19A864BE">
      <w:pPr>
        <w:pStyle w:val="2"/>
      </w:pPr>
    </w:p>
    <w:p w14:paraId="78BCCE32">
      <w:pPr>
        <w:sectPr>
          <w:footerReference r:id="rId52" w:type="default"/>
          <w:pgSz w:w="11900" w:h="16840"/>
          <w:pgMar w:top="642" w:right="0" w:bottom="340" w:left="0" w:header="326" w:footer="93" w:gutter="0"/>
          <w:cols w:space="720" w:num="1"/>
        </w:sectPr>
      </w:pPr>
    </w:p>
    <w:p w14:paraId="72998DF3">
      <w:pPr>
        <w:pStyle w:val="2"/>
        <w:spacing w:line="271" w:lineRule="auto"/>
      </w:pPr>
    </w:p>
    <w:p w14:paraId="385CC90F">
      <w:pPr>
        <w:pStyle w:val="2"/>
        <w:spacing w:line="271" w:lineRule="auto"/>
      </w:pPr>
    </w:p>
    <w:p w14:paraId="2D5BCCEF">
      <w:pPr>
        <w:spacing w:before="94" w:line="227" w:lineRule="exact"/>
        <w:ind w:left="1260"/>
        <w:outlineLvl w:val="1"/>
        <w:rPr>
          <w:rFonts w:ascii="微软雅黑" w:hAnsi="微软雅黑" w:eastAsia="微软雅黑" w:cs="微软雅黑"/>
          <w:sz w:val="22"/>
          <w:szCs w:val="22"/>
        </w:rPr>
      </w:pPr>
      <w:bookmarkStart w:id="45" w:name="bookmark30"/>
      <w:bookmarkEnd w:id="45"/>
      <w:r>
        <w:rPr>
          <w:rFonts w:ascii="微软雅黑" w:hAnsi="微软雅黑" w:eastAsia="微软雅黑" w:cs="微软雅黑"/>
          <w:spacing w:val="7"/>
          <w:position w:val="-1"/>
          <w:sz w:val="22"/>
          <w:szCs w:val="22"/>
        </w:rPr>
        <w:t>十一、</w:t>
      </w:r>
      <w:r>
        <w:rPr>
          <w:rFonts w:ascii="微软雅黑" w:hAnsi="微软雅黑" w:eastAsia="微软雅黑" w:cs="微软雅黑"/>
          <w:spacing w:val="-30"/>
          <w:position w:val="-1"/>
          <w:sz w:val="22"/>
          <w:szCs w:val="22"/>
        </w:rPr>
        <w:t xml:space="preserve"> </w:t>
      </w:r>
      <w:r>
        <w:rPr>
          <w:rFonts w:ascii="微软雅黑" w:hAnsi="微软雅黑" w:eastAsia="微软雅黑" w:cs="微软雅黑"/>
          <w:spacing w:val="7"/>
          <w:position w:val="-1"/>
          <w:sz w:val="22"/>
          <w:szCs w:val="22"/>
        </w:rPr>
        <w:t>国有资产占有使用情况</w:t>
      </w:r>
    </w:p>
    <w:p w14:paraId="0216E728">
      <w:pPr>
        <w:spacing w:before="175" w:line="220" w:lineRule="auto"/>
        <w:ind w:left="1735"/>
        <w:rPr>
          <w:rFonts w:ascii="仿宋" w:hAnsi="仿宋" w:eastAsia="仿宋" w:cs="仿宋"/>
          <w:sz w:val="23"/>
          <w:szCs w:val="23"/>
        </w:rPr>
      </w:pPr>
      <w:r>
        <w:rPr>
          <w:rFonts w:ascii="仿宋" w:hAnsi="仿宋" w:eastAsia="仿宋" w:cs="仿宋"/>
          <w:spacing w:val="-4"/>
          <w:sz w:val="23"/>
          <w:szCs w:val="23"/>
        </w:rPr>
        <w:t>1、车辆情况：</w:t>
      </w:r>
    </w:p>
    <w:p w14:paraId="3258F1D7">
      <w:pPr>
        <w:spacing w:before="135" w:line="321" w:lineRule="auto"/>
        <w:ind w:left="1263" w:right="1223" w:firstLine="461"/>
        <w:rPr>
          <w:rFonts w:ascii="仿宋" w:hAnsi="仿宋" w:eastAsia="仿宋" w:cs="仿宋"/>
          <w:sz w:val="23"/>
          <w:szCs w:val="23"/>
        </w:rPr>
      </w:pPr>
      <w:r>
        <w:rPr>
          <w:rFonts w:ascii="仿宋" w:hAnsi="仿宋" w:eastAsia="仿宋" w:cs="仿宋"/>
          <w:spacing w:val="9"/>
          <w:sz w:val="23"/>
          <w:szCs w:val="23"/>
        </w:rPr>
        <w:t>截至2025年4月29</w:t>
      </w:r>
      <w:r>
        <w:rPr>
          <w:rFonts w:ascii="仿宋" w:hAnsi="仿宋" w:eastAsia="仿宋" w:cs="仿宋"/>
          <w:spacing w:val="-39"/>
          <w:sz w:val="23"/>
          <w:szCs w:val="23"/>
        </w:rPr>
        <w:t xml:space="preserve"> </w:t>
      </w:r>
      <w:r>
        <w:rPr>
          <w:rFonts w:ascii="仿宋" w:hAnsi="仿宋" w:eastAsia="仿宋" w:cs="仿宋"/>
          <w:spacing w:val="9"/>
          <w:sz w:val="23"/>
          <w:szCs w:val="23"/>
        </w:rPr>
        <w:t>日，兴县信访局共有公务用车编制1辆</w:t>
      </w:r>
      <w:r>
        <w:rPr>
          <w:rFonts w:ascii="仿宋" w:hAnsi="仿宋" w:eastAsia="仿宋" w:cs="仿宋"/>
          <w:spacing w:val="8"/>
          <w:sz w:val="23"/>
          <w:szCs w:val="23"/>
        </w:rPr>
        <w:t>，实有1辆，其中：领导用车0</w:t>
      </w:r>
      <w:r>
        <w:rPr>
          <w:rFonts w:ascii="仿宋" w:hAnsi="仿宋" w:eastAsia="仿宋" w:cs="仿宋"/>
          <w:spacing w:val="5"/>
          <w:sz w:val="23"/>
          <w:szCs w:val="23"/>
        </w:rPr>
        <w:t>辆，机要通信用车0辆，应急保障用车0辆，执法执勤用车0辆，特种专业技术用车0辆，事业</w:t>
      </w:r>
      <w:r>
        <w:rPr>
          <w:rFonts w:ascii="仿宋" w:hAnsi="仿宋" w:eastAsia="仿宋" w:cs="仿宋"/>
          <w:spacing w:val="-1"/>
          <w:sz w:val="23"/>
          <w:szCs w:val="23"/>
        </w:rPr>
        <w:t>单位业务用车0辆，其他公务用车1辆。</w:t>
      </w:r>
    </w:p>
    <w:p w14:paraId="5725C37F">
      <w:pPr>
        <w:spacing w:before="11" w:line="223" w:lineRule="auto"/>
        <w:ind w:left="1720"/>
        <w:rPr>
          <w:rFonts w:ascii="仿宋" w:hAnsi="仿宋" w:eastAsia="仿宋" w:cs="仿宋"/>
          <w:sz w:val="23"/>
          <w:szCs w:val="23"/>
        </w:rPr>
      </w:pPr>
      <w:r>
        <w:rPr>
          <w:rFonts w:ascii="仿宋" w:hAnsi="仿宋" w:eastAsia="仿宋" w:cs="仿宋"/>
          <w:spacing w:val="-2"/>
          <w:sz w:val="23"/>
          <w:szCs w:val="23"/>
        </w:rPr>
        <w:t>2、房屋情况：</w:t>
      </w:r>
    </w:p>
    <w:p w14:paraId="223B97BC">
      <w:pPr>
        <w:spacing w:before="123" w:line="222" w:lineRule="auto"/>
        <w:ind w:left="1725"/>
        <w:rPr>
          <w:rFonts w:ascii="仿宋" w:hAnsi="仿宋" w:eastAsia="仿宋" w:cs="仿宋"/>
          <w:sz w:val="23"/>
          <w:szCs w:val="23"/>
        </w:rPr>
      </w:pPr>
      <w:r>
        <w:rPr>
          <w:rFonts w:ascii="仿宋" w:hAnsi="仿宋" w:eastAsia="仿宋" w:cs="仿宋"/>
          <w:sz w:val="23"/>
          <w:szCs w:val="23"/>
        </w:rPr>
        <w:t>截至2025年4月29日，兴县信访局使用的办公用房建筑总面积975.35平方米。</w:t>
      </w:r>
    </w:p>
    <w:p w14:paraId="3DCEF4DC">
      <w:pPr>
        <w:spacing w:before="123" w:line="222" w:lineRule="auto"/>
        <w:ind w:left="1722"/>
        <w:rPr>
          <w:rFonts w:ascii="仿宋" w:hAnsi="仿宋" w:eastAsia="仿宋" w:cs="仿宋"/>
          <w:sz w:val="23"/>
          <w:szCs w:val="23"/>
        </w:rPr>
      </w:pPr>
      <w:r>
        <w:rPr>
          <w:rFonts w:ascii="仿宋" w:hAnsi="仿宋" w:eastAsia="仿宋" w:cs="仿宋"/>
          <w:spacing w:val="-1"/>
          <w:sz w:val="23"/>
          <w:szCs w:val="23"/>
        </w:rPr>
        <w:t>3、其他国有资产占有使用情况：</w:t>
      </w:r>
    </w:p>
    <w:p w14:paraId="29C395ED">
      <w:pPr>
        <w:spacing w:before="135" w:line="320" w:lineRule="auto"/>
        <w:ind w:left="1264" w:right="1223" w:firstLine="460"/>
        <w:rPr>
          <w:rFonts w:ascii="仿宋" w:hAnsi="仿宋" w:eastAsia="仿宋" w:cs="仿宋"/>
          <w:sz w:val="23"/>
          <w:szCs w:val="23"/>
        </w:rPr>
      </w:pPr>
      <w:r>
        <w:rPr>
          <w:rFonts w:ascii="仿宋" w:hAnsi="仿宋" w:eastAsia="仿宋" w:cs="仿宋"/>
          <w:spacing w:val="9"/>
          <w:sz w:val="23"/>
          <w:szCs w:val="23"/>
        </w:rPr>
        <w:t>截至2025年4月29</w:t>
      </w:r>
      <w:r>
        <w:rPr>
          <w:rFonts w:ascii="仿宋" w:hAnsi="仿宋" w:eastAsia="仿宋" w:cs="仿宋"/>
          <w:spacing w:val="-16"/>
          <w:sz w:val="23"/>
          <w:szCs w:val="23"/>
        </w:rPr>
        <w:t xml:space="preserve"> </w:t>
      </w:r>
      <w:r>
        <w:rPr>
          <w:rFonts w:ascii="仿宋" w:hAnsi="仿宋" w:eastAsia="仿宋" w:cs="仿宋"/>
          <w:spacing w:val="9"/>
          <w:sz w:val="23"/>
          <w:szCs w:val="23"/>
        </w:rPr>
        <w:t>日</w:t>
      </w:r>
      <w:r>
        <w:rPr>
          <w:rFonts w:ascii="仿宋" w:hAnsi="仿宋" w:eastAsia="仿宋" w:cs="仿宋"/>
          <w:spacing w:val="-64"/>
          <w:sz w:val="23"/>
          <w:szCs w:val="23"/>
        </w:rPr>
        <w:t xml:space="preserve"> </w:t>
      </w:r>
      <w:r>
        <w:rPr>
          <w:rFonts w:ascii="仿宋" w:hAnsi="仿宋" w:eastAsia="仿宋" w:cs="仿宋"/>
          <w:spacing w:val="9"/>
          <w:sz w:val="23"/>
          <w:szCs w:val="23"/>
        </w:rPr>
        <w:t>，兴县信访局</w:t>
      </w:r>
      <w:r>
        <w:rPr>
          <w:rFonts w:ascii="仿宋" w:hAnsi="仿宋" w:eastAsia="仿宋" w:cs="仿宋"/>
          <w:spacing w:val="-41"/>
          <w:sz w:val="23"/>
          <w:szCs w:val="23"/>
        </w:rPr>
        <w:t xml:space="preserve"> </w:t>
      </w:r>
      <w:r>
        <w:rPr>
          <w:rFonts w:ascii="仿宋" w:hAnsi="仿宋" w:eastAsia="仿宋" w:cs="仿宋"/>
          <w:spacing w:val="9"/>
          <w:sz w:val="23"/>
          <w:szCs w:val="23"/>
        </w:rPr>
        <w:t>占有使用价值50万元（原值）</w:t>
      </w:r>
      <w:r>
        <w:rPr>
          <w:rFonts w:ascii="仿宋" w:hAnsi="仿宋" w:eastAsia="仿宋" w:cs="仿宋"/>
          <w:spacing w:val="-38"/>
          <w:sz w:val="23"/>
          <w:szCs w:val="23"/>
        </w:rPr>
        <w:t xml:space="preserve"> </w:t>
      </w:r>
      <w:r>
        <w:rPr>
          <w:rFonts w:ascii="仿宋" w:hAnsi="仿宋" w:eastAsia="仿宋" w:cs="仿宋"/>
          <w:spacing w:val="9"/>
          <w:sz w:val="23"/>
          <w:szCs w:val="23"/>
        </w:rPr>
        <w:t>以上的通用设备0台</w:t>
      </w:r>
      <w:r>
        <w:rPr>
          <w:rFonts w:ascii="仿宋" w:hAnsi="仿宋" w:eastAsia="仿宋" w:cs="仿宋"/>
          <w:spacing w:val="-1"/>
          <w:sz w:val="23"/>
          <w:szCs w:val="23"/>
        </w:rPr>
        <w:t>（套</w:t>
      </w:r>
      <w:r>
        <w:rPr>
          <w:rFonts w:ascii="仿宋" w:hAnsi="仿宋" w:eastAsia="仿宋" w:cs="仿宋"/>
          <w:spacing w:val="19"/>
          <w:sz w:val="23"/>
          <w:szCs w:val="23"/>
        </w:rPr>
        <w:t>）；</w:t>
      </w:r>
      <w:r>
        <w:rPr>
          <w:rFonts w:ascii="仿宋" w:hAnsi="仿宋" w:eastAsia="仿宋" w:cs="仿宋"/>
          <w:spacing w:val="-1"/>
          <w:sz w:val="23"/>
          <w:szCs w:val="23"/>
        </w:rPr>
        <w:t>兴县信访局占有使用价值100万元（原值）以上的通用设备0台（套）。</w:t>
      </w:r>
    </w:p>
    <w:p w14:paraId="119BF266">
      <w:pPr>
        <w:spacing w:line="228" w:lineRule="exact"/>
        <w:ind w:left="1260"/>
        <w:outlineLvl w:val="1"/>
        <w:rPr>
          <w:rFonts w:ascii="微软雅黑" w:hAnsi="微软雅黑" w:eastAsia="微软雅黑" w:cs="微软雅黑"/>
          <w:sz w:val="22"/>
          <w:szCs w:val="22"/>
        </w:rPr>
      </w:pPr>
      <w:bookmarkStart w:id="46" w:name="bookmark31"/>
      <w:bookmarkEnd w:id="46"/>
      <w:r>
        <w:rPr>
          <w:rFonts w:ascii="微软雅黑" w:hAnsi="微软雅黑" w:eastAsia="微软雅黑" w:cs="微软雅黑"/>
          <w:spacing w:val="7"/>
          <w:position w:val="-1"/>
          <w:sz w:val="22"/>
          <w:szCs w:val="22"/>
        </w:rPr>
        <w:t>十二、其他说明</w:t>
      </w:r>
    </w:p>
    <w:p w14:paraId="0DC9C90C">
      <w:pPr>
        <w:spacing w:before="184" w:line="221" w:lineRule="auto"/>
        <w:ind w:left="1725"/>
        <w:outlineLvl w:val="2"/>
        <w:rPr>
          <w:rFonts w:ascii="仿宋" w:hAnsi="仿宋" w:eastAsia="仿宋" w:cs="仿宋"/>
          <w:sz w:val="23"/>
          <w:szCs w:val="23"/>
        </w:rPr>
      </w:pPr>
      <w:bookmarkStart w:id="47" w:name="bookmark32"/>
      <w:bookmarkEnd w:id="47"/>
      <w:r>
        <w:rPr>
          <w:rFonts w:ascii="仿宋" w:hAnsi="仿宋" w:eastAsia="仿宋" w:cs="仿宋"/>
          <w:spacing w:val="-1"/>
          <w:sz w:val="23"/>
          <w:szCs w:val="23"/>
        </w:rPr>
        <w:t>（一）政府购买服务指导性目录</w:t>
      </w:r>
    </w:p>
    <w:p w14:paraId="596B0786">
      <w:pPr>
        <w:spacing w:before="255" w:line="226" w:lineRule="auto"/>
        <w:ind w:left="1727"/>
        <w:rPr>
          <w:rFonts w:ascii="仿宋" w:hAnsi="仿宋" w:eastAsia="仿宋" w:cs="仿宋"/>
          <w:sz w:val="23"/>
          <w:szCs w:val="23"/>
        </w:rPr>
      </w:pPr>
      <w:r>
        <w:rPr>
          <w:rFonts w:ascii="仿宋" w:hAnsi="仿宋" w:eastAsia="仿宋" w:cs="仿宋"/>
          <w:sz w:val="23"/>
          <w:szCs w:val="23"/>
        </w:rPr>
        <w:t>无</w:t>
      </w:r>
    </w:p>
    <w:p w14:paraId="5E72DBAB">
      <w:pPr>
        <w:spacing w:before="249" w:line="222" w:lineRule="auto"/>
        <w:ind w:left="1725"/>
        <w:outlineLvl w:val="2"/>
        <w:rPr>
          <w:rFonts w:ascii="仿宋" w:hAnsi="仿宋" w:eastAsia="仿宋" w:cs="仿宋"/>
          <w:sz w:val="23"/>
          <w:szCs w:val="23"/>
        </w:rPr>
      </w:pPr>
      <w:bookmarkStart w:id="48" w:name="bookmark33"/>
      <w:bookmarkEnd w:id="48"/>
      <w:r>
        <w:rPr>
          <w:rFonts w:ascii="仿宋" w:hAnsi="仿宋" w:eastAsia="仿宋" w:cs="仿宋"/>
          <w:spacing w:val="-3"/>
          <w:sz w:val="23"/>
          <w:szCs w:val="23"/>
        </w:rPr>
        <w:t>（二）其他</w:t>
      </w:r>
    </w:p>
    <w:p w14:paraId="6ACCB373">
      <w:pPr>
        <w:spacing w:before="263" w:line="226" w:lineRule="auto"/>
        <w:ind w:left="1727"/>
        <w:rPr>
          <w:rFonts w:ascii="仿宋" w:hAnsi="仿宋" w:eastAsia="仿宋" w:cs="仿宋"/>
          <w:sz w:val="23"/>
          <w:szCs w:val="23"/>
        </w:rPr>
      </w:pPr>
      <w:r>
        <w:rPr>
          <w:rFonts w:ascii="仿宋" w:hAnsi="仿宋" w:eastAsia="仿宋" w:cs="仿宋"/>
          <w:sz w:val="23"/>
          <w:szCs w:val="23"/>
        </w:rPr>
        <w:t>无</w:t>
      </w:r>
    </w:p>
    <w:p w14:paraId="3D29B44D">
      <w:pPr>
        <w:spacing w:line="226" w:lineRule="auto"/>
        <w:rPr>
          <w:rFonts w:ascii="仿宋" w:hAnsi="仿宋" w:eastAsia="仿宋" w:cs="仿宋"/>
          <w:sz w:val="23"/>
          <w:szCs w:val="23"/>
        </w:rPr>
        <w:sectPr>
          <w:headerReference r:id="rId53" w:type="default"/>
          <w:footerReference r:id="rId54" w:type="default"/>
          <w:pgSz w:w="11900" w:h="16840"/>
          <w:pgMar w:top="642" w:right="0" w:bottom="340" w:left="0" w:header="326" w:footer="93" w:gutter="0"/>
          <w:cols w:space="720" w:num="1"/>
        </w:sectPr>
      </w:pPr>
    </w:p>
    <w:p w14:paraId="6785B7AF">
      <w:pPr>
        <w:pStyle w:val="2"/>
        <w:spacing w:line="269" w:lineRule="auto"/>
      </w:pPr>
    </w:p>
    <w:p w14:paraId="20B924D0">
      <w:pPr>
        <w:pStyle w:val="2"/>
        <w:spacing w:line="270" w:lineRule="auto"/>
      </w:pPr>
    </w:p>
    <w:p w14:paraId="71AE2646">
      <w:pPr>
        <w:spacing w:before="94" w:line="228" w:lineRule="exact"/>
        <w:ind w:left="4986"/>
        <w:outlineLvl w:val="0"/>
        <w:rPr>
          <w:rFonts w:ascii="微软雅黑" w:hAnsi="微软雅黑" w:eastAsia="微软雅黑" w:cs="微软雅黑"/>
          <w:sz w:val="22"/>
          <w:szCs w:val="22"/>
        </w:rPr>
      </w:pPr>
      <w:bookmarkStart w:id="49" w:name="bookmark34"/>
      <w:bookmarkEnd w:id="49"/>
      <w:r>
        <w:rPr>
          <w:rFonts w:ascii="微软雅黑" w:hAnsi="微软雅黑" w:eastAsia="微软雅黑" w:cs="微软雅黑"/>
          <w:spacing w:val="15"/>
          <w:position w:val="-1"/>
          <w:sz w:val="22"/>
          <w:szCs w:val="22"/>
        </w:rPr>
        <w:t>第四部分 名词解释</w:t>
      </w:r>
    </w:p>
    <w:p w14:paraId="1B7A8244">
      <w:pPr>
        <w:spacing w:before="307" w:line="325" w:lineRule="auto"/>
        <w:ind w:left="1287" w:right="1223" w:firstLine="435"/>
        <w:rPr>
          <w:rFonts w:ascii="仿宋" w:hAnsi="仿宋" w:eastAsia="仿宋" w:cs="仿宋"/>
          <w:sz w:val="23"/>
          <w:szCs w:val="23"/>
        </w:rPr>
      </w:pPr>
      <w:r>
        <w:rPr>
          <w:rFonts w:ascii="黑体" w:hAnsi="黑体" w:eastAsia="黑体" w:cs="黑体"/>
          <w:spacing w:val="6"/>
          <w:sz w:val="23"/>
          <w:szCs w:val="23"/>
        </w:rPr>
        <w:t>一、基本支出：</w:t>
      </w:r>
      <w:r>
        <w:rPr>
          <w:rFonts w:ascii="仿宋" w:hAnsi="仿宋" w:eastAsia="仿宋" w:cs="仿宋"/>
          <w:spacing w:val="6"/>
          <w:sz w:val="23"/>
          <w:szCs w:val="23"/>
        </w:rPr>
        <w:t>指为保障机构正常运转、完成日常</w:t>
      </w:r>
      <w:r>
        <w:rPr>
          <w:rFonts w:ascii="仿宋" w:hAnsi="仿宋" w:eastAsia="仿宋" w:cs="仿宋"/>
          <w:spacing w:val="5"/>
          <w:sz w:val="23"/>
          <w:szCs w:val="23"/>
        </w:rPr>
        <w:t>工作任务而发生的人员支出和公用支</w:t>
      </w:r>
      <w:r>
        <w:rPr>
          <w:rFonts w:ascii="仿宋" w:hAnsi="仿宋" w:eastAsia="仿宋" w:cs="仿宋"/>
          <w:spacing w:val="-20"/>
          <w:sz w:val="23"/>
          <w:szCs w:val="23"/>
        </w:rPr>
        <w:t>出。</w:t>
      </w:r>
    </w:p>
    <w:p w14:paraId="77B0443B">
      <w:pPr>
        <w:spacing w:before="1" w:line="219" w:lineRule="auto"/>
        <w:ind w:left="1722"/>
        <w:rPr>
          <w:rFonts w:ascii="仿宋" w:hAnsi="仿宋" w:eastAsia="仿宋" w:cs="仿宋"/>
          <w:sz w:val="23"/>
          <w:szCs w:val="23"/>
        </w:rPr>
      </w:pPr>
      <w:r>
        <w:rPr>
          <w:rFonts w:ascii="黑体" w:hAnsi="黑体" w:eastAsia="黑体" w:cs="黑体"/>
          <w:sz w:val="23"/>
          <w:szCs w:val="23"/>
        </w:rPr>
        <w:t>二、项目支出：</w:t>
      </w:r>
      <w:r>
        <w:rPr>
          <w:rFonts w:ascii="仿宋" w:hAnsi="仿宋" w:eastAsia="仿宋" w:cs="仿宋"/>
          <w:sz w:val="23"/>
          <w:szCs w:val="23"/>
        </w:rPr>
        <w:t>指在基本支出之外为完成特定行政任务和事业发展目标所发生的支出。</w:t>
      </w:r>
    </w:p>
    <w:p w14:paraId="175763DA">
      <w:pPr>
        <w:spacing w:before="128" w:line="307" w:lineRule="auto"/>
        <w:ind w:left="1266" w:right="1223" w:firstLine="456"/>
        <w:rPr>
          <w:rFonts w:ascii="仿宋" w:hAnsi="仿宋" w:eastAsia="仿宋" w:cs="仿宋"/>
          <w:sz w:val="23"/>
          <w:szCs w:val="23"/>
        </w:rPr>
      </w:pPr>
      <w:r>
        <w:rPr>
          <w:rFonts w:ascii="黑体" w:hAnsi="黑体" w:eastAsia="黑体" w:cs="黑体"/>
          <w:spacing w:val="6"/>
          <w:sz w:val="23"/>
          <w:szCs w:val="23"/>
        </w:rPr>
        <w:t>三、“三公”经费：</w:t>
      </w:r>
      <w:r>
        <w:rPr>
          <w:rFonts w:ascii="仿宋" w:hAnsi="仿宋" w:eastAsia="仿宋" w:cs="仿宋"/>
          <w:spacing w:val="6"/>
          <w:sz w:val="23"/>
          <w:szCs w:val="23"/>
        </w:rPr>
        <w:t>指省直部门用财政拨款安排</w:t>
      </w:r>
      <w:r>
        <w:rPr>
          <w:rFonts w:ascii="仿宋" w:hAnsi="仿宋" w:eastAsia="仿宋" w:cs="仿宋"/>
          <w:spacing w:val="5"/>
          <w:sz w:val="23"/>
          <w:szCs w:val="23"/>
        </w:rPr>
        <w:t>的因公出国（境）费用、公务用车购置</w:t>
      </w:r>
      <w:r>
        <w:rPr>
          <w:rFonts w:ascii="仿宋" w:hAnsi="仿宋" w:eastAsia="仿宋" w:cs="仿宋"/>
          <w:spacing w:val="4"/>
          <w:sz w:val="23"/>
          <w:szCs w:val="23"/>
        </w:rPr>
        <w:t>及运行费和公务接待费。其中：</w:t>
      </w:r>
      <w:r>
        <w:rPr>
          <w:rFonts w:ascii="仿宋" w:hAnsi="仿宋" w:eastAsia="仿宋" w:cs="仿宋"/>
          <w:spacing w:val="-65"/>
          <w:sz w:val="23"/>
          <w:szCs w:val="23"/>
        </w:rPr>
        <w:t xml:space="preserve"> </w:t>
      </w:r>
      <w:r>
        <w:rPr>
          <w:rFonts w:ascii="仿宋" w:hAnsi="仿宋" w:eastAsia="仿宋" w:cs="仿宋"/>
          <w:spacing w:val="4"/>
          <w:sz w:val="23"/>
          <w:szCs w:val="23"/>
        </w:rPr>
        <w:t>因公出国（境）费用反映单位公务出国（境）的国际旅</w:t>
      </w:r>
      <w:r>
        <w:rPr>
          <w:rFonts w:ascii="仿宋" w:hAnsi="仿宋" w:eastAsia="仿宋" w:cs="仿宋"/>
          <w:spacing w:val="3"/>
          <w:sz w:val="23"/>
          <w:szCs w:val="23"/>
        </w:rPr>
        <w:t>费、</w:t>
      </w:r>
      <w:r>
        <w:rPr>
          <w:rFonts w:ascii="仿宋" w:hAnsi="仿宋" w:eastAsia="仿宋" w:cs="仿宋"/>
          <w:spacing w:val="5"/>
          <w:sz w:val="23"/>
          <w:szCs w:val="23"/>
        </w:rPr>
        <w:t>国外城市间交通费、住宿费、伙食费、培训费、公杂费等支出；公务用车购置费反映公务用车购置支出（含车辆购置税、牌照费</w:t>
      </w:r>
      <w:r>
        <w:rPr>
          <w:rFonts w:ascii="仿宋" w:hAnsi="仿宋" w:eastAsia="仿宋" w:cs="仿宋"/>
          <w:spacing w:val="18"/>
          <w:sz w:val="23"/>
          <w:szCs w:val="23"/>
        </w:rPr>
        <w:t>）；</w:t>
      </w:r>
      <w:r>
        <w:rPr>
          <w:rFonts w:ascii="仿宋" w:hAnsi="仿宋" w:eastAsia="仿宋" w:cs="仿宋"/>
          <w:spacing w:val="5"/>
          <w:sz w:val="23"/>
          <w:szCs w:val="23"/>
        </w:rPr>
        <w:t>公务用</w:t>
      </w:r>
      <w:r>
        <w:rPr>
          <w:rFonts w:ascii="仿宋" w:hAnsi="仿宋" w:eastAsia="仿宋" w:cs="仿宋"/>
          <w:spacing w:val="4"/>
          <w:sz w:val="23"/>
          <w:szCs w:val="23"/>
        </w:rPr>
        <w:t>车运行维护费反映单位按规定保留的公务用</w:t>
      </w:r>
      <w:r>
        <w:rPr>
          <w:rFonts w:ascii="仿宋" w:hAnsi="仿宋" w:eastAsia="仿宋" w:cs="仿宋"/>
          <w:spacing w:val="5"/>
          <w:sz w:val="23"/>
          <w:szCs w:val="23"/>
        </w:rPr>
        <w:t>车燃料费、维修费、过路过桥费、保险费、安全奖励费用等支出；公务接待费反映机关和参</w:t>
      </w:r>
      <w:r>
        <w:rPr>
          <w:rFonts w:ascii="仿宋" w:hAnsi="仿宋" w:eastAsia="仿宋" w:cs="仿宋"/>
          <w:sz w:val="23"/>
          <w:szCs w:val="23"/>
        </w:rPr>
        <w:t>公事业单位按规定开支的各类公务接待（含外宾接待</w:t>
      </w:r>
      <w:r>
        <w:rPr>
          <w:rFonts w:ascii="仿宋" w:hAnsi="仿宋" w:eastAsia="仿宋" w:cs="仿宋"/>
          <w:spacing w:val="-1"/>
          <w:sz w:val="23"/>
          <w:szCs w:val="23"/>
        </w:rPr>
        <w:t>）支出。</w:t>
      </w:r>
    </w:p>
    <w:p w14:paraId="20D5B816">
      <w:pPr>
        <w:spacing w:before="125" w:line="276" w:lineRule="auto"/>
        <w:ind w:left="1264" w:right="1223" w:firstLine="467"/>
        <w:rPr>
          <w:rFonts w:ascii="仿宋" w:hAnsi="仿宋" w:eastAsia="仿宋" w:cs="仿宋"/>
          <w:sz w:val="23"/>
          <w:szCs w:val="23"/>
        </w:rPr>
      </w:pPr>
      <w:r>
        <w:rPr>
          <w:rFonts w:ascii="黑体" w:hAnsi="黑体" w:eastAsia="黑体" w:cs="黑体"/>
          <w:spacing w:val="5"/>
          <w:sz w:val="23"/>
          <w:szCs w:val="23"/>
        </w:rPr>
        <w:t>四、机关运行经费：</w:t>
      </w:r>
      <w:r>
        <w:rPr>
          <w:rFonts w:ascii="仿宋" w:hAnsi="仿宋" w:eastAsia="仿宋" w:cs="仿宋"/>
          <w:spacing w:val="5"/>
          <w:sz w:val="23"/>
          <w:szCs w:val="23"/>
        </w:rPr>
        <w:t>指行政单位和参照公务员法管理的事业单位使用财政拨款安排的基</w:t>
      </w:r>
      <w:r>
        <w:rPr>
          <w:rFonts w:ascii="仿宋" w:hAnsi="仿宋" w:eastAsia="仿宋" w:cs="仿宋"/>
          <w:spacing w:val="-1"/>
          <w:sz w:val="23"/>
          <w:szCs w:val="23"/>
        </w:rPr>
        <w:t>本支出中的公用经费支出。</w:t>
      </w:r>
    </w:p>
    <w:p w14:paraId="79B73B41">
      <w:pPr>
        <w:spacing w:before="124" w:line="298" w:lineRule="auto"/>
        <w:ind w:left="1263" w:right="1223" w:firstLine="461"/>
        <w:rPr>
          <w:rFonts w:ascii="仿宋" w:hAnsi="仿宋" w:eastAsia="仿宋" w:cs="仿宋"/>
          <w:sz w:val="23"/>
          <w:szCs w:val="23"/>
        </w:rPr>
      </w:pPr>
      <w:r>
        <w:rPr>
          <w:rFonts w:ascii="黑体" w:hAnsi="黑体" w:eastAsia="黑体" w:cs="黑体"/>
          <w:spacing w:val="6"/>
          <w:sz w:val="23"/>
          <w:szCs w:val="23"/>
        </w:rPr>
        <w:t>五、政府购买服务：</w:t>
      </w:r>
      <w:r>
        <w:rPr>
          <w:rFonts w:ascii="仿宋" w:hAnsi="仿宋" w:eastAsia="仿宋" w:cs="仿宋"/>
          <w:spacing w:val="6"/>
          <w:sz w:val="23"/>
          <w:szCs w:val="23"/>
        </w:rPr>
        <w:t>根据我国现行政策规定，</w:t>
      </w:r>
      <w:r>
        <w:rPr>
          <w:rFonts w:ascii="仿宋" w:hAnsi="仿宋" w:eastAsia="仿宋" w:cs="仿宋"/>
          <w:spacing w:val="5"/>
          <w:sz w:val="23"/>
          <w:szCs w:val="23"/>
        </w:rPr>
        <w:t>政府购买服务，是指充分发挥市场机制作用，将国家机关属于自身职责范围且适合通过市场化方式提供的服务事项，按照政府采购方式和程序，交由符合条件的服务供应商承担，并根据服务数量和质量等情况向其支付费用的</w:t>
      </w:r>
      <w:r>
        <w:rPr>
          <w:rFonts w:ascii="仿宋" w:hAnsi="仿宋" w:eastAsia="仿宋" w:cs="仿宋"/>
          <w:spacing w:val="-5"/>
          <w:sz w:val="23"/>
          <w:szCs w:val="23"/>
        </w:rPr>
        <w:t>行为。</w:t>
      </w:r>
    </w:p>
    <w:p w14:paraId="59B2D0B9">
      <w:pPr>
        <w:spacing w:before="125" w:line="222" w:lineRule="auto"/>
        <w:ind w:left="1726"/>
        <w:rPr>
          <w:rFonts w:ascii="黑体" w:hAnsi="黑体" w:eastAsia="黑体" w:cs="黑体"/>
          <w:sz w:val="23"/>
          <w:szCs w:val="23"/>
        </w:rPr>
      </w:pPr>
      <w:r>
        <w:rPr>
          <w:rFonts w:ascii="黑体" w:hAnsi="黑体" w:eastAsia="黑体" w:cs="黑体"/>
          <w:spacing w:val="-1"/>
          <w:sz w:val="23"/>
          <w:szCs w:val="23"/>
        </w:rPr>
        <w:t>六、财政专户管理资金：</w:t>
      </w:r>
    </w:p>
    <w:p w14:paraId="1AA5A883">
      <w:pPr>
        <w:spacing w:before="165" w:line="322" w:lineRule="auto"/>
        <w:ind w:left="1269" w:right="1271" w:firstLine="458"/>
        <w:rPr>
          <w:rFonts w:ascii="仿宋" w:hAnsi="仿宋" w:eastAsia="仿宋" w:cs="仿宋"/>
          <w:sz w:val="23"/>
          <w:szCs w:val="23"/>
        </w:rPr>
      </w:pPr>
      <w:r>
        <w:rPr>
          <w:rFonts w:ascii="仿宋" w:hAnsi="仿宋" w:eastAsia="仿宋" w:cs="仿宋"/>
          <w:spacing w:val="4"/>
          <w:sz w:val="23"/>
          <w:szCs w:val="23"/>
        </w:rPr>
        <w:t>专指教育收费，包括目前在财政专户管理的高中以上学费、住宿费，高校委托培养费，</w:t>
      </w:r>
      <w:r>
        <w:rPr>
          <w:rFonts w:ascii="仿宋" w:hAnsi="仿宋" w:eastAsia="仿宋" w:cs="仿宋"/>
          <w:sz w:val="23"/>
          <w:szCs w:val="23"/>
        </w:rPr>
        <w:t>党校收费，教育考试考务费，函大、电大、夜大及短训班</w:t>
      </w:r>
      <w:r>
        <w:rPr>
          <w:rFonts w:ascii="仿宋" w:hAnsi="仿宋" w:eastAsia="仿宋" w:cs="仿宋"/>
          <w:spacing w:val="-1"/>
          <w:sz w:val="23"/>
          <w:szCs w:val="23"/>
        </w:rPr>
        <w:t>培训费等。</w:t>
      </w:r>
    </w:p>
    <w:p w14:paraId="5213CC9B">
      <w:pPr>
        <w:spacing w:before="30" w:line="276" w:lineRule="auto"/>
        <w:ind w:left="1263" w:right="1260" w:firstLine="454"/>
        <w:rPr>
          <w:rFonts w:ascii="仿宋" w:hAnsi="仿宋" w:eastAsia="仿宋" w:cs="仿宋"/>
          <w:sz w:val="23"/>
          <w:szCs w:val="23"/>
        </w:rPr>
      </w:pPr>
      <w:r>
        <w:rPr>
          <w:rFonts w:ascii="黑体" w:hAnsi="黑体" w:eastAsia="黑体" w:cs="黑体"/>
          <w:spacing w:val="5"/>
          <w:sz w:val="23"/>
          <w:szCs w:val="23"/>
        </w:rPr>
        <w:t>七、单位资金：</w:t>
      </w:r>
      <w:r>
        <w:rPr>
          <w:rFonts w:ascii="仿宋" w:hAnsi="仿宋" w:eastAsia="仿宋" w:cs="仿宋"/>
          <w:spacing w:val="5"/>
          <w:sz w:val="23"/>
          <w:szCs w:val="23"/>
        </w:rPr>
        <w:t>是指除政府预算资金和财政专户管理资金以外的</w:t>
      </w:r>
      <w:r>
        <w:rPr>
          <w:rFonts w:ascii="仿宋" w:hAnsi="仿宋" w:eastAsia="仿宋" w:cs="仿宋"/>
          <w:spacing w:val="4"/>
          <w:sz w:val="23"/>
          <w:szCs w:val="23"/>
        </w:rPr>
        <w:t>资金，包括事业收入、</w:t>
      </w:r>
      <w:r>
        <w:rPr>
          <w:rFonts w:ascii="仿宋" w:hAnsi="仿宋" w:eastAsia="仿宋" w:cs="仿宋"/>
          <w:sz w:val="23"/>
          <w:szCs w:val="23"/>
        </w:rPr>
        <w:t>事业单位经营收入、上级补助收入、附属单位上缴收入、其他收入。</w:t>
      </w:r>
    </w:p>
    <w:p w14:paraId="10DE68AF">
      <w:pPr>
        <w:spacing w:before="125" w:line="219" w:lineRule="auto"/>
        <w:ind w:left="1718"/>
        <w:rPr>
          <w:rFonts w:ascii="仿宋" w:hAnsi="仿宋" w:eastAsia="仿宋" w:cs="仿宋"/>
          <w:sz w:val="23"/>
          <w:szCs w:val="23"/>
        </w:rPr>
      </w:pPr>
      <w:r>
        <w:rPr>
          <w:rFonts w:ascii="黑体" w:hAnsi="黑体" w:eastAsia="黑体" w:cs="黑体"/>
          <w:sz w:val="23"/>
          <w:szCs w:val="23"/>
        </w:rPr>
        <w:t>八、上年结转：</w:t>
      </w:r>
      <w:r>
        <w:rPr>
          <w:rFonts w:ascii="仿宋" w:hAnsi="仿宋" w:eastAsia="仿宋" w:cs="仿宋"/>
          <w:sz w:val="23"/>
          <w:szCs w:val="23"/>
        </w:rPr>
        <w:t>指以前年度预算安排、结转到本年仍按原规定用途继续使用的资金。</w:t>
      </w:r>
    </w:p>
    <w:p w14:paraId="161425AD">
      <w:pPr>
        <w:spacing w:before="128" w:line="274" w:lineRule="auto"/>
        <w:ind w:left="1265" w:right="1223" w:firstLine="458"/>
        <w:rPr>
          <w:rFonts w:ascii="仿宋" w:hAnsi="仿宋" w:eastAsia="仿宋" w:cs="仿宋"/>
          <w:sz w:val="23"/>
          <w:szCs w:val="23"/>
        </w:rPr>
      </w:pPr>
      <w:r>
        <w:rPr>
          <w:rFonts w:ascii="黑体" w:hAnsi="黑体" w:eastAsia="黑体" w:cs="黑体"/>
          <w:spacing w:val="6"/>
          <w:sz w:val="23"/>
          <w:szCs w:val="23"/>
        </w:rPr>
        <w:t>九、一般公共预算：</w:t>
      </w:r>
      <w:r>
        <w:rPr>
          <w:rFonts w:ascii="仿宋" w:hAnsi="仿宋" w:eastAsia="仿宋" w:cs="仿宋"/>
          <w:spacing w:val="6"/>
          <w:sz w:val="23"/>
          <w:szCs w:val="23"/>
        </w:rPr>
        <w:t>是指以税收为主体的财政</w:t>
      </w:r>
      <w:r>
        <w:rPr>
          <w:rFonts w:ascii="仿宋" w:hAnsi="仿宋" w:eastAsia="仿宋" w:cs="仿宋"/>
          <w:spacing w:val="5"/>
          <w:sz w:val="23"/>
          <w:szCs w:val="23"/>
        </w:rPr>
        <w:t>收入，安排用于保障和改善民生、推动经</w:t>
      </w:r>
      <w:r>
        <w:rPr>
          <w:rFonts w:ascii="仿宋" w:hAnsi="仿宋" w:eastAsia="仿宋" w:cs="仿宋"/>
          <w:sz w:val="23"/>
          <w:szCs w:val="23"/>
        </w:rPr>
        <w:t>济社会发展、维护国家安全、维持国家机构正常运转等方面的收支预算。</w:t>
      </w:r>
    </w:p>
    <w:p w14:paraId="084055D7">
      <w:pPr>
        <w:spacing w:before="126" w:line="272" w:lineRule="auto"/>
        <w:ind w:left="1276" w:right="1260" w:firstLine="445"/>
        <w:rPr>
          <w:rFonts w:ascii="仿宋" w:hAnsi="仿宋" w:eastAsia="仿宋" w:cs="仿宋"/>
          <w:sz w:val="23"/>
          <w:szCs w:val="23"/>
        </w:rPr>
      </w:pPr>
      <w:r>
        <w:rPr>
          <w:rFonts w:ascii="黑体" w:hAnsi="黑体" w:eastAsia="黑体" w:cs="黑体"/>
          <w:spacing w:val="5"/>
          <w:sz w:val="23"/>
          <w:szCs w:val="23"/>
        </w:rPr>
        <w:t>十、政府性基金预算：</w:t>
      </w:r>
      <w:r>
        <w:rPr>
          <w:rFonts w:ascii="仿宋" w:hAnsi="仿宋" w:eastAsia="仿宋" w:cs="仿宋"/>
          <w:spacing w:val="5"/>
          <w:sz w:val="23"/>
          <w:szCs w:val="23"/>
        </w:rPr>
        <w:t>是对依照法律、行政法规的规定</w:t>
      </w:r>
      <w:r>
        <w:rPr>
          <w:rFonts w:ascii="仿宋" w:hAnsi="仿宋" w:eastAsia="仿宋" w:cs="仿宋"/>
          <w:spacing w:val="4"/>
          <w:sz w:val="23"/>
          <w:szCs w:val="23"/>
        </w:rPr>
        <w:t>在一定期限内向特定对象征收、</w:t>
      </w:r>
      <w:r>
        <w:rPr>
          <w:rFonts w:ascii="仿宋" w:hAnsi="仿宋" w:eastAsia="仿宋" w:cs="仿宋"/>
          <w:sz w:val="23"/>
          <w:szCs w:val="23"/>
        </w:rPr>
        <w:t>收取或者以其他方式筹集的资金，专项用于特定公</w:t>
      </w:r>
      <w:r>
        <w:rPr>
          <w:rFonts w:ascii="仿宋" w:hAnsi="仿宋" w:eastAsia="仿宋" w:cs="仿宋"/>
          <w:spacing w:val="-1"/>
          <w:sz w:val="23"/>
          <w:szCs w:val="23"/>
        </w:rPr>
        <w:t>共事业发展的收支预算。</w:t>
      </w:r>
    </w:p>
    <w:p w14:paraId="6C4B51A9">
      <w:pPr>
        <w:spacing w:before="134" w:line="221" w:lineRule="auto"/>
        <w:ind w:left="1721"/>
        <w:rPr>
          <w:rFonts w:ascii="仿宋" w:hAnsi="仿宋" w:eastAsia="仿宋" w:cs="仿宋"/>
          <w:sz w:val="23"/>
          <w:szCs w:val="23"/>
        </w:rPr>
      </w:pPr>
      <w:r>
        <w:rPr>
          <w:rFonts w:ascii="黑体" w:hAnsi="黑体" w:eastAsia="黑体" w:cs="黑体"/>
          <w:sz w:val="23"/>
          <w:szCs w:val="23"/>
        </w:rPr>
        <w:t>十一、国有资本经营预算：</w:t>
      </w:r>
      <w:r>
        <w:rPr>
          <w:rFonts w:ascii="仿宋" w:hAnsi="仿宋" w:eastAsia="仿宋" w:cs="仿宋"/>
          <w:sz w:val="23"/>
          <w:szCs w:val="23"/>
        </w:rPr>
        <w:t>是对国有资本收益作出支出安排的收支预算。</w:t>
      </w:r>
    </w:p>
    <w:p w14:paraId="182A9485">
      <w:pPr>
        <w:spacing w:before="124" w:line="221" w:lineRule="auto"/>
        <w:ind w:left="1721"/>
        <w:rPr>
          <w:rFonts w:ascii="仿宋" w:hAnsi="仿宋" w:eastAsia="仿宋" w:cs="仿宋"/>
          <w:sz w:val="23"/>
          <w:szCs w:val="23"/>
        </w:rPr>
      </w:pPr>
      <w:r>
        <w:rPr>
          <w:rFonts w:ascii="黑体" w:hAnsi="黑体" w:eastAsia="黑体" w:cs="黑体"/>
          <w:sz w:val="23"/>
          <w:szCs w:val="23"/>
        </w:rPr>
        <w:t>十二、财政拨款：</w:t>
      </w:r>
      <w:r>
        <w:rPr>
          <w:rFonts w:ascii="仿宋" w:hAnsi="仿宋" w:eastAsia="仿宋" w:cs="仿宋"/>
          <w:sz w:val="23"/>
          <w:szCs w:val="23"/>
        </w:rPr>
        <w:t>包含一般公共预算、政府性基金预算、国有资本经营预算。</w:t>
      </w:r>
    </w:p>
    <w:sectPr>
      <w:headerReference r:id="rId55" w:type="default"/>
      <w:footerReference r:id="rId56" w:type="default"/>
      <w:pgSz w:w="11900" w:h="16840"/>
      <w:pgMar w:top="642" w:right="0" w:bottom="340" w:left="0" w:header="326" w:footer="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9AA6">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0B64C">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97A71">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9B666">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440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3C2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F0B3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612B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69869">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2EC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09EC8">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2B94">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6C0CD">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175C">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DB63">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181E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DF59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37D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D3A9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9085">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0A7B">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F294B">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BF3F">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8374">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E36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9027">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CAA4B">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DD24">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FE4F">
    <w:pPr>
      <w:spacing w:before="32" w:line="227" w:lineRule="auto"/>
      <w:ind w:left="649"/>
      <w:rPr>
        <w:rFonts w:ascii="华文宋体" w:hAnsi="华文宋体" w:eastAsia="华文宋体" w:cs="华文宋体"/>
        <w:sz w:val="16"/>
        <w:szCs w:val="16"/>
      </w:rPr>
    </w:pPr>
    <w:r>
      <w:pict>
        <v:shape id="_x0000_s2125" o:spid="_x0000_s2125"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70" o:spid="_x0000_s2126"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2" o:spid="_x0000_s2127"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28" o:spid="_x0000_s2128"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6" o:spid="_x0000_s2129"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0" o:spid="_x0000_s2130"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1" o:spid="_x0000_s2131"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2" o:spid="_x0000_s2132"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3" o:spid="_x0000_s2133"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7284">
    <w:pPr>
      <w:spacing w:before="32" w:line="227" w:lineRule="auto"/>
      <w:ind w:left="649"/>
      <w:rPr>
        <w:rFonts w:ascii="华文宋体" w:hAnsi="华文宋体" w:eastAsia="华文宋体" w:cs="华文宋体"/>
        <w:sz w:val="16"/>
        <w:szCs w:val="16"/>
      </w:rPr>
    </w:pPr>
    <w:r>
      <w:pict>
        <v:shape id="PowerPlusWaterMarkObject136" o:spid="_x0000_s2134" o:spt="136" type="#_x0000_t136" style="position:absolute;left:0pt;margin-left:86.9pt;margin-top:27.75pt;height:18.85pt;width:119.4pt;rotation:21626880f;z-index:-2515804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38" o:spid="_x0000_s2135" o:spt="136" type="#_x0000_t136" style="position:absolute;left:0pt;margin-left:-13.05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0" o:spid="_x0000_s2136" o:spt="136" type="#_x0000_t136" style="position:absolute;left:0pt;margin-left:491.9pt;margin-top:44.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2" o:spid="_x0000_s2137"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8" o:spid="_x0000_s2138" o:spt="136" type="#_x0000_t136" style="position:absolute;left:0pt;margin-left:86.9pt;margin-top:532.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39" o:spid="_x0000_s2139" o:spt="136" type="#_x0000_t136" style="position:absolute;left:0pt;margin-left:-13.05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8" o:spid="_x0000_s2140" o:spt="136" type="#_x0000_t136" style="position:absolute;left:0pt;margin-left:491.9pt;margin-top:532.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1" o:spid="_x0000_s2141" o:spt="136" type="#_x0000_t136" style="position:absolute;left:0pt;margin-left:391.9pt;margin-top:776.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2" o:spid="_x0000_s2142" style="position:absolute;left:0pt;margin-left:30pt;margin-top:29.5pt;height:1pt;width:535pt;mso-position-horizontal-relative:page;mso-position-vertical-relative:page;z-index:-2515824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6496">
    <w:pPr>
      <w:spacing w:before="32" w:line="227" w:lineRule="auto"/>
      <w:ind w:left="649"/>
      <w:rPr>
        <w:rFonts w:ascii="华文宋体" w:hAnsi="华文宋体" w:eastAsia="华文宋体" w:cs="华文宋体"/>
        <w:sz w:val="16"/>
        <w:szCs w:val="16"/>
      </w:rPr>
    </w:pPr>
    <w:r>
      <w:pict>
        <v:shape id="PowerPlusWaterMarkObject86" o:spid="_x0000_s2143"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44" o:spid="_x0000_s2144"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5" o:spid="_x0000_s2145"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6" o:spid="_x0000_s2146"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7" o:spid="_x0000_s2147"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8" o:spid="_x0000_s2148"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49" o:spid="_x0000_s2149"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50" o:spid="_x0000_s2150"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51" o:spid="_x0000_s2151"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02CFC">
    <w:pPr>
      <w:spacing w:before="32" w:line="227" w:lineRule="auto"/>
      <w:ind w:left="649"/>
      <w:rPr>
        <w:rFonts w:ascii="华文宋体" w:hAnsi="华文宋体" w:eastAsia="华文宋体" w:cs="华文宋体"/>
        <w:sz w:val="16"/>
        <w:szCs w:val="16"/>
      </w:rPr>
    </w:pPr>
    <w:r>
      <w:pict>
        <v:shape id="PowerPlusWaterMarkObject154" o:spid="_x0000_s2152"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56" o:spid="_x0000_s2153" o:spt="136" type="#_x0000_t136" style="position:absolute;left:0pt;margin-left:-13.05pt;margin-top:288.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8" o:spid="_x0000_s2154"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0" o:spid="_x0000_s2155" o:spt="136" type="#_x0000_t136" style="position:absolute;left:0pt;margin-left:391.9pt;margin-top:288.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2" o:spid="_x0000_s2156" o:spt="136" type="#_x0000_t136" style="position:absolute;left:0pt;margin-left:86.9pt;margin-top:532.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4" o:spid="_x0000_s2157" o:spt="136" type="#_x0000_t136" style="position:absolute;left:0pt;margin-left:-13.05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6" o:spid="_x0000_s2158" o:spt="136" type="#_x0000_t136" style="position:absolute;left:0pt;margin-left:491.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68" o:spid="_x0000_s2159" o:spt="136" type="#_x0000_t136" style="position:absolute;left:0pt;margin-left:391.9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0" o:spid="_x0000_s2160"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B8C6">
    <w:pPr>
      <w:spacing w:before="32" w:line="227" w:lineRule="auto"/>
      <w:ind w:left="649"/>
      <w:rPr>
        <w:rFonts w:ascii="华文宋体" w:hAnsi="华文宋体" w:eastAsia="华文宋体" w:cs="华文宋体"/>
        <w:sz w:val="16"/>
        <w:szCs w:val="16"/>
      </w:rPr>
    </w:pPr>
    <w:r>
      <w:pict>
        <v:shape id="_x0000_s2161" o:spid="_x0000_s2161" o:spt="136" type="#_x0000_t136" style="position:absolute;left:0pt;margin-left:86.9pt;margin-top:27.75pt;height:18.85pt;width:119.4pt;rotation:21626880f;z-index:-2515804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62" o:spid="_x0000_s2162" o:spt="136" type="#_x0000_t136" style="position:absolute;left:0pt;margin-left:-13.05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3" o:spid="_x0000_s2163" o:spt="136" type="#_x0000_t136" style="position:absolute;left:0pt;margin-left:491.9pt;margin-top:44.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4" o:spid="_x0000_s2164"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5" o:spid="_x0000_s2165" o:spt="136" type="#_x0000_t136" style="position:absolute;left:0pt;margin-left:86.9pt;margin-top:532.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6" o:spid="_x0000_s2166" o:spt="136" type="#_x0000_t136" style="position:absolute;left:0pt;margin-left:-13.05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7" o:spid="_x0000_s2167" o:spt="136" type="#_x0000_t136" style="position:absolute;left:0pt;margin-left:491.9pt;margin-top:532.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8" o:spid="_x0000_s2168" o:spt="136" type="#_x0000_t136" style="position:absolute;left:0pt;margin-left:391.9pt;margin-top:776.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69" o:spid="_x0000_s2169" style="position:absolute;left:0pt;margin-left:30pt;margin-top:29.5pt;height:1pt;width:535pt;mso-position-horizontal-relative:page;mso-position-vertical-relative:page;z-index:-2515824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A05B4">
    <w:pPr>
      <w:spacing w:before="32" w:line="227" w:lineRule="auto"/>
      <w:ind w:left="649"/>
      <w:rPr>
        <w:rFonts w:ascii="华文宋体" w:hAnsi="华文宋体" w:eastAsia="华文宋体" w:cs="华文宋体"/>
        <w:sz w:val="16"/>
        <w:szCs w:val="16"/>
      </w:rPr>
    </w:pPr>
    <w:r>
      <w:pict>
        <v:shape id="_x0000_s2170" o:spid="_x0000_s2170"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71" o:spid="_x0000_s2171"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2" o:spid="_x0000_s2172"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3" o:spid="_x0000_s2173"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4" o:spid="_x0000_s2174"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5" o:spid="_x0000_s2175"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6" o:spid="_x0000_s2176"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7" o:spid="_x0000_s2177"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78" o:spid="_x0000_s2178"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2EC5">
    <w:pPr>
      <w:spacing w:before="32" w:line="227" w:lineRule="auto"/>
      <w:ind w:left="649"/>
      <w:rPr>
        <w:rFonts w:ascii="华文宋体" w:hAnsi="华文宋体" w:eastAsia="华文宋体" w:cs="华文宋体"/>
        <w:sz w:val="16"/>
        <w:szCs w:val="16"/>
      </w:rPr>
    </w:pPr>
    <w:r>
      <w:pict>
        <v:shape id="_x0000_s2179" o:spid="_x0000_s2179" o:spt="136" type="#_x0000_t136" style="position:absolute;left:0pt;margin-left:86.9pt;margin-top:27.75pt;height:18.85pt;width:119.4pt;rotation:21626880f;z-index:-2515804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80" o:spid="_x0000_s2180" o:spt="136" type="#_x0000_t136" style="position:absolute;left:0pt;margin-left:-13.05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81" o:spid="_x0000_s2181" o:spt="136" type="#_x0000_t136" style="position:absolute;left:0pt;margin-left:491.9pt;margin-top:44.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82" o:spid="_x0000_s2182"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4" o:spid="_x0000_s2183" o:spt="136" type="#_x0000_t136" style="position:absolute;left:0pt;margin-left:86.9pt;margin-top:532.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46" o:spid="_x0000_s2184" o:spt="136" type="#_x0000_t136" style="position:absolute;left:0pt;margin-left:-13.05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85" o:spid="_x0000_s2185" o:spt="136" type="#_x0000_t136" style="position:absolute;left:0pt;margin-left:491.9pt;margin-top:532.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50" o:spid="_x0000_s2186" o:spt="136" type="#_x0000_t136" style="position:absolute;left:0pt;margin-left:391.9pt;margin-top:776.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87" o:spid="_x0000_s2187" style="position:absolute;left:0pt;margin-left:30pt;margin-top:29.5pt;height:1pt;width:535pt;mso-position-horizontal-relative:page;mso-position-vertical-relative:page;z-index:-2515824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1CF6">
    <w:pPr>
      <w:spacing w:before="32" w:line="227" w:lineRule="auto"/>
      <w:ind w:left="649"/>
      <w:rPr>
        <w:rFonts w:ascii="华文宋体" w:hAnsi="华文宋体" w:eastAsia="华文宋体" w:cs="华文宋体"/>
        <w:sz w:val="16"/>
        <w:szCs w:val="16"/>
      </w:rPr>
    </w:pPr>
    <w:r>
      <w:pict>
        <v:shape id="_x0000_s2188" o:spid="_x0000_s2188"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89" o:spid="_x0000_s2189"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0" o:spid="_x0000_s2190"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2" o:spid="_x0000_s2191"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4" o:spid="_x0000_s2192"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3" o:spid="_x0000_s2193"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4" o:spid="_x0000_s2194"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5" o:spid="_x0000_s2195"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6" o:spid="_x0000_s2196"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59329">
    <w:pPr>
      <w:spacing w:before="32" w:line="227" w:lineRule="auto"/>
      <w:ind w:left="649"/>
      <w:rPr>
        <w:rFonts w:ascii="华文宋体" w:hAnsi="华文宋体" w:eastAsia="华文宋体" w:cs="华文宋体"/>
        <w:sz w:val="16"/>
        <w:szCs w:val="16"/>
      </w:rPr>
    </w:pPr>
    <w:r>
      <w:pict>
        <v:shape id="_x0000_s2197" o:spid="_x0000_s2197" o:spt="136" type="#_x0000_t136" style="position:absolute;left:0pt;margin-left:86.9pt;margin-top:27.75pt;height:18.85pt;width:119.4pt;rotation:21626880f;z-index:-2515804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198" o:spid="_x0000_s2198" o:spt="136" type="#_x0000_t136" style="position:absolute;left:0pt;margin-left:-13.05pt;margin-top:288.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99" o:spid="_x0000_s2199" o:spt="136" type="#_x0000_t136" style="position:absolute;left:0pt;margin-left:491.9pt;margin-top:44.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0" o:spid="_x0000_s2200"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1" o:spid="_x0000_s2201" o:spt="136" type="#_x0000_t136" style="position:absolute;left:0pt;margin-left:86.9pt;margin-top:532.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2" o:spid="_x0000_s2202" o:spt="136" type="#_x0000_t136" style="position:absolute;left:0pt;margin-left:-13.05pt;margin-top:776.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3" o:spid="_x0000_s2203" o:spt="136" type="#_x0000_t136" style="position:absolute;left:0pt;margin-left:491.9pt;margin-top:532.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4" o:spid="_x0000_s2204" o:spt="136" type="#_x0000_t136" style="position:absolute;left:0pt;margin-left:391.9pt;margin-top:776.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05" o:spid="_x0000_s2205" style="position:absolute;left:0pt;margin-left:30pt;margin-top:29.5pt;height:1pt;width:535pt;mso-position-horizontal-relative:page;mso-position-vertical-relative:page;z-index:-2515824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D4D5">
    <w:pPr>
      <w:spacing w:before="32" w:line="227" w:lineRule="auto"/>
      <w:ind w:left="649"/>
      <w:rPr>
        <w:rFonts w:ascii="华文宋体" w:hAnsi="华文宋体" w:eastAsia="华文宋体" w:cs="华文宋体"/>
        <w:sz w:val="16"/>
        <w:szCs w:val="16"/>
      </w:rPr>
    </w:pPr>
    <w:r>
      <w:pict>
        <v:shape id="PowerPlusWaterMarkObject172" o:spid="_x0000_s2206" o:spt="136" type="#_x0000_t136" style="position:absolute;left:0pt;margin-left:86.9pt;margin-top:27.75pt;height:18.85pt;width:119.4pt;rotation:21626880f;z-index:-25156300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74" o:spid="_x0000_s2207" o:spt="136" type="#_x0000_t136" style="position:absolute;left:0pt;margin-left:-13.05pt;margin-top:288.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6" o:spid="_x0000_s2208" o:spt="136" type="#_x0000_t136" style="position:absolute;left:0pt;margin-left:491.9pt;margin-top:44.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78" o:spid="_x0000_s2209" o:spt="136" type="#_x0000_t136" style="position:absolute;left:0pt;margin-left:391.9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0" o:spid="_x0000_s2210" o:spt="136" type="#_x0000_t136" style="position:absolute;left:0pt;margin-left:-13.05pt;margin-top:776.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2" o:spid="_x0000_s2211" o:spt="136" type="#_x0000_t136" style="position:absolute;left:0pt;margin-left:491.9pt;margin-top:532.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84" o:spid="_x0000_s2212" o:spt="136" type="#_x0000_t136" style="position:absolute;left:0pt;margin-left:391.9pt;margin-top:776.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13" o:spid="_x0000_s2213" style="position:absolute;left:0pt;margin-left:30pt;margin-top:29.5pt;height:1pt;width:535pt;mso-position-horizontal-relative:page;mso-position-vertical-relative:page;z-index:-2515650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D53A">
    <w:pPr>
      <w:pStyle w:val="2"/>
      <w:spacing w:line="14" w:lineRule="auto"/>
      <w:rPr>
        <w:sz w:val="2"/>
      </w:rPr>
    </w:pPr>
    <w:r>
      <w:pict>
        <v:shape id="PowerPlusWaterMarkObject18" o:spid="_x0000_s2057" o:spt="136" type="#_x0000_t136" style="position:absolute;left:0pt;margin-left:391.9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 o:spid="_x0000_s2058" o:spt="136" type="#_x0000_t136" style="position:absolute;left:0pt;margin-left:-13.05pt;margin-top:288.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 o:spid="_x0000_s2059" o:spt="136" type="#_x0000_t136" style="position:absolute;left:0pt;margin-left:86.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 o:spid="_x0000_s2060" o:spt="136" type="#_x0000_t136" style="position:absolute;left:0pt;margin-left:-13.05pt;margin-top:776.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6" o:spid="_x0000_s2061" o:spt="136" type="#_x0000_t136" style="position:absolute;left:0pt;margin-left:491.9pt;margin-top:532.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8" o:spid="_x0000_s2062" o:spt="136" type="#_x0000_t136" style="position:absolute;left:0pt;margin-left:86.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0" o:spid="_x0000_s2063" o:spt="136" type="#_x0000_t136" style="position:absolute;left:0pt;margin-left:491.9pt;margin-top:44.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2E2A">
    <w:pPr>
      <w:spacing w:before="32" w:line="227" w:lineRule="auto"/>
      <w:ind w:left="649"/>
      <w:rPr>
        <w:rFonts w:ascii="华文宋体" w:hAnsi="华文宋体" w:eastAsia="华文宋体" w:cs="华文宋体"/>
        <w:sz w:val="16"/>
        <w:szCs w:val="16"/>
      </w:rPr>
    </w:pPr>
    <w:r>
      <w:pict>
        <v:shape id="PowerPlusWaterMarkObject190" o:spid="_x0000_s2214" o:spt="136" type="#_x0000_t136" style="position:absolute;left:0pt;margin-left:86.9pt;margin-top:27.75pt;height:18.85pt;width:119.4pt;rotation:21626880f;z-index:-25155379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92" o:spid="_x0000_s2215" o:spt="136" type="#_x0000_t136" style="position:absolute;left:0pt;margin-left:-13.05pt;margin-top:288.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4" o:spid="_x0000_s2216" o:spt="136" type="#_x0000_t136" style="position:absolute;left:0pt;margin-left:491.9pt;margin-top:44.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6" o:spid="_x0000_s2217" o:spt="136" type="#_x0000_t136" style="position:absolute;left:0pt;margin-left:391.9pt;margin-top:288.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98" o:spid="_x0000_s2218" o:spt="136" type="#_x0000_t136" style="position:absolute;left:0pt;margin-left:86.9pt;margin-top:532.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0" o:spid="_x0000_s2219" o:spt="136" type="#_x0000_t136" style="position:absolute;left:0pt;margin-left:-13.05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2" o:spid="_x0000_s2220" o:spt="136" type="#_x0000_t136" style="position:absolute;left:0pt;margin-left:491.9pt;margin-top:532.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04" o:spid="_x0000_s2221" o:spt="136" type="#_x0000_t136" style="position:absolute;left:0pt;margin-left:391.9pt;margin-top:776.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22" o:spid="_x0000_s2222" style="position:absolute;left:0pt;margin-left:30pt;margin-top:29.5pt;height:1pt;width:535pt;mso-position-horizontal-relative:page;mso-position-vertical-relative:page;z-index:-25155584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22F1">
    <w:pPr>
      <w:spacing w:before="32" w:line="227" w:lineRule="auto"/>
      <w:ind w:left="649"/>
      <w:rPr>
        <w:rFonts w:ascii="华文宋体" w:hAnsi="华文宋体" w:eastAsia="华文宋体" w:cs="华文宋体"/>
        <w:sz w:val="16"/>
        <w:szCs w:val="16"/>
      </w:rPr>
    </w:pPr>
    <w:r>
      <w:pict>
        <v:shape id="PowerPlusWaterMarkObject208" o:spid="_x0000_s2223" o:spt="136" type="#_x0000_t136" style="position:absolute;left:0pt;margin-left:86.9pt;margin-top:27.75pt;height:18.85pt;width:119.4pt;rotation:21626880f;z-index:-25154457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210" o:spid="_x0000_s2224" o:spt="136" type="#_x0000_t136" style="position:absolute;left:0pt;margin-left:-13.05pt;margin-top:288.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2" o:spid="_x0000_s2225" o:spt="136" type="#_x0000_t136" style="position:absolute;left:0pt;margin-left:491.9pt;margin-top:44.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4" o:spid="_x0000_s2226" o:spt="136" type="#_x0000_t136" style="position:absolute;left:0pt;margin-left:391.9pt;margin-top:288.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6" o:spid="_x0000_s2227"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18" o:spid="_x0000_s2228" o:spt="136" type="#_x0000_t136" style="position:absolute;left:0pt;margin-left:-13.05pt;margin-top:776.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0" o:spid="_x0000_s2229" o:spt="136" type="#_x0000_t136" style="position:absolute;left:0pt;margin-left:491.9pt;margin-top:532.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22" o:spid="_x0000_s2230" o:spt="136" type="#_x0000_t136" style="position:absolute;left:0pt;margin-left:391.9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1" o:spid="_x0000_s2231" style="position:absolute;left:0pt;margin-left:30pt;margin-top:29.5pt;height:1pt;width:535pt;mso-position-horizontal-relative:page;mso-position-vertical-relative:page;z-index:-2515466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A601">
    <w:pPr>
      <w:spacing w:before="32" w:line="227" w:lineRule="auto"/>
      <w:ind w:left="649"/>
      <w:rPr>
        <w:rFonts w:ascii="华文宋体" w:hAnsi="华文宋体" w:eastAsia="华文宋体" w:cs="华文宋体"/>
        <w:sz w:val="16"/>
        <w:szCs w:val="16"/>
      </w:rPr>
    </w:pPr>
    <w:r>
      <w:pict>
        <v:shape id="_x0000_s2232" o:spid="_x0000_s2232"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233" o:spid="_x0000_s2233"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4" o:spid="_x0000_s2234"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5" o:spid="_x0000_s223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6" o:spid="_x0000_s223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7" o:spid="_x0000_s223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8" o:spid="_x0000_s223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39" o:spid="_x0000_s223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0" o:spid="_x0000_s2240"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A6627">
    <w:pPr>
      <w:spacing w:before="32" w:line="227" w:lineRule="auto"/>
      <w:ind w:left="649"/>
      <w:rPr>
        <w:rFonts w:ascii="华文宋体" w:hAnsi="华文宋体" w:eastAsia="华文宋体" w:cs="华文宋体"/>
        <w:sz w:val="16"/>
        <w:szCs w:val="16"/>
      </w:rPr>
    </w:pPr>
    <w:r>
      <w:pict>
        <v:shape id="_x0000_s2241" o:spid="_x0000_s2241"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242" o:spid="_x0000_s2242"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0" o:spid="_x0000_s2243"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4" o:spid="_x0000_s2244"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5" o:spid="_x0000_s2245"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6" o:spid="_x0000_s2246"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7" o:spid="_x0000_s2247"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8" o:spid="_x0000_s2248"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49" o:spid="_x0000_s2249"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0EDC">
    <w:pPr>
      <w:spacing w:before="32" w:line="227" w:lineRule="auto"/>
      <w:ind w:left="649"/>
      <w:rPr>
        <w:rFonts w:ascii="华文宋体" w:hAnsi="华文宋体" w:eastAsia="华文宋体" w:cs="华文宋体"/>
        <w:sz w:val="16"/>
        <w:szCs w:val="16"/>
      </w:rPr>
    </w:pPr>
    <w:r>
      <w:pict>
        <v:shape id="PowerPlusWaterMarkObject226" o:spid="_x0000_s2250" o:spt="136" type="#_x0000_t136" style="position:absolute;left:0pt;margin-left:86.9pt;margin-top:27.75pt;height:18.85pt;width:119.4pt;rotation:21626880f;z-index:-25153536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228" o:spid="_x0000_s2251" o:spt="136" type="#_x0000_t136" style="position:absolute;left:0pt;margin-left:-13.05pt;margin-top:288.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0" o:spid="_x0000_s2252" o:spt="136" type="#_x0000_t136" style="position:absolute;left:0pt;margin-left:491.9pt;margin-top:44.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2" o:spid="_x0000_s2253" o:spt="136" type="#_x0000_t136" style="position:absolute;left:0pt;margin-left:391.9pt;margin-top:288.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4" o:spid="_x0000_s2254" o:spt="136" type="#_x0000_t136" style="position:absolute;left:0pt;margin-left:86.9pt;margin-top:532.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6" o:spid="_x0000_s2255" o:spt="136" type="#_x0000_t136" style="position:absolute;left:0pt;margin-left:-13.05pt;margin-top:776.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38" o:spid="_x0000_s2256" o:spt="136" type="#_x0000_t136" style="position:absolute;left:0pt;margin-left:491.9pt;margin-top:532.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240" o:spid="_x0000_s2257" o:spt="136" type="#_x0000_t136" style="position:absolute;left:0pt;margin-left:391.9pt;margin-top:776.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58" o:spid="_x0000_s2258" style="position:absolute;left:0pt;margin-left:30pt;margin-top:29.5pt;height:1pt;width:535pt;mso-position-horizontal-relative:page;mso-position-vertical-relative:page;z-index:-25153740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1A03F">
    <w:pPr>
      <w:spacing w:before="32" w:line="227" w:lineRule="auto"/>
      <w:ind w:left="649"/>
      <w:rPr>
        <w:rFonts w:ascii="华文宋体" w:hAnsi="华文宋体" w:eastAsia="华文宋体" w:cs="华文宋体"/>
        <w:sz w:val="16"/>
        <w:szCs w:val="16"/>
      </w:rPr>
    </w:pPr>
    <w:r>
      <w:pict>
        <v:shape id="_x0000_s2259" o:spid="_x0000_s2259"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260" o:spid="_x0000_s2260" o:spt="136" type="#_x0000_t136" style="position:absolute;left:0pt;margin-left:-13.05pt;margin-top:288.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1" o:spid="_x0000_s2261"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2" o:spid="_x0000_s2262" o:spt="136" type="#_x0000_t136" style="position:absolute;left:0pt;margin-left:391.9pt;margin-top:288.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3" o:spid="_x0000_s2263" o:spt="136" type="#_x0000_t136" style="position:absolute;left:0pt;margin-left:86.9pt;margin-top:532.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4" o:spid="_x0000_s2264" o:spt="136" type="#_x0000_t136" style="position:absolute;left:0pt;margin-left:-13.05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5" o:spid="_x0000_s2265" o:spt="136" type="#_x0000_t136" style="position:absolute;left:0pt;margin-left:491.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6" o:spid="_x0000_s2266" o:spt="136" type="#_x0000_t136" style="position:absolute;left:0pt;margin-left:391.9pt;margin-top:776.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267" o:spid="_x0000_s2267"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579F">
    <w:pPr>
      <w:pStyle w:val="2"/>
      <w:spacing w:line="14" w:lineRule="auto"/>
      <w:rPr>
        <w:sz w:val="2"/>
      </w:rPr>
    </w:pPr>
    <w:r>
      <w:pict>
        <v:shape id="PowerPlusWaterMarkObject34" o:spid="_x0000_s2065" o:spt="136" type="#_x0000_t136" style="position:absolute;left:0pt;margin-left:491.9pt;margin-top:44.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6" o:spid="_x0000_s2066" o:spt="136" type="#_x0000_t136" style="position:absolute;left:0pt;margin-left:86.9pt;margin-top:44.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38" o:spid="_x0000_s2067" o:spt="136" type="#_x0000_t136" style="position:absolute;left:0pt;margin-left:-13.05pt;margin-top:288.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2" o:spid="_x0000_s2069"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4" o:spid="_x0000_s2070" o:spt="136" type="#_x0000_t136" style="position:absolute;left:0pt;margin-left:391.9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6" o:spid="_x0000_s2071" o:spt="136" type="#_x0000_t136" style="position:absolute;left:0pt;margin-left:86.9pt;margin-top:532.1pt;height:18.85pt;width:119.4pt;mso-position-horizontal-relative:page;mso-position-vertical-relative:page;rotation:21626880f;z-index:-2516346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48" o:spid="_x0000_s2072" o:spt="136" type="#_x0000_t136" style="position:absolute;left:0pt;margin-left:491.9pt;margin-top:532.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BEC4">
    <w:pPr>
      <w:spacing w:before="32" w:line="227" w:lineRule="auto"/>
      <w:ind w:left="649"/>
      <w:rPr>
        <w:rFonts w:ascii="华文宋体" w:hAnsi="华文宋体" w:eastAsia="华文宋体" w:cs="华文宋体"/>
        <w:sz w:val="16"/>
        <w:szCs w:val="16"/>
      </w:rPr>
    </w:pPr>
    <w:r>
      <w:pict>
        <v:shape id="_x0000_s2073" o:spid="_x0000_s2073"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pict>
        <v:shape id="PowerPlusWaterMarkObject52" o:spid="_x0000_s2074" o:spt="136" type="#_x0000_t136" style="position:absolute;left:0pt;margin-left:-13.05pt;margin-top:288.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4" o:spid="_x0000_s2075"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6" o:spid="_x0000_s2076"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58" o:spid="_x0000_s2077"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0" o:spid="_x0000_s2078"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2" o:spid="_x0000_s2079"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0" o:spid="_x0000_s2080"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1" o:spid="_x0000_s2081"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华文宋体" w:hAnsi="华文宋体" w:eastAsia="华文宋体" w:cs="华文宋体"/>
        <w:spacing w:val="-1"/>
        <w:sz w:val="16"/>
        <w:szCs w:val="16"/>
      </w:rPr>
      <w:t>兴县信访局2025年部门预算公开报告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ADDC">
    <w:pPr>
      <w:spacing w:before="32" w:line="227" w:lineRule="auto"/>
      <w:ind w:left="649"/>
      <w:rPr>
        <w:rFonts w:ascii="华文宋体" w:hAnsi="华文宋体" w:eastAsia="华文宋体" w:cs="华文宋体"/>
        <w:sz w:val="16"/>
        <w:szCs w:val="16"/>
      </w:rPr>
    </w:pPr>
    <w:r>
      <w:pict>
        <v:shape id="PowerPlusWaterMarkObject68" o:spid="_x0000_s2082" o:spt="136" type="#_x0000_t136" style="position:absolute;left:0pt;margin-left:86.9pt;margin-top:27.75pt;height:18.85pt;width:119.4pt;rotation:21626880f;z-index:-2516152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_x0000_s2083" o:spid="_x0000_s2083" o:spt="136" type="#_x0000_t136" style="position:absolute;left:0pt;margin-left:-13.05pt;margin-top:288.1pt;height:18.85pt;width:119.4pt;mso-position-horizontal-relative:page;mso-position-vertical-relative:page;rotation:21626880f;z-index:-2516234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4" o:spid="_x0000_s2084" o:spt="136" type="#_x0000_t136" style="position:absolute;left:0pt;margin-left:491.9pt;margin-top:44.1pt;height:18.85pt;width:119.4pt;mso-position-horizontal-relative:page;mso-position-vertical-relative:page;rotation:21626880f;z-index:-2516162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4" o:spid="_x0000_s2085"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86" o:spid="_x0000_s2086"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78" o:spid="_x0000_s2087" o:spt="136" type="#_x0000_t136" style="position:absolute;left:0pt;margin-left:-13.05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0" o:spid="_x0000_s2088" o:spt="136" type="#_x0000_t136" style="position:absolute;left:0pt;margin-left:491.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82" o:spid="_x0000_s2089"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0" o:spid="_x0000_s2090" style="position:absolute;left:0pt;margin-left:30pt;margin-top:29.5pt;height:1pt;width:535pt;mso-position-horizontal-relative:page;mso-position-vertical-relative:page;z-index:-2516172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58D58">
    <w:pPr>
      <w:spacing w:before="32" w:line="227" w:lineRule="auto"/>
      <w:ind w:left="649"/>
      <w:rPr>
        <w:rFonts w:ascii="华文宋体" w:hAnsi="华文宋体" w:eastAsia="华文宋体" w:cs="华文宋体"/>
        <w:sz w:val="16"/>
        <w:szCs w:val="16"/>
      </w:rPr>
    </w:pPr>
    <w:r>
      <w:pict>
        <v:shape id="_x0000_s2091" o:spid="_x0000_s2091" o:spt="136" type="#_x0000_t136" style="position:absolute;left:0pt;margin-left:86.9pt;margin-top:27.75pt;height:18.85pt;width:119.4pt;rotation:21626880f;z-index:-251606016;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88" o:spid="_x0000_s2092" o:spt="136" type="#_x0000_t136" style="position:absolute;left:0pt;margin-left:-13.05pt;margin-top:288.1pt;height:18.85pt;width:119.4pt;mso-position-horizontal-relative:page;mso-position-vertical-relative:page;rotation:21626880f;z-index:-2516142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3" o:spid="_x0000_s2093" o:spt="136" type="#_x0000_t136" style="position:absolute;left:0pt;margin-left:491.9pt;margin-top:44.1pt;height:18.85pt;width:119.4pt;mso-position-horizontal-relative:page;mso-position-vertical-relative:page;rotation:21626880f;z-index:-2516070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4" o:spid="_x0000_s2094"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5" o:spid="_x0000_s2095"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6" o:spid="_x0000_s2096" o:spt="136" type="#_x0000_t136" style="position:absolute;left:0pt;margin-left:-13.05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98" o:spid="_x0000_s2097"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0" o:spid="_x0000_s2098" o:spt="136" type="#_x0000_t136" style="position:absolute;left:0pt;margin-left:391.9pt;margin-top:776.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099" o:spid="_x0000_s2099" style="position:absolute;left:0pt;margin-left:30pt;margin-top:29.5pt;height:1pt;width:535pt;mso-position-horizontal-relative:page;mso-position-vertical-relative:page;z-index:-2516080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5427">
    <w:pPr>
      <w:spacing w:before="32" w:line="227" w:lineRule="auto"/>
      <w:ind w:left="649"/>
      <w:rPr>
        <w:rFonts w:ascii="华文宋体" w:hAnsi="华文宋体" w:eastAsia="华文宋体" w:cs="华文宋体"/>
        <w:sz w:val="16"/>
        <w:szCs w:val="16"/>
      </w:rPr>
    </w:pPr>
    <w:r>
      <w:pict>
        <v:shape id="_x0000_s2100" o:spid="_x0000_s2100" style="position:absolute;left:0pt;margin-left:30pt;margin-top:29.5pt;height:1pt;width:782pt;mso-position-horizontal-relative:page;mso-position-vertical-relative:page;z-index:-251600896;mso-width-relative:page;mso-height-relative:page;" filled="f" stroked="t" coordsize="15640,20" o:allowincell="f" path="m0,10l15640,10e">
          <v:fill on="f" focussize="0,0"/>
          <v:stroke weight="1pt" color="#646464" miterlimit="10" joinstyle="miter"/>
          <v:imagedata o:title=""/>
          <o:lock v:ext="edit"/>
        </v:shape>
      </w:pict>
    </w:r>
    <w:r>
      <w:pict>
        <v:shape id="PowerPlusWaterMarkObject106" o:spid="_x0000_s2101" o:spt="136" type="#_x0000_t136" style="position:absolute;left:0pt;margin-left:86.9pt;margin-top:287.1pt;height:18.85pt;width:119.4pt;mso-position-horizontal-relative:page;mso-position-vertical-relative:page;rotation:21626880f;z-index:-2516049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08" o:spid="_x0000_s2102" o:spt="136" type="#_x0000_t136" style="position:absolute;left:0pt;margin-left:-45pt;margin-top:406.35pt;height:22.25pt;width:609.35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0" o:spid="_x0000_s2103" o:spt="136" type="#_x0000_t136" style="position:absolute;left:0pt;margin-left:280.95pt;margin-top:406.35pt;height:22.25pt;width:609.35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12" o:spid="_x0000_s2104" o:spt="136" type="#_x0000_t136" style="position:absolute;left:0pt;margin-left:638.9pt;margin-top:529.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4" o:spid="_x0000_s2105" o:spt="136" type="#_x0000_t136" style="position:absolute;left:0pt;margin-left:312.9pt;margin-top:45.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6" o:spid="_x0000_s2106" o:spt="136" type="#_x0000_t136" style="position:absolute;left:0pt;margin-left:638.9pt;margin-top:45.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18" o:spid="_x0000_s2107" o:spt="136" type="#_x0000_t136" style="position:absolute;left:0pt;margin-left:-13.05pt;margin-top:28.75pt;height:18.85pt;width:119.4pt;rotation:21626880f;z-index:-251597824;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华文宋体" w:hAnsi="华文宋体" w:eastAsia="华文宋体" w:cs="华文宋体"/>
        <w:spacing w:val="-1"/>
        <w:sz w:val="16"/>
        <w:szCs w:val="16"/>
      </w:rPr>
      <w:t>兴县信访局2025年部门预算公开报告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27BA">
    <w:pPr>
      <w:spacing w:before="32" w:line="227" w:lineRule="auto"/>
      <w:ind w:left="649"/>
      <w:rPr>
        <w:rFonts w:ascii="华文宋体" w:hAnsi="华文宋体" w:eastAsia="华文宋体" w:cs="华文宋体"/>
        <w:sz w:val="16"/>
        <w:szCs w:val="16"/>
      </w:rPr>
    </w:pPr>
    <w:r>
      <w:pict>
        <v:shape id="PowerPlusWaterMarkObject120" o:spid="_x0000_s2108" o:spt="136" type="#_x0000_t136" style="position:absolute;left:0pt;margin-left:-13.05pt;margin-top:28.75pt;height:18.85pt;width:119.4pt;rotation:21626880f;z-index:-251589632;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pict>
        <v:shape id="PowerPlusWaterMarkObject122" o:spid="_x0000_s2109" o:spt="136" type="#_x0000_t136" style="position:absolute;left:0pt;margin-left:312.9pt;margin-top:45.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4" o:spid="_x0000_s2110" o:spt="136" type="#_x0000_t136" style="position:absolute;left:0pt;margin-left:86.9pt;margin-top:287.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6" o:spid="_x0000_s2111" o:spt="136" type="#_x0000_t136" style="position:absolute;left:0pt;margin-left:638.9pt;margin-top:45.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128" o:spid="_x0000_s2112"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30" o:spid="_x0000_s2113" o:spt="136" type="#_x0000_t136" style="position:absolute;left:0pt;margin-left:280.95pt;margin-top:406.35pt;height:22.25pt;width:609.35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TSong;font-size:8pt;v-text-align:center;"/>
        </v:shape>
      </w:pict>
    </w:r>
    <w:r>
      <w:pict>
        <v:shape id="PowerPlusWaterMarkObject132" o:spid="_x0000_s2114" o:spt="136" type="#_x0000_t136" style="position:absolute;left:0pt;margin-left:638.9pt;margin-top:529.1pt;height:18.85pt;width:119.4pt;mso-position-horizontal-relative:page;mso-position-vertical-relative:page;rotation:21626880f;z-index:-2515957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15" o:spid="_x0000_s2115" style="position:absolute;left:0pt;margin-left:30pt;margin-top:29.5pt;height:1pt;width:782pt;mso-position-horizontal-relative:page;mso-position-vertical-relative:page;z-index:-251592704;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兴县信访局2025年部门预算公开报告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06594">
    <w:pPr>
      <w:spacing w:before="32" w:line="227" w:lineRule="auto"/>
      <w:ind w:left="649"/>
      <w:rPr>
        <w:rFonts w:ascii="华文宋体" w:hAnsi="华文宋体" w:eastAsia="华文宋体" w:cs="华文宋体"/>
        <w:sz w:val="16"/>
        <w:szCs w:val="16"/>
      </w:rPr>
    </w:pPr>
    <w:r>
      <w:pict>
        <v:shape id="_x0000_s2116" o:spid="_x0000_s2116" style="position:absolute;left:0pt;margin-left:30pt;margin-top:29.5pt;height:1pt;width:535pt;mso-position-horizontal-relative:page;mso-position-vertical-relative:page;z-index:-251626496;mso-width-relative:page;mso-height-relative:page;" filled="f" stroked="t" coordsize="10700,20" o:allowincell="f" path="m0,10l10700,10e">
          <v:fill on="f" focussize="0,0"/>
          <v:stroke weight="1pt" color="#646464" miterlimit="10" joinstyle="miter"/>
          <v:imagedata o:title=""/>
          <o:lock v:ext="edit"/>
        </v:shape>
      </w:pict>
    </w:r>
    <w:r>
      <w:pict>
        <v:shape id="_x0000_s2117" o:spid="_x0000_s2117" o:spt="136" type="#_x0000_t136" style="position:absolute;left:0pt;margin-left:-13.05pt;margin-top:288.1pt;height:18.85pt;width:119.4pt;mso-position-horizontal-relative:page;mso-position-vertical-relative:page;rotation:21626880f;z-index:-2516326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18" o:spid="_x0000_s2118" o:spt="136" type="#_x0000_t136" style="position:absolute;left:0pt;margin-left:391.9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19" o:spid="_x0000_s2119"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20" o:spid="_x0000_s2120" o:spt="136" type="#_x0000_t136" style="position:absolute;left:0pt;margin-left:491.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21" o:spid="_x0000_s2121"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_x0000_s2122" o:spid="_x0000_s2122"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4" o:spid="_x0000_s2123" o:spt="136" type="#_x0000_t136" style="position:absolute;left:0pt;margin-left:491.9pt;margin-top:44.1pt;height:18.85pt;width:119.4pt;mso-position-horizontal-relative:page;mso-position-vertical-relative:page;rotation:21626880f;z-index:-2516254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TSong;font-size:8pt;v-text-align:center;"/>
        </v:shape>
      </w:pict>
    </w:r>
    <w:r>
      <w:pict>
        <v:shape id="PowerPlusWaterMarkObject66" o:spid="_x0000_s2124" o:spt="136" type="#_x0000_t136" style="position:absolute;left:0pt;margin-left:86.9pt;margin-top:27.75pt;height:18.85pt;width:119.4pt;rotation:21626880f;z-index:-251624448;mso-width-relative:page;mso-height-relative:page;" fillcolor="#404040" filled="t" stroked="f" coordsize="21600,21600">
          <v:path/>
          <v:fill on="t" opacity="26214f" focussize="0,0"/>
          <v:stroke on="f"/>
          <v:imagedata o:title=""/>
          <o:lock v:ext="edit"/>
          <v:textpath on="t" fitshape="t" fitpath="t" trim="t" xscale="f" string="仅供内部审核" style="font-family:STSong;font-size:8pt;v-text-align:center;"/>
        </v:shape>
      </w:pict>
    </w:r>
    <w:r>
      <w:rPr>
        <w:rFonts w:ascii="华文宋体" w:hAnsi="华文宋体" w:eastAsia="华文宋体" w:cs="华文宋体"/>
        <w:spacing w:val="-1"/>
        <w:sz w:val="16"/>
        <w:szCs w:val="16"/>
      </w:rPr>
      <w:t>兴县信访局2025年部门预算公开报告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DE92346"/>
    <w:rsid w:val="689915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image" Target="media/image4.png"/><Relationship Id="rId60" Type="http://schemas.openxmlformats.org/officeDocument/2006/relationships/image" Target="media/image3.png"/><Relationship Id="rId6" Type="http://schemas.openxmlformats.org/officeDocument/2006/relationships/header" Target="header2.xml"/><Relationship Id="rId59" Type="http://schemas.openxmlformats.org/officeDocument/2006/relationships/image" Target="media/image2.png"/><Relationship Id="rId58" Type="http://schemas.openxmlformats.org/officeDocument/2006/relationships/image" Target="media/image1.png"/><Relationship Id="rId57" Type="http://schemas.openxmlformats.org/officeDocument/2006/relationships/theme" Target="theme/theme1.xml"/><Relationship Id="rId56" Type="http://schemas.openxmlformats.org/officeDocument/2006/relationships/footer" Target="footer27.xml"/><Relationship Id="rId55" Type="http://schemas.openxmlformats.org/officeDocument/2006/relationships/header" Target="header25.xml"/><Relationship Id="rId54" Type="http://schemas.openxmlformats.org/officeDocument/2006/relationships/footer" Target="footer26.xml"/><Relationship Id="rId53" Type="http://schemas.openxmlformats.org/officeDocument/2006/relationships/header" Target="header24.xml"/><Relationship Id="rId52" Type="http://schemas.openxmlformats.org/officeDocument/2006/relationships/footer" Target="footer25.xml"/><Relationship Id="rId51" Type="http://schemas.openxmlformats.org/officeDocument/2006/relationships/footer" Target="foot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footer" Target="footer22.xml"/><Relationship Id="rId48" Type="http://schemas.openxmlformats.org/officeDocument/2006/relationships/footer" Target="footer21.xml"/><Relationship Id="rId47" Type="http://schemas.openxmlformats.org/officeDocument/2006/relationships/header" Target="header23.xml"/><Relationship Id="rId46" Type="http://schemas.openxmlformats.org/officeDocument/2006/relationships/footer" Target="footer20.xml"/><Relationship Id="rId45" Type="http://schemas.openxmlformats.org/officeDocument/2006/relationships/header" Target="header22.xml"/><Relationship Id="rId44" Type="http://schemas.openxmlformats.org/officeDocument/2006/relationships/footer" Target="footer19.xml"/><Relationship Id="rId43" Type="http://schemas.openxmlformats.org/officeDocument/2006/relationships/header" Target="header21.xml"/><Relationship Id="rId42" Type="http://schemas.openxmlformats.org/officeDocument/2006/relationships/footer" Target="footer18.xml"/><Relationship Id="rId41" Type="http://schemas.openxmlformats.org/officeDocument/2006/relationships/header" Target="header20.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footer" Target="footer10.xml"/><Relationship Id="rId26" Type="http://schemas.openxmlformats.org/officeDocument/2006/relationships/header" Target="header13.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19</Words>
  <Characters>19</Characters>
  <TotalTime>0</TotalTime>
  <ScaleCrop>false</ScaleCrop>
  <LinksUpToDate>false</LinksUpToDate>
  <CharactersWithSpaces>32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2025-09-25T17:33:00Z</dcterms:created>
  <dc:creator>Administrator</dc:creator>
  <cp:lastModifiedBy>WPS_1591413945</cp:lastModifiedBy>
  <dcterms:modified xsi:type="dcterms:W3CDTF">2025-10-23T01:19:58Z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2025-09-29T11:01:34Z</vt:filetime>
  </property>
  <property fmtid="{D5CDD505-2E9C-101B-9397-08002B2CF9AE}" pid="4" name="KSOProductBuildVer">
    <vt:lpwstr>2052-12.1.0.23125</vt:lpwstr>
  </property>
  <property fmtid="{D5CDD505-2E9C-101B-9397-08002B2CF9AE}" pid="5" name="ICV">
    <vt:lpwstr>109874EE8C0C4542B5FC0034CE74EEC7_13</vt:lpwstr>
  </property>
  <property fmtid="{D5CDD505-2E9C-101B-9397-08002B2CF9AE}" pid="6" name="KSOTemplateDocerSaveRecord">
    <vt:lpwstr>eyJoZGlkIjoiY2Y3MWIwNmY5MTczYmZjY2RlZTU2MjE2NmY4ZmJhZmUiLCJ1c2VySWQiOiIxMDA3NTk4ODk1In0=</vt:lpwstr>
  </property>
</Properties>
</file>