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B2C75F">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eastAsia"/>
          <w:b/>
          <w:bCs/>
          <w:sz w:val="36"/>
          <w:szCs w:val="28"/>
        </w:rPr>
      </w:pPr>
      <w:r>
        <w:rPr>
          <w:rFonts w:hint="eastAsia" w:ascii="黑体" w:hAnsi="黑体" w:eastAsia="黑体" w:cs="黑体"/>
          <w:b w:val="0"/>
          <w:bCs w:val="0"/>
          <w:sz w:val="36"/>
          <w:szCs w:val="28"/>
          <w:lang w:val="en-US" w:eastAsia="zh-CN"/>
        </w:rPr>
        <w:t>2022项目支出绩效</w:t>
      </w:r>
      <w:r>
        <w:rPr>
          <w:rFonts w:hint="eastAsia" w:ascii="黑体" w:hAnsi="黑体" w:eastAsia="黑体" w:cs="黑体"/>
          <w:b w:val="0"/>
          <w:bCs w:val="0"/>
          <w:sz w:val="36"/>
          <w:szCs w:val="28"/>
        </w:rPr>
        <w:t>自评报告</w:t>
      </w:r>
    </w:p>
    <w:p w14:paraId="55C16E9B">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根据兴县财政局《关于开展2021年度预算项目支出绩效评价和部门整体支出绩效评价工作的通知》（兴财绩〔2021〕1122号），</w:t>
      </w:r>
      <w:r>
        <w:rPr>
          <w:rFonts w:hint="eastAsia" w:ascii="仿宋_GB2312" w:eastAsia="仿宋_GB2312"/>
          <w:sz w:val="32"/>
          <w:szCs w:val="32"/>
        </w:rPr>
        <w:t>为落实十九大提出的“全面实施绩效管理”要求和“花钱</w:t>
      </w:r>
      <w:r>
        <w:rPr>
          <w:rFonts w:hint="eastAsia" w:ascii="仿宋_GB2312"/>
          <w:sz w:val="32"/>
          <w:szCs w:val="32"/>
          <w:lang w:val="en-US" w:eastAsia="zh-CN"/>
        </w:rPr>
        <w:t>必问效，无效必问责</w:t>
      </w:r>
      <w:r>
        <w:rPr>
          <w:rFonts w:hint="eastAsia" w:ascii="仿宋_GB2312" w:eastAsia="仿宋_GB2312"/>
          <w:sz w:val="32"/>
          <w:szCs w:val="32"/>
        </w:rPr>
        <w:t>”的绩效财政理念，提高财政资金使用效益，现根据《通知》要求，结合我</w:t>
      </w:r>
      <w:r>
        <w:rPr>
          <w:rFonts w:hint="eastAsia" w:ascii="仿宋_GB2312"/>
          <w:sz w:val="32"/>
          <w:szCs w:val="32"/>
          <w:lang w:val="en-US" w:eastAsia="zh-CN"/>
        </w:rPr>
        <w:t>单位</w:t>
      </w:r>
      <w:r>
        <w:rPr>
          <w:rFonts w:hint="eastAsia" w:ascii="仿宋_GB2312" w:eastAsia="仿宋_GB2312"/>
          <w:sz w:val="32"/>
          <w:szCs w:val="32"/>
        </w:rPr>
        <w:t>实际</w:t>
      </w:r>
      <w:r>
        <w:rPr>
          <w:rFonts w:hint="eastAsia" w:ascii="仿宋_GB2312"/>
          <w:sz w:val="32"/>
          <w:szCs w:val="32"/>
          <w:lang w:val="en-US" w:eastAsia="zh-CN"/>
        </w:rPr>
        <w:t>情况</w:t>
      </w:r>
      <w:r>
        <w:rPr>
          <w:rFonts w:hint="eastAsia" w:ascii="仿宋_GB2312" w:eastAsia="仿宋_GB2312"/>
          <w:sz w:val="32"/>
          <w:szCs w:val="32"/>
        </w:rPr>
        <w:t>，就开展</w:t>
      </w:r>
      <w:r>
        <w:rPr>
          <w:rFonts w:hint="eastAsia" w:ascii="仿宋_GB2312"/>
          <w:sz w:val="32"/>
          <w:szCs w:val="32"/>
          <w:lang w:val="en-US" w:eastAsia="zh-CN"/>
        </w:rPr>
        <w:t>反邪教工作项目支出</w:t>
      </w:r>
      <w:r>
        <w:rPr>
          <w:rFonts w:hint="eastAsia" w:ascii="仿宋_GB2312" w:eastAsia="仿宋_GB2312"/>
          <w:sz w:val="32"/>
          <w:szCs w:val="32"/>
        </w:rPr>
        <w:t>绩效自评情况报告如下：</w:t>
      </w:r>
      <w:bookmarkStart w:id="0" w:name="_GoBack"/>
      <w:bookmarkEnd w:id="0"/>
    </w:p>
    <w:p w14:paraId="2A88022D">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一、项目基本情况</w:t>
      </w:r>
    </w:p>
    <w:p w14:paraId="74C8912E">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（一）项目概况</w:t>
      </w:r>
    </w:p>
    <w:p w14:paraId="68414674">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为了进一步提高全体干部防范和处理邪教问题的能力；</w:t>
      </w:r>
    </w:p>
    <w:p w14:paraId="7BF7D457">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使广大人民进一步认清邪教的危害，增强识别邪教、抵制邪教的能力，兴县政法委贯彻执行国家及省市财政财务、会计管理等法律、法规及各项方针政策；实现年初目标，对国家安全维稳和反邪教工作经费支出的使用予以评价。</w:t>
      </w:r>
    </w:p>
    <w:p w14:paraId="4930F387">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（二）项目绩效目标情况</w:t>
      </w:r>
    </w:p>
    <w:p w14:paraId="5CA41FEF">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1.年度总体目标</w:t>
      </w:r>
    </w:p>
    <w:p w14:paraId="57734B81">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2021年度国家安全维稳和反邪教工作经费支出按时支出，保障国家安全维稳和反邪教工作正常运转。</w:t>
      </w:r>
    </w:p>
    <w:p w14:paraId="1F64FAC8">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default" w:ascii="黑体" w:hAnsi="黑体" w:eastAsia="黑体" w:cs="黑体"/>
          <w:b w:val="0"/>
          <w:bCs w:val="0"/>
          <w:sz w:val="32"/>
          <w:szCs w:val="24"/>
          <w:lang w:val="en-US" w:eastAsia="zh-CN"/>
        </w:rPr>
      </w:pPr>
      <w:r>
        <w:rPr>
          <w:rFonts w:hint="eastAsia" w:ascii="仿宋" w:hAnsi="仿宋" w:eastAsia="仿宋" w:cs="仿宋"/>
          <w:b/>
          <w:bCs/>
          <w:sz w:val="32"/>
          <w:szCs w:val="24"/>
          <w:lang w:val="en-US" w:eastAsia="zh-CN"/>
        </w:rPr>
        <w:t>2.阶段性目标</w:t>
      </w:r>
    </w:p>
    <w:p w14:paraId="5E38C89E">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（1）数量指标</w:t>
      </w:r>
    </w:p>
    <w:p w14:paraId="0D13ED00">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①上门帮教64次，教育转化邪教人员7人次；3名男性，4名女性。</w:t>
      </w:r>
    </w:p>
    <w:p w14:paraId="0CE1783A">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（2）质量指标</w:t>
      </w:r>
    </w:p>
    <w:p w14:paraId="6FE1A77B">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完成省级下达教育转化邪教人员任务完成率≥100%；</w:t>
      </w:r>
    </w:p>
    <w:p w14:paraId="442BC130">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（3）时效指标</w:t>
      </w:r>
    </w:p>
    <w:p w14:paraId="382C235D">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完成省级下达教育转化邪教人员任务及时；</w:t>
      </w:r>
    </w:p>
    <w:p w14:paraId="5C8CAA3E">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（4）成本指标</w:t>
      </w:r>
    </w:p>
    <w:p w14:paraId="054A482A">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完成省级下达教育转化邪教人员任务成本≤4万元；</w:t>
      </w:r>
    </w:p>
    <w:p w14:paraId="15EEAB53">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（5）社会效益指标</w:t>
      </w:r>
    </w:p>
    <w:p w14:paraId="26B149D0">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切实发挥“关爱之家”反邪教教育转化工作的职能作用。有效挤压邪教生存发展空间。</w:t>
      </w:r>
    </w:p>
    <w:p w14:paraId="1CB6014A">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（6）通过多种形式的宣传活动，进一步提高了人民群众防范抵御邪教的意识和能力</w:t>
      </w:r>
    </w:p>
    <w:p w14:paraId="6993615C">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公众对教育转化工作的满意度≥95%。</w:t>
      </w:r>
    </w:p>
    <w:p w14:paraId="67B2AB45">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二、单位自评工作开展情况</w:t>
      </w:r>
    </w:p>
    <w:p w14:paraId="2037308E">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做好绩效自评工作，我单位制定了切实可行的绩效评价工作方案，专门成立了绩效评价工作小组，组长王清，组员李兆军。按照绩效评价指标及评分标准逐项打分，对国家安全维稳和反邪教工作项目支出预算进行了全面客观公正的绩效自评工作。</w:t>
      </w:r>
    </w:p>
    <w:p w14:paraId="29A89B65">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三、综合评价结论</w:t>
      </w:r>
    </w:p>
    <w:p w14:paraId="7C438463">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据兴县财政局《关于开展2021年度预算项目支出绩效评价和部门整体支出绩效评价工作的通知》（兴财绩〔2021〕1122号）等文件及项目评价等级要求，本项目绩效评价结果采用综合评分定级的方法，评价计分采取百分制。本项目绩效自评综合得分88分，评价等级为“优”。</w:t>
      </w:r>
    </w:p>
    <w:p w14:paraId="00BF3831">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四、项目资金使用和管理情况</w:t>
      </w:r>
    </w:p>
    <w:p w14:paraId="5D8C7B29">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（一）项目资金到位情况</w:t>
      </w:r>
    </w:p>
    <w:p w14:paraId="74B58E06">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国家安全维稳和反邪教工作支出4万元，资金由兴县财政局足额安排，根据工作进度及时拨付到位。</w:t>
      </w:r>
    </w:p>
    <w:p w14:paraId="5AC0287D">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（二）项目资金使用情况</w:t>
      </w:r>
    </w:p>
    <w:p w14:paraId="6E1D372B">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1.完成数量。县财政当年预算安排国家安全维稳和反邪教工作经费支出5万元，当年实际使用4万元，结余1万元。</w:t>
      </w:r>
    </w:p>
    <w:p w14:paraId="20C420C0">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eastAsia="仿宋_GB2312"/>
          <w:sz w:val="32"/>
          <w:szCs w:val="32"/>
        </w:rPr>
      </w:pPr>
      <w:r>
        <w:rPr>
          <w:rFonts w:hint="eastAsia" w:ascii="仿宋_GB2312" w:hAnsi="仿宋_GB2312" w:cs="仿宋_GB2312"/>
          <w:b w:val="0"/>
          <w:bCs w:val="0"/>
          <w:sz w:val="32"/>
          <w:szCs w:val="24"/>
          <w:lang w:val="en-US" w:eastAsia="zh-CN"/>
        </w:rPr>
        <w:t>2.</w:t>
      </w:r>
      <w:r>
        <w:rPr>
          <w:rFonts w:hint="eastAsia" w:ascii="仿宋_GB2312" w:eastAsia="仿宋_GB2312"/>
          <w:sz w:val="32"/>
          <w:szCs w:val="32"/>
        </w:rPr>
        <w:t>完成质量。完成省市下达的教育转化任务（完成率）确保</w:t>
      </w:r>
      <w:r>
        <w:rPr>
          <w:rFonts w:hint="eastAsia" w:ascii="仿宋_GB2312" w:hAnsi="仿宋_GB2312" w:cs="仿宋_GB2312"/>
          <w:b w:val="0"/>
          <w:bCs w:val="0"/>
          <w:sz w:val="32"/>
          <w:szCs w:val="24"/>
          <w:lang w:val="en-US" w:eastAsia="zh-CN"/>
        </w:rPr>
        <w:t>项目资金</w:t>
      </w:r>
      <w:r>
        <w:rPr>
          <w:rFonts w:hint="eastAsia" w:ascii="仿宋_GB2312" w:eastAsia="仿宋_GB2312"/>
          <w:sz w:val="32"/>
          <w:szCs w:val="32"/>
        </w:rPr>
        <w:t>使用符合规定，有明确规范的依据和手续。</w:t>
      </w:r>
    </w:p>
    <w:p w14:paraId="73D93741">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eastAsia="仿宋_GB2312"/>
          <w:sz w:val="32"/>
          <w:szCs w:val="32"/>
          <w:lang w:val="en-US" w:eastAsia="zh-CN"/>
        </w:rPr>
      </w:pPr>
      <w:r>
        <w:rPr>
          <w:rFonts w:hint="eastAsia" w:ascii="仿宋_GB2312"/>
          <w:sz w:val="32"/>
          <w:szCs w:val="32"/>
          <w:lang w:val="en-US" w:eastAsia="zh-CN"/>
        </w:rPr>
        <w:t>3.完成时效。本项目资金已于2021年度按时支出，确保了本项目顺利进行。</w:t>
      </w:r>
    </w:p>
    <w:p w14:paraId="1B4F9ABE">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（三）项目资金管理情况</w:t>
      </w:r>
    </w:p>
    <w:p w14:paraId="51EE77E2">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eastAsia="仿宋_GB2312"/>
          <w:sz w:val="32"/>
          <w:szCs w:val="32"/>
        </w:rPr>
        <w:t>通过绩效自评，评价小组认为</w:t>
      </w:r>
      <w:r>
        <w:rPr>
          <w:rFonts w:hint="eastAsia" w:ascii="仿宋_GB2312"/>
          <w:sz w:val="32"/>
          <w:szCs w:val="32"/>
          <w:lang w:val="en-US" w:eastAsia="zh-CN"/>
        </w:rPr>
        <w:t>县</w:t>
      </w:r>
      <w:r>
        <w:rPr>
          <w:rFonts w:hint="eastAsia" w:ascii="仿宋_GB2312" w:eastAsia="仿宋_GB2312"/>
          <w:sz w:val="32"/>
          <w:szCs w:val="32"/>
        </w:rPr>
        <w:t>财政预算安排我</w:t>
      </w:r>
      <w:r>
        <w:rPr>
          <w:rFonts w:hint="eastAsia" w:ascii="仿宋_GB2312"/>
          <w:sz w:val="32"/>
          <w:szCs w:val="32"/>
          <w:lang w:val="en-US" w:eastAsia="zh-CN"/>
        </w:rPr>
        <w:t>单位项目支出</w:t>
      </w:r>
      <w:r>
        <w:rPr>
          <w:rFonts w:hint="eastAsia" w:ascii="仿宋_GB2312" w:eastAsia="仿宋_GB2312"/>
          <w:sz w:val="32"/>
          <w:szCs w:val="32"/>
        </w:rPr>
        <w:t>政策依据充分，符合我</w:t>
      </w:r>
      <w:r>
        <w:rPr>
          <w:rFonts w:hint="eastAsia" w:ascii="仿宋_GB2312"/>
          <w:sz w:val="32"/>
          <w:szCs w:val="32"/>
          <w:lang w:val="en-US" w:eastAsia="zh-CN"/>
        </w:rPr>
        <w:t>县</w:t>
      </w:r>
      <w:r>
        <w:rPr>
          <w:rFonts w:hint="eastAsia" w:ascii="仿宋_GB2312" w:eastAsia="仿宋_GB2312"/>
          <w:sz w:val="32"/>
          <w:szCs w:val="32"/>
        </w:rPr>
        <w:t>有关规定，符合工作实际需要，目标制定明确，政策和需求依据充分，资金按照时序支出，严格按用途使用，按照财务管理规定开支。项目经费支出组织管理水平总体较高。资金到位及时，对资金的使用监管有力有效。通过本项资金安排和实施，取得了明显的社会效益。</w:t>
      </w:r>
    </w:p>
    <w:p w14:paraId="6D73631E">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五、绩效目标完成情况总体分析</w:t>
      </w:r>
    </w:p>
    <w:p w14:paraId="0A714845">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eastAsia="仿宋_GB2312"/>
          <w:sz w:val="32"/>
          <w:szCs w:val="32"/>
        </w:rPr>
        <w:t>本支出控制在预算范围内，没有超额支出属</w:t>
      </w:r>
      <w:r>
        <w:rPr>
          <w:rFonts w:hint="eastAsia" w:ascii="仿宋_GB2312"/>
          <w:sz w:val="32"/>
          <w:szCs w:val="32"/>
          <w:lang w:val="en-US" w:eastAsia="zh-CN"/>
        </w:rPr>
        <w:t>一次性项目。</w:t>
      </w:r>
      <w:r>
        <w:rPr>
          <w:rFonts w:hint="eastAsia" w:ascii="仿宋_GB2312" w:hAnsi="仿宋_GB2312" w:cs="仿宋_GB2312"/>
          <w:b w:val="0"/>
          <w:bCs w:val="0"/>
          <w:sz w:val="32"/>
          <w:szCs w:val="24"/>
          <w:lang w:val="en-US" w:eastAsia="zh-CN"/>
        </w:rPr>
        <w:t>本项目经费纳入单位财务统一管理，召开专题会议研究通过后方可开支，本着节约成本、提高资金专款专用的原则，杜绝经费支出的随意性，管理好项目经费。项目产出指标、效益指标及满意度指标的实际完成值均达到年度指标值，达到预期效果。</w:t>
      </w:r>
    </w:p>
    <w:p w14:paraId="75CCACD3">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六、偏离原因和改进措施</w:t>
      </w:r>
    </w:p>
    <w:p w14:paraId="600B8200">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本着节约成本、提高资金专款专用的原则，杜绝经费支出的随意性，工作顺利开展，年度绩效目标及阶段性目标均已完成。下一步继续加强项目绩效评价工作，提高财政资金使用效益，强化支出责任，确保工作经费得到合理使用。</w:t>
      </w:r>
    </w:p>
    <w:p w14:paraId="22A8E51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七、绩效自评结果应用和公开情况</w:t>
      </w:r>
    </w:p>
    <w:p w14:paraId="2B8CA176">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我单位将对国家安全维稳和反邪教工作经费绩效自评结果向社会公开，接受社会监督；加强绩效目标编制，实施全过程绩效管理。</w:t>
      </w:r>
    </w:p>
    <w:p w14:paraId="379E99C3">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14:paraId="4BF53240">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14:paraId="23BFD76D">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center"/>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 xml:space="preserve">                                 兴县政法委</w:t>
      </w:r>
    </w:p>
    <w:p w14:paraId="59589B51">
      <w:pPr>
        <w:jc w:val="right"/>
      </w:pPr>
      <w:r>
        <w:rPr>
          <w:rFonts w:hint="eastAsia" w:ascii="仿宋_GB2312" w:hAnsi="仿宋_GB2312" w:cs="仿宋_GB2312"/>
          <w:b w:val="0"/>
          <w:bCs w:val="0"/>
          <w:sz w:val="32"/>
          <w:szCs w:val="24"/>
          <w:lang w:val="en-US" w:eastAsia="zh-CN"/>
        </w:rPr>
        <w:t>2022年8月20日</w:t>
      </w:r>
    </w:p>
    <w:p w14:paraId="0A0176A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3NGM2ODVmNDFhOTEzNmRhNTZmZWFkM2VjMWE1MzkifQ=="/>
  </w:docVars>
  <w:rsids>
    <w:rsidRoot w:val="00000000"/>
    <w:rsid w:val="01C520F3"/>
    <w:rsid w:val="0B8D4759"/>
    <w:rsid w:val="17AD29B5"/>
    <w:rsid w:val="30281E07"/>
    <w:rsid w:val="306442D7"/>
    <w:rsid w:val="3B8C7444"/>
    <w:rsid w:val="3CB522A7"/>
    <w:rsid w:val="4EE0299F"/>
    <w:rsid w:val="5C0B4D8A"/>
    <w:rsid w:val="72585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仿宋_GB2312" w:cs="Times New Roman"/>
      <w:color w:val="000000"/>
      <w:spacing w:val="0"/>
      <w:w w:val="100"/>
      <w:position w:val="0"/>
      <w:sz w:val="32"/>
      <w:szCs w:val="24"/>
      <w:shd w:val="clear" w:color="auto" w:fill="auto"/>
      <w:lang w:val="en-US" w:eastAsia="en-US" w:bidi="en-US"/>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1559</Words>
  <Characters>1602</Characters>
  <Lines>0</Lines>
  <Paragraphs>0</Paragraphs>
  <TotalTime>36</TotalTime>
  <ScaleCrop>false</ScaleCrop>
  <LinksUpToDate>false</LinksUpToDate>
  <CharactersWithSpaces>1635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2022-08-17T07:11:00Z</dcterms:created>
  <dc:creator>icesx</dc:creator>
  <cp:lastModifiedBy>成</cp:lastModifiedBy>
  <dcterms:modified xsi:type="dcterms:W3CDTF">2025-07-17T07:39:24Z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D299E4F5044A442B8DEE31A6040FF8E2</vt:lpwstr>
  </property>
  <property fmtid="{D5CDD505-2E9C-101B-9397-08002B2CF9AE}" pid="4" name="KSOTemplateDocerSaveRecord">
    <vt:lpwstr>eyJoZGlkIjoiYzhiZDY4YjQ3MTExMWUwZTQzNDEyNzQxZDIxMzNjZTQiLCJ1c2VySWQiOiIxMTQ5OTg3NTc2In0=</vt:lpwstr>
  </property>
</Properties>
</file>