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jc w:val="center"/>
        <w:textAlignment w:val="auto"/>
        <w:rPr>
          <w:rFonts w:hint="eastAsia"/>
          <w:b/>
          <w:bCs/>
          <w:sz w:val="36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28"/>
          <w:lang w:val="en-US" w:eastAsia="zh-CN"/>
        </w:rPr>
        <w:t>2022项目支出绩效</w:t>
      </w:r>
      <w:r>
        <w:rPr>
          <w:rFonts w:hint="eastAsia" w:ascii="黑体" w:hAnsi="黑体" w:eastAsia="黑体" w:cs="黑体"/>
          <w:b w:val="0"/>
          <w:bCs w:val="0"/>
          <w:sz w:val="36"/>
          <w:szCs w:val="28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根据兴县财政局《关于开展2021年度预算项目支出绩效评价和部门整体支出绩效评价工作的通知》（兴财绩〔2021〕1122号），</w:t>
      </w:r>
      <w:r>
        <w:rPr>
          <w:rFonts w:hint="eastAsia" w:ascii="仿宋_GB2312" w:eastAsia="仿宋_GB2312"/>
          <w:sz w:val="32"/>
          <w:szCs w:val="32"/>
        </w:rPr>
        <w:t>为落实十九大提出的“全面实施绩效管理”要求和“花钱</w:t>
      </w:r>
      <w:r>
        <w:rPr>
          <w:rFonts w:hint="eastAsia" w:ascii="仿宋_GB2312"/>
          <w:sz w:val="32"/>
          <w:szCs w:val="32"/>
          <w:lang w:val="en-US" w:eastAsia="zh-CN"/>
        </w:rPr>
        <w:t>必问效，无效必问责</w:t>
      </w:r>
      <w:r>
        <w:rPr>
          <w:rFonts w:hint="eastAsia" w:ascii="仿宋_GB2312" w:eastAsia="仿宋_GB2312"/>
          <w:sz w:val="32"/>
          <w:szCs w:val="32"/>
        </w:rPr>
        <w:t>”的绩效财政理念，提高财政资金使用效益，现根据《通知》要求，结合我</w:t>
      </w:r>
      <w:r>
        <w:rPr>
          <w:rFonts w:hint="eastAsia" w:ascii="仿宋_GB2312"/>
          <w:sz w:val="32"/>
          <w:szCs w:val="32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实际</w:t>
      </w:r>
      <w:r>
        <w:rPr>
          <w:rFonts w:hint="eastAsia" w:ascii="仿宋_GB2312"/>
          <w:sz w:val="32"/>
          <w:szCs w:val="32"/>
          <w:lang w:val="en-US" w:eastAsia="zh-CN"/>
        </w:rPr>
        <w:t>情况</w:t>
      </w:r>
      <w:r>
        <w:rPr>
          <w:rFonts w:hint="eastAsia" w:ascii="仿宋_GB2312" w:eastAsia="仿宋_GB2312"/>
          <w:sz w:val="32"/>
          <w:szCs w:val="32"/>
        </w:rPr>
        <w:t>，就开展</w:t>
      </w:r>
      <w:r>
        <w:rPr>
          <w:rFonts w:hint="eastAsia" w:ascii="仿宋_GB2312"/>
          <w:sz w:val="32"/>
          <w:szCs w:val="32"/>
          <w:lang w:val="en-US" w:eastAsia="zh-CN"/>
        </w:rPr>
        <w:t>办公费项目支出</w:t>
      </w:r>
      <w:r>
        <w:rPr>
          <w:rFonts w:hint="eastAsia" w:ascii="仿宋_GB2312" w:eastAsia="仿宋_GB2312"/>
          <w:sz w:val="32"/>
          <w:szCs w:val="32"/>
        </w:rPr>
        <w:t>绩效自评情况报告如下：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一、项目基本情况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（一）项目概况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为了做好本年度县委政法委日常工作运转，兴县政法委贯彻执行国家及省市财政财务、会计管理等法律、法规及各项方针政策；实现年初目标，对定额定员经费支出的使用予以评价。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（二）项目绩效目标情况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1.年度总体目标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2021年度办公费定额定员经费按时支出，保障政法委日常正常工作运转。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2.阶段性目标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（1）数量指标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①办公用品种类=30种；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②维修维护本单位办公用品数量=10种。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（2）质量指标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①办公用品质量达标率≥98%；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②办公用品工作需求满足度。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（3）时效指标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①办公用品领取及时性；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②办公用品维修及时性。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（4）成本指标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①办公用品成本≤10万元；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②维修所需费用≤每次500元。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（5）社会效益指标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①工作正常运转保障度；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②工作效率提升度；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③公共服务能力提升度。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（6）服务对象满意度指标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①服务对象满意度≥95%。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二、单位自评工作开展情况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为做好绩效自评工作，我局制定了切实可行的绩效评价工作方案，专门成立了绩效评价工作小组，按照绩效评价指标及评分标准逐项打分，对办公费项目支出预算进行了全面客观公正的绩效自评工作。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三、综合评价结论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依据兴县财政局《关于开展2021年度预算项目支出绩效评价和部门整体支出绩效评价工作的通知》（兴财绩〔2021〕1122号）等文件及项目评价等级要求，本项目绩效评价结果采用综合评分定级的方法，评价计分采取百分制。本项目绩效自评综合得分95分，评价等级为“优”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四、项目资金使用和管理情况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（一）项目资金到位情况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定额定员经费支出20.11万元，资金由兴县财政局足额安排，根据工作进度及时拨付到位。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（二）项目资金使用情况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1.完成数量。县财政当年预算安排定额定员经费支办公费等支出26万元，当年实际使用20万元，结余6万元。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</w:rPr>
        <w:t>完成质量。确保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办公费项目资金</w:t>
      </w:r>
      <w:r>
        <w:rPr>
          <w:rFonts w:hint="eastAsia" w:ascii="仿宋_GB2312" w:eastAsia="仿宋_GB2312"/>
          <w:sz w:val="32"/>
          <w:szCs w:val="32"/>
        </w:rPr>
        <w:t>使用符合规定，有明确规范的依据和手续。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/>
          <w:sz w:val="32"/>
          <w:szCs w:val="32"/>
          <w:lang w:val="en-US" w:eastAsia="zh-CN"/>
        </w:rPr>
        <w:t>3.完成时效。本项目资金已于2021年度按时支出，确保了本项目顺利进行。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（三）项目资金管理情况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通过绩效自评，评价小组认为</w:t>
      </w:r>
      <w:r>
        <w:rPr>
          <w:rFonts w:hint="eastAsia" w:ascii="仿宋_GB2312"/>
          <w:sz w:val="32"/>
          <w:szCs w:val="32"/>
          <w:lang w:val="en-US"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财政预算安排我</w:t>
      </w:r>
      <w:r>
        <w:rPr>
          <w:rFonts w:hint="eastAsia" w:ascii="仿宋_GB2312"/>
          <w:sz w:val="32"/>
          <w:szCs w:val="32"/>
          <w:lang w:val="en-US" w:eastAsia="zh-CN"/>
        </w:rPr>
        <w:t>局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定额定员经费</w:t>
      </w:r>
      <w:r>
        <w:rPr>
          <w:rFonts w:hint="eastAsia" w:ascii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eastAsia="仿宋_GB2312"/>
          <w:sz w:val="32"/>
          <w:szCs w:val="32"/>
        </w:rPr>
        <w:t>政策依据充分，经费安排符合我</w:t>
      </w:r>
      <w:r>
        <w:rPr>
          <w:rFonts w:hint="eastAsia" w:ascii="仿宋_GB2312"/>
          <w:sz w:val="32"/>
          <w:szCs w:val="32"/>
          <w:lang w:val="en-US"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有关规定，符合工作实际需要，目标制定明确，政策和需求依据充分，资金按照时序支出，严格按用途使用，按照财务管理规定开支。项目经费支出组织管理水平总体较高。资金到位及时，对资金的使用监管有力有效。通过本项资金安排和实施，取得了明显的社会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五、绩效目标完成情况总体分析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本支出控制在预算范围内，没有超额支出属</w:t>
      </w:r>
      <w:r>
        <w:rPr>
          <w:rFonts w:hint="eastAsia" w:ascii="仿宋_GB2312"/>
          <w:sz w:val="32"/>
          <w:szCs w:val="32"/>
          <w:lang w:val="en-US" w:eastAsia="zh-CN"/>
        </w:rPr>
        <w:t>一次性项目。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本项目经费纳入单位财务统一管理，召开专题会议研究通过后方可开支，本着节约成本、提高资金专款专用的原则，杜绝经费支出的随意性，管理好项目经费。项目产出指标、效益指标及满意度指标的实际完成值均达到年度指标值，达到预期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六、偏离原因和改进措施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本着节约成本、提高资金专款专用的原则，杜绝经费支出的随意性，工作顺利开展，年度绩效目标及阶段性目标均已完成。下一步继续加强项目绩效评价工作，提高财政资金使用效益，强化支出责任，确保工作经费得到合理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七、绩效自评结果应用和公开情况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我单位将对办公费项目支出绩效自评结果向社会公开，接受社会监督；加强绩效目标编制，实施全过程绩效管理。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center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 xml:space="preserve">                                 兴县财政局</w:t>
      </w:r>
    </w:p>
    <w:p>
      <w:pPr>
        <w:jc w:val="right"/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2022年8月20日</w:t>
      </w:r>
      <w:bookmarkStart w:id="0" w:name="_GoBack"/>
    </w:p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0ZjNhNDMxYmFmMzk4MDZmOTkwZWI0MDlkYmFlODcifQ=="/>
  </w:docVars>
  <w:rsids>
    <w:rsidRoot w:val="00000000"/>
    <w:rsid w:val="0B8D4759"/>
    <w:rsid w:val="306442D7"/>
    <w:rsid w:val="3B8C7444"/>
    <w:rsid w:val="3CB522A7"/>
    <w:rsid w:val="4EE0299F"/>
    <w:rsid w:val="7258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仿宋_GB2312" w:cs="Times New Roman"/>
      <w:color w:val="000000"/>
      <w:spacing w:val="0"/>
      <w:w w:val="100"/>
      <w:position w:val="0"/>
      <w:sz w:val="32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1508</Words>
  <Characters>1569</Characters>
  <Lines>0</Lines>
  <Paragraphs>0</Paragraphs>
  <TotalTime>2</TotalTime>
  <ScaleCrop>false</ScaleCrop>
  <LinksUpToDate>false</LinksUpToDate>
  <CharactersWithSpaces>1602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2022-08-17T07:11:00Z</dcterms:created>
  <dc:creator>icesx</dc:creator>
  <cp:lastModifiedBy>Lenovo</cp:lastModifiedBy>
  <dcterms:modified xsi:type="dcterms:W3CDTF">2022-09-04T22:20:23Z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D299E4F5044A442B8DEE31A6040FF8E2</vt:lpwstr>
  </property>
</Properties>
</file>