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2022项目支出绩效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根据兴县财政局《关于开展2021年度预算项目支出绩效评价和部门整体支出绩效评价工作的通知》（兴财绩〔2021〕1122号），</w:t>
      </w:r>
      <w:r>
        <w:rPr>
          <w:rFonts w:hint="eastAsia" w:ascii="仿宋_GB2312" w:eastAsia="仿宋_GB2312"/>
          <w:sz w:val="32"/>
          <w:szCs w:val="32"/>
        </w:rPr>
        <w:t>为落实十九大提出的“全面实施绩效管理”要求和“花钱</w:t>
      </w:r>
      <w:r>
        <w:rPr>
          <w:rFonts w:hint="eastAsia" w:ascii="仿宋_GB2312"/>
          <w:sz w:val="32"/>
          <w:szCs w:val="32"/>
          <w:lang w:val="en-US" w:eastAsia="zh-CN"/>
        </w:rPr>
        <w:t>必问效，无效必问责</w:t>
      </w:r>
      <w:r>
        <w:rPr>
          <w:rFonts w:hint="eastAsia" w:ascii="仿宋_GB2312" w:eastAsia="仿宋_GB2312"/>
          <w:sz w:val="32"/>
          <w:szCs w:val="32"/>
        </w:rPr>
        <w:t>”的绩效财政理念，提高财政资金使用效益，现根据《通知》要求，结合我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实际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，就</w:t>
      </w:r>
      <w:r>
        <w:rPr>
          <w:rFonts w:hint="eastAsia" w:ascii="仿宋_GB2312"/>
          <w:sz w:val="32"/>
          <w:szCs w:val="32"/>
          <w:lang w:val="en-US" w:eastAsia="zh-CN"/>
        </w:rPr>
        <w:t>涉法涉诉项目</w:t>
      </w:r>
      <w:r>
        <w:rPr>
          <w:rFonts w:hint="eastAsia" w:ascii="仿宋_GB2312" w:eastAsia="仿宋_GB2312"/>
          <w:sz w:val="32"/>
          <w:szCs w:val="32"/>
        </w:rPr>
        <w:t>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整合全县政法各部门力量，集中解决涉法涉诉信访问题，通过建立规范、便民、高效、有序的接访机制，让律师作为第三方参与化解和代理涉法涉诉信访案件，推进涉法涉诉信访案件在法治轨道内依法解决，切实维护人民群众合法权益，有效化解矛盾纠纷，促进社会和谐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推进涉法涉诉信访案件在法治轨道内依法解决，切实维护人民群众合法权益，有效化解矛盾纠纷，促进社会和谐稳定，确保全县社会大局平稳安定，人民安居乐业。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（1）数量指标：开展法律咨询服务次数50次。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（2）质量指标：涉法涉诉信访案件化解率100%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（3）时效指标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人员聘用及时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（4）成本指标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严格按照财政预算控制成本开展工作。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（5）社会效益指标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提供法律咨询完成率95%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为做好绩效自评工作，我单位制定了切实可行的绩效评价工作方案，专门成立了绩效评价工作小组，按照绩效评价指标及评分标准逐项打分，对涉法涉诉工作项目支出预算进行了全面客观公正的绩效自评工作。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本项目绩效自评综合得分85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分，评价等级为“优”。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四、项目资金使用和管理情况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（一）项目资金到位情况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资金由兴县财政局足额安排，根据工作进度及时拨付到位。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（二）项目资金使用情况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1.完成数量。县财政当年预算安排工作经费支出5万元，当年实际使用2.5万元，</w:t>
      </w:r>
      <w:r>
        <w:rPr>
          <w:rFonts w:hint="eastAsia" w:ascii="仿宋_GB2312" w:eastAsia="仿宋_GB2312"/>
          <w:sz w:val="32"/>
          <w:szCs w:val="32"/>
        </w:rPr>
        <w:t>完成省市下达的任务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确保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项目资金</w:t>
      </w:r>
      <w:r>
        <w:rPr>
          <w:rFonts w:hint="eastAsia" w:ascii="仿宋_GB2312" w:eastAsia="仿宋_GB2312"/>
          <w:sz w:val="32"/>
          <w:szCs w:val="32"/>
        </w:rPr>
        <w:t>使用符合规定，有明确规范的依据和手续。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3.完成时效。本项目资金已于2021年度按时支出，确保了本项目顺利进行。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（三）项目资金管理情况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涉法涉诉经费</w:t>
      </w:r>
      <w:r>
        <w:rPr>
          <w:rFonts w:hint="eastAsia" w:ascii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本支出控制在预算范围内，没有超额支出属</w:t>
      </w:r>
      <w:r>
        <w:rPr>
          <w:rFonts w:hint="eastAsia" w:ascii="仿宋_GB2312"/>
          <w:sz w:val="32"/>
          <w:szCs w:val="32"/>
          <w:lang w:val="en-US" w:eastAsia="zh-CN"/>
        </w:rPr>
        <w:t>一次性项目。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七、绩效自评结果应用和公开情况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我单位将对涉法涉诉自评结果向社会公开，接受社会监督；加强绩效目标编制，实施全过程绩效管理。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 xml:space="preserve">                                 兴县政法委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0ZjNhNDMxYmFmMzk4MDZmOTkwZWI0MDlkYmFlODcifQ=="/>
  </w:docVars>
  <w:rsids>
    <w:rsidRoot w:val="00000000"/>
    <w:rsid w:val="0B8D4759"/>
    <w:rsid w:val="17AD29B5"/>
    <w:rsid w:val="212600DF"/>
    <w:rsid w:val="306442D7"/>
    <w:rsid w:val="3B8C7444"/>
    <w:rsid w:val="3CB522A7"/>
    <w:rsid w:val="3DC8686D"/>
    <w:rsid w:val="4EE0299F"/>
    <w:rsid w:val="58191F85"/>
    <w:rsid w:val="6C314ED7"/>
    <w:rsid w:val="7258554F"/>
    <w:rsid w:val="72C8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1383</Words>
  <Characters>1424</Characters>
  <Lines>0</Lines>
  <Paragraphs>0</Paragraphs>
  <TotalTime>13</TotalTime>
  <ScaleCrop>false</ScaleCrop>
  <LinksUpToDate>false</LinksUpToDate>
  <CharactersWithSpaces>1457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2022-08-17T07:11:00Z</dcterms:created>
  <dc:creator>icesx</dc:creator>
  <cp:lastModifiedBy>Lenovo</cp:lastModifiedBy>
  <dcterms:modified xsi:type="dcterms:W3CDTF">2022-10-24T14:42:46Z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D299E4F5044A442B8DEE31A6040FF8E2</vt:lpwstr>
  </property>
</Properties>
</file>