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CA9FBC">
      <w:pPr>
        <w:pStyle w:val="2"/>
        <w:spacing w:line="244" w:lineRule="auto"/>
      </w:pPr>
    </w:p>
    <w:p w14:paraId="0EB6D537">
      <w:pPr>
        <w:pStyle w:val="2"/>
        <w:spacing w:line="244" w:lineRule="auto"/>
      </w:pPr>
    </w:p>
    <w:p w14:paraId="5FB28604">
      <w:pPr>
        <w:pStyle w:val="2"/>
        <w:spacing w:line="244" w:lineRule="auto"/>
      </w:pPr>
    </w:p>
    <w:p w14:paraId="3B4B63CB">
      <w:pPr>
        <w:pStyle w:val="2"/>
        <w:spacing w:line="244" w:lineRule="auto"/>
      </w:pPr>
    </w:p>
    <w:p w14:paraId="63C74E94">
      <w:pPr>
        <w:pStyle w:val="2"/>
        <w:spacing w:line="244" w:lineRule="auto"/>
      </w:pPr>
    </w:p>
    <w:p w14:paraId="1E2EFE67">
      <w:pPr>
        <w:pStyle w:val="2"/>
        <w:spacing w:line="244" w:lineRule="auto"/>
      </w:pPr>
    </w:p>
    <w:p w14:paraId="323B6942">
      <w:pPr>
        <w:pStyle w:val="2"/>
        <w:spacing w:line="244" w:lineRule="auto"/>
      </w:pPr>
    </w:p>
    <w:p w14:paraId="1A398E50">
      <w:pPr>
        <w:pStyle w:val="2"/>
        <w:spacing w:line="244" w:lineRule="auto"/>
      </w:pPr>
    </w:p>
    <w:p w14:paraId="026A5678">
      <w:pPr>
        <w:pStyle w:val="2"/>
        <w:spacing w:line="244" w:lineRule="auto"/>
      </w:pPr>
    </w:p>
    <w:p w14:paraId="1E28453C">
      <w:pPr>
        <w:pStyle w:val="2"/>
        <w:spacing w:line="244" w:lineRule="auto"/>
      </w:pPr>
    </w:p>
    <w:p w14:paraId="3CAFD873">
      <w:pPr>
        <w:pStyle w:val="2"/>
        <w:spacing w:line="244" w:lineRule="auto"/>
      </w:pPr>
    </w:p>
    <w:p w14:paraId="55D72EE2">
      <w:pPr>
        <w:pStyle w:val="2"/>
        <w:spacing w:line="244" w:lineRule="auto"/>
      </w:pPr>
    </w:p>
    <w:p w14:paraId="08F95C7E">
      <w:pPr>
        <w:pStyle w:val="2"/>
        <w:spacing w:line="244" w:lineRule="auto"/>
      </w:pPr>
    </w:p>
    <w:p w14:paraId="09A61077">
      <w:pPr>
        <w:pStyle w:val="2"/>
        <w:spacing w:line="244" w:lineRule="auto"/>
      </w:pPr>
    </w:p>
    <w:p w14:paraId="1917743E">
      <w:pPr>
        <w:pStyle w:val="2"/>
        <w:spacing w:line="244" w:lineRule="auto"/>
      </w:pPr>
    </w:p>
    <w:p w14:paraId="56845801">
      <w:pPr>
        <w:pStyle w:val="2"/>
        <w:spacing w:line="245" w:lineRule="auto"/>
      </w:pPr>
    </w:p>
    <w:p w14:paraId="455311B9">
      <w:pPr>
        <w:pStyle w:val="2"/>
        <w:spacing w:line="245" w:lineRule="auto"/>
      </w:pPr>
    </w:p>
    <w:p w14:paraId="1E0974BA">
      <w:pPr>
        <w:pStyle w:val="2"/>
        <w:spacing w:line="245" w:lineRule="auto"/>
      </w:pPr>
    </w:p>
    <w:p w14:paraId="6E94DA44">
      <w:pPr>
        <w:pStyle w:val="2"/>
        <w:spacing w:line="245" w:lineRule="auto"/>
      </w:pPr>
    </w:p>
    <w:p w14:paraId="48992114">
      <w:pPr>
        <w:pStyle w:val="2"/>
        <w:spacing w:line="245" w:lineRule="auto"/>
      </w:pPr>
    </w:p>
    <w:p w14:paraId="14C560B6">
      <w:pPr>
        <w:pStyle w:val="2"/>
        <w:spacing w:line="245" w:lineRule="auto"/>
      </w:pPr>
    </w:p>
    <w:p w14:paraId="21C627C4">
      <w:pPr>
        <w:pStyle w:val="2"/>
        <w:spacing w:line="245" w:lineRule="auto"/>
      </w:pPr>
    </w:p>
    <w:p w14:paraId="552EE0D5">
      <w:pPr>
        <w:pStyle w:val="2"/>
        <w:spacing w:line="245" w:lineRule="auto"/>
      </w:pPr>
    </w:p>
    <w:p w14:paraId="74CEA9E9">
      <w:pPr>
        <w:pStyle w:val="2"/>
        <w:spacing w:line="245" w:lineRule="auto"/>
      </w:pPr>
    </w:p>
    <w:p w14:paraId="26810CA5">
      <w:pPr>
        <w:pStyle w:val="2"/>
        <w:spacing w:line="245" w:lineRule="auto"/>
      </w:pPr>
    </w:p>
    <w:p w14:paraId="6838BB8F">
      <w:pPr>
        <w:spacing w:before="140" w:line="219" w:lineRule="auto"/>
        <w:ind w:left="1694"/>
        <w:rPr>
          <w:rFonts w:ascii="宋体" w:hAnsi="宋体" w:eastAsia="宋体" w:cs="宋体"/>
          <w:sz w:val="43"/>
          <w:szCs w:val="43"/>
        </w:rPr>
      </w:pPr>
      <w:r>
        <w:rPr>
          <w:rFonts w:ascii="宋体" w:hAnsi="宋体" w:eastAsia="宋体" w:cs="宋体"/>
          <w:spacing w:val="100"/>
          <w:sz w:val="43"/>
          <w:szCs w:val="43"/>
        </w:rPr>
        <w:t>中国共产党山西省兴县委员会宣传部</w:t>
      </w:r>
    </w:p>
    <w:p w14:paraId="657D88FF">
      <w:pPr>
        <w:pStyle w:val="2"/>
        <w:spacing w:line="378" w:lineRule="auto"/>
      </w:pPr>
    </w:p>
    <w:p w14:paraId="324787C0">
      <w:pPr>
        <w:spacing w:before="139" w:line="583" w:lineRule="exact"/>
        <w:ind w:left="3079"/>
        <w:rPr>
          <w:rFonts w:ascii="宋体" w:hAnsi="宋体" w:eastAsia="宋体" w:cs="宋体"/>
          <w:sz w:val="43"/>
          <w:szCs w:val="43"/>
        </w:rPr>
      </w:pPr>
      <w:r>
        <w:rPr>
          <w:rFonts w:ascii="宋体" w:hAnsi="宋体" w:eastAsia="宋体" w:cs="宋体"/>
          <w:spacing w:val="4"/>
          <w:position w:val="2"/>
          <w:sz w:val="43"/>
          <w:szCs w:val="43"/>
        </w:rPr>
        <w:t>2</w:t>
      </w:r>
      <w:r>
        <w:rPr>
          <w:rFonts w:ascii="宋体" w:hAnsi="宋体" w:eastAsia="宋体" w:cs="宋体"/>
          <w:spacing w:val="-89"/>
          <w:position w:val="2"/>
          <w:sz w:val="43"/>
          <w:szCs w:val="43"/>
        </w:rPr>
        <w:t xml:space="preserve"> </w:t>
      </w:r>
      <w:r>
        <w:rPr>
          <w:rFonts w:ascii="宋体" w:hAnsi="宋体" w:eastAsia="宋体" w:cs="宋体"/>
          <w:spacing w:val="4"/>
          <w:position w:val="2"/>
          <w:sz w:val="43"/>
          <w:szCs w:val="43"/>
        </w:rPr>
        <w:t>0</w:t>
      </w:r>
      <w:r>
        <w:rPr>
          <w:rFonts w:ascii="宋体" w:hAnsi="宋体" w:eastAsia="宋体" w:cs="宋体"/>
          <w:spacing w:val="-94"/>
          <w:position w:val="2"/>
          <w:sz w:val="43"/>
          <w:szCs w:val="43"/>
        </w:rPr>
        <w:t xml:space="preserve"> </w:t>
      </w:r>
      <w:r>
        <w:rPr>
          <w:rFonts w:ascii="宋体" w:hAnsi="宋体" w:eastAsia="宋体" w:cs="宋体"/>
          <w:spacing w:val="4"/>
          <w:position w:val="2"/>
          <w:sz w:val="43"/>
          <w:szCs w:val="43"/>
        </w:rPr>
        <w:t>2</w:t>
      </w:r>
      <w:r>
        <w:rPr>
          <w:rFonts w:ascii="宋体" w:hAnsi="宋体" w:eastAsia="宋体" w:cs="宋体"/>
          <w:spacing w:val="-77"/>
          <w:position w:val="2"/>
          <w:sz w:val="43"/>
          <w:szCs w:val="43"/>
        </w:rPr>
        <w:t xml:space="preserve"> </w:t>
      </w:r>
      <w:r>
        <w:rPr>
          <w:rFonts w:ascii="宋体" w:hAnsi="宋体" w:eastAsia="宋体" w:cs="宋体"/>
          <w:spacing w:val="4"/>
          <w:position w:val="2"/>
          <w:sz w:val="43"/>
          <w:szCs w:val="43"/>
        </w:rPr>
        <w:t>5</w:t>
      </w:r>
      <w:r>
        <w:rPr>
          <w:rFonts w:ascii="宋体" w:hAnsi="宋体" w:eastAsia="宋体" w:cs="宋体"/>
          <w:spacing w:val="-98"/>
          <w:position w:val="2"/>
          <w:sz w:val="43"/>
          <w:szCs w:val="43"/>
        </w:rPr>
        <w:t xml:space="preserve"> </w:t>
      </w:r>
      <w:r>
        <w:rPr>
          <w:rFonts w:ascii="宋体" w:hAnsi="宋体" w:eastAsia="宋体" w:cs="宋体"/>
          <w:spacing w:val="4"/>
          <w:position w:val="2"/>
          <w:sz w:val="43"/>
          <w:szCs w:val="43"/>
        </w:rPr>
        <w:t>年</w:t>
      </w:r>
      <w:r>
        <w:rPr>
          <w:rFonts w:ascii="宋体" w:hAnsi="宋体" w:eastAsia="宋体" w:cs="宋体"/>
          <w:spacing w:val="-96"/>
          <w:position w:val="2"/>
          <w:sz w:val="43"/>
          <w:szCs w:val="43"/>
        </w:rPr>
        <w:t xml:space="preserve"> </w:t>
      </w:r>
      <w:r>
        <w:rPr>
          <w:rFonts w:ascii="宋体" w:hAnsi="宋体" w:eastAsia="宋体" w:cs="宋体"/>
          <w:spacing w:val="4"/>
          <w:position w:val="2"/>
          <w:sz w:val="43"/>
          <w:szCs w:val="43"/>
        </w:rPr>
        <w:t>度</w:t>
      </w:r>
      <w:r>
        <w:rPr>
          <w:rFonts w:ascii="宋体" w:hAnsi="宋体" w:eastAsia="宋体" w:cs="宋体"/>
          <w:spacing w:val="-97"/>
          <w:position w:val="2"/>
          <w:sz w:val="43"/>
          <w:szCs w:val="43"/>
        </w:rPr>
        <w:t xml:space="preserve"> </w:t>
      </w:r>
      <w:r>
        <w:rPr>
          <w:rFonts w:ascii="宋体" w:hAnsi="宋体" w:eastAsia="宋体" w:cs="宋体"/>
          <w:spacing w:val="4"/>
          <w:position w:val="2"/>
          <w:sz w:val="43"/>
          <w:szCs w:val="43"/>
        </w:rPr>
        <w:t>部</w:t>
      </w:r>
      <w:r>
        <w:rPr>
          <w:rFonts w:ascii="宋体" w:hAnsi="宋体" w:eastAsia="宋体" w:cs="宋体"/>
          <w:spacing w:val="-64"/>
          <w:position w:val="2"/>
          <w:sz w:val="43"/>
          <w:szCs w:val="43"/>
        </w:rPr>
        <w:t xml:space="preserve"> </w:t>
      </w:r>
      <w:r>
        <w:rPr>
          <w:rFonts w:ascii="宋体" w:hAnsi="宋体" w:eastAsia="宋体" w:cs="宋体"/>
          <w:spacing w:val="4"/>
          <w:position w:val="2"/>
          <w:sz w:val="43"/>
          <w:szCs w:val="43"/>
        </w:rPr>
        <w:t>门</w:t>
      </w:r>
      <w:r>
        <w:rPr>
          <w:rFonts w:ascii="宋体" w:hAnsi="宋体" w:eastAsia="宋体" w:cs="宋体"/>
          <w:spacing w:val="-108"/>
          <w:position w:val="2"/>
          <w:sz w:val="43"/>
          <w:szCs w:val="43"/>
        </w:rPr>
        <w:t xml:space="preserve"> </w:t>
      </w:r>
      <w:r>
        <w:rPr>
          <w:rFonts w:ascii="宋体" w:hAnsi="宋体" w:eastAsia="宋体" w:cs="宋体"/>
          <w:spacing w:val="4"/>
          <w:position w:val="2"/>
          <w:sz w:val="43"/>
          <w:szCs w:val="43"/>
        </w:rPr>
        <w:t>预</w:t>
      </w:r>
      <w:r>
        <w:rPr>
          <w:rFonts w:ascii="宋体" w:hAnsi="宋体" w:eastAsia="宋体" w:cs="宋体"/>
          <w:spacing w:val="-94"/>
          <w:position w:val="2"/>
          <w:sz w:val="43"/>
          <w:szCs w:val="43"/>
        </w:rPr>
        <w:t xml:space="preserve"> </w:t>
      </w:r>
      <w:r>
        <w:rPr>
          <w:rFonts w:ascii="宋体" w:hAnsi="宋体" w:eastAsia="宋体" w:cs="宋体"/>
          <w:spacing w:val="4"/>
          <w:position w:val="2"/>
          <w:sz w:val="43"/>
          <w:szCs w:val="43"/>
        </w:rPr>
        <w:t>算</w:t>
      </w:r>
      <w:r>
        <w:rPr>
          <w:rFonts w:ascii="宋体" w:hAnsi="宋体" w:eastAsia="宋体" w:cs="宋体"/>
          <w:spacing w:val="-104"/>
          <w:position w:val="2"/>
          <w:sz w:val="43"/>
          <w:szCs w:val="43"/>
        </w:rPr>
        <w:t xml:space="preserve"> </w:t>
      </w:r>
      <w:r>
        <w:rPr>
          <w:rFonts w:ascii="宋体" w:hAnsi="宋体" w:eastAsia="宋体" w:cs="宋体"/>
          <w:spacing w:val="4"/>
          <w:position w:val="2"/>
          <w:sz w:val="43"/>
          <w:szCs w:val="43"/>
        </w:rPr>
        <w:t>公</w:t>
      </w:r>
      <w:r>
        <w:rPr>
          <w:rFonts w:ascii="宋体" w:hAnsi="宋体" w:eastAsia="宋体" w:cs="宋体"/>
          <w:spacing w:val="-98"/>
          <w:position w:val="2"/>
          <w:sz w:val="43"/>
          <w:szCs w:val="43"/>
        </w:rPr>
        <w:t xml:space="preserve"> </w:t>
      </w:r>
      <w:r>
        <w:rPr>
          <w:rFonts w:ascii="宋体" w:hAnsi="宋体" w:eastAsia="宋体" w:cs="宋体"/>
          <w:spacing w:val="4"/>
          <w:position w:val="2"/>
          <w:sz w:val="43"/>
          <w:szCs w:val="43"/>
        </w:rPr>
        <w:t>开</w:t>
      </w:r>
    </w:p>
    <w:p w14:paraId="1CB5464A">
      <w:pPr>
        <w:spacing w:line="583" w:lineRule="exact"/>
        <w:rPr>
          <w:rFonts w:ascii="宋体" w:hAnsi="宋体" w:eastAsia="宋体" w:cs="宋体"/>
          <w:sz w:val="43"/>
          <w:szCs w:val="43"/>
        </w:rPr>
        <w:sectPr>
          <w:headerReference r:id="rId5" w:type="default"/>
          <w:pgSz w:w="11900" w:h="16840"/>
          <w:pgMar w:top="400" w:right="0" w:bottom="0" w:left="0" w:header="0" w:footer="0" w:gutter="0"/>
          <w:cols w:space="720" w:num="1"/>
        </w:sectPr>
      </w:pPr>
    </w:p>
    <w:p w14:paraId="69A8DD06">
      <w:pPr>
        <w:pStyle w:val="2"/>
        <w:spacing w:line="475" w:lineRule="auto"/>
      </w:pPr>
    </w:p>
    <w:p w14:paraId="55459791">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73CCB82A">
      <w:pPr>
        <w:pStyle w:val="2"/>
        <w:spacing w:line="444" w:lineRule="auto"/>
      </w:pPr>
    </w:p>
    <w:sdt>
      <w:sdtPr>
        <w:rPr>
          <w:rFonts w:ascii="仿宋" w:hAnsi="仿宋" w:eastAsia="仿宋" w:cs="仿宋"/>
          <w:sz w:val="32"/>
          <w:szCs w:val="32"/>
        </w:rPr>
        <w:id w:val="147480372"/>
        <w:docPartObj>
          <w:docPartGallery w:val="Table of Contents"/>
          <w:docPartUnique/>
        </w:docPartObj>
      </w:sdtPr>
      <w:sdtEndPr>
        <w:rPr>
          <w:rFonts w:ascii="仿宋" w:hAnsi="仿宋" w:eastAsia="仿宋" w:cs="仿宋"/>
          <w:sz w:val="32"/>
          <w:szCs w:val="32"/>
        </w:rPr>
      </w:sdtEndPr>
      <w:sdtContent>
        <w:p w14:paraId="4CD5DD00">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00D99EF3">
          <w:pPr>
            <w:tabs>
              <w:tab w:val="right" w:leader="dot" w:pos="10580"/>
            </w:tabs>
            <w:spacing w:before="113" w:line="222"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8"/>
              <w:sz w:val="32"/>
              <w:szCs w:val="32"/>
            </w:rPr>
            <w:t>一、本部门职责</w:t>
          </w:r>
          <w:r>
            <w:rPr>
              <w:rFonts w:ascii="仿宋" w:hAnsi="仿宋" w:eastAsia="仿宋" w:cs="仿宋"/>
              <w:spacing w:val="-9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76D3BF8F">
          <w:pPr>
            <w:tabs>
              <w:tab w:val="right" w:leader="dot" w:pos="10580"/>
            </w:tabs>
            <w:spacing w:before="116"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63A2E4C9">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2025年部门预算报表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3B61AEDD">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2"/>
              <w:sz w:val="32"/>
              <w:szCs w:val="32"/>
            </w:rPr>
            <w:t>表一2025年预算收支总表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z w:val="32"/>
              <w:szCs w:val="32"/>
            </w:rPr>
            <w:t>2</w:t>
          </w:r>
          <w:r>
            <w:rPr>
              <w:rFonts w:ascii="仿宋" w:hAnsi="仿宋" w:eastAsia="仿宋" w:cs="仿宋"/>
              <w:sz w:val="32"/>
              <w:szCs w:val="32"/>
            </w:rPr>
            <w:fldChar w:fldCharType="end"/>
          </w:r>
        </w:p>
        <w:p w14:paraId="10242F54">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2"/>
              <w:sz w:val="32"/>
              <w:szCs w:val="32"/>
            </w:rPr>
            <w:t>表二2025年预算收入总表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71"/>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05C7BABE">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2"/>
              <w:sz w:val="32"/>
              <w:szCs w:val="32"/>
            </w:rPr>
            <w:t>表三2025年预算支出总表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52"/>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1F5DCA70">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表四2025年财政拨款收支总表</w:t>
          </w:r>
          <w:r>
            <w:rPr>
              <w:rFonts w:ascii="仿宋" w:hAnsi="仿宋" w:eastAsia="仿宋" w:cs="仿宋"/>
              <w:spacing w:val="-120"/>
              <w:sz w:val="32"/>
              <w:szCs w:val="32"/>
            </w:rPr>
            <w:t xml:space="preserve"> </w:t>
          </w:r>
          <w:r>
            <w:rPr>
              <w:rFonts w:ascii="仿宋" w:hAnsi="仿宋" w:eastAsia="仿宋" w:cs="仿宋"/>
              <w:sz w:val="32"/>
              <w:szCs w:val="32"/>
            </w:rPr>
            <w:tab/>
          </w:r>
          <w:r>
            <w:rPr>
              <w:rFonts w:ascii="仿宋" w:hAnsi="仿宋" w:eastAsia="仿宋" w:cs="仿宋"/>
              <w:spacing w:val="-77"/>
              <w:sz w:val="32"/>
              <w:szCs w:val="32"/>
            </w:rPr>
            <w:t xml:space="preserve"> </w:t>
          </w:r>
          <w:r>
            <w:rPr>
              <w:rFonts w:ascii="仿宋" w:hAnsi="仿宋" w:eastAsia="仿宋" w:cs="仿宋"/>
              <w:sz w:val="32"/>
              <w:szCs w:val="32"/>
            </w:rPr>
            <w:t>7</w:t>
          </w:r>
          <w:r>
            <w:rPr>
              <w:rFonts w:ascii="仿宋" w:hAnsi="仿宋" w:eastAsia="仿宋" w:cs="仿宋"/>
              <w:sz w:val="32"/>
              <w:szCs w:val="32"/>
            </w:rPr>
            <w:fldChar w:fldCharType="end"/>
          </w:r>
        </w:p>
        <w:p w14:paraId="1C49935C">
          <w:pPr>
            <w:tabs>
              <w:tab w:val="right" w:leader="dot" w:pos="10580"/>
            </w:tabs>
            <w:spacing w:before="114" w:line="219" w:lineRule="auto"/>
            <w:ind w:left="1983"/>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表五2025年一般公共预算支出预算表（不含上年结转）</w:t>
          </w:r>
          <w:r>
            <w:rPr>
              <w:rFonts w:ascii="仿宋" w:hAnsi="仿宋" w:eastAsia="仿宋" w:cs="仿宋"/>
              <w:sz w:val="32"/>
              <w:szCs w:val="32"/>
            </w:rPr>
            <w:tab/>
          </w:r>
          <w:r>
            <w:rPr>
              <w:rFonts w:ascii="仿宋" w:hAnsi="仿宋" w:eastAsia="仿宋" w:cs="仿宋"/>
              <w:sz w:val="32"/>
              <w:szCs w:val="32"/>
            </w:rPr>
            <w:t>9</w:t>
          </w:r>
          <w:r>
            <w:rPr>
              <w:rFonts w:ascii="仿宋" w:hAnsi="仿宋" w:eastAsia="仿宋" w:cs="仿宋"/>
              <w:sz w:val="32"/>
              <w:szCs w:val="32"/>
            </w:rPr>
            <w:fldChar w:fldCharType="end"/>
          </w:r>
        </w:p>
        <w:p w14:paraId="0CCC66EB">
          <w:pPr>
            <w:spacing w:before="121" w:line="221"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1"/>
              <w:sz w:val="32"/>
              <w:szCs w:val="32"/>
            </w:rPr>
            <w:t>表六2025年一般公共预算安排基本支出分经济科目表（不含</w:t>
          </w:r>
          <w:r>
            <w:rPr>
              <w:rFonts w:ascii="仿宋" w:hAnsi="仿宋" w:eastAsia="仿宋" w:cs="仿宋"/>
              <w:spacing w:val="-1"/>
              <w:sz w:val="32"/>
              <w:szCs w:val="32"/>
            </w:rPr>
            <w:fldChar w:fldCharType="end"/>
          </w:r>
        </w:p>
        <w:p w14:paraId="6EED306F">
          <w:pPr>
            <w:tabs>
              <w:tab w:val="right" w:leader="dot" w:pos="10580"/>
            </w:tabs>
            <w:spacing w:before="116" w:line="219" w:lineRule="auto"/>
            <w:ind w:left="1343"/>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5"/>
              <w:sz w:val="32"/>
              <w:szCs w:val="32"/>
            </w:rPr>
            <w:t>上年结转）</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10</w:t>
          </w:r>
          <w:r>
            <w:rPr>
              <w:rFonts w:ascii="仿宋" w:hAnsi="仿宋" w:eastAsia="仿宋" w:cs="仿宋"/>
              <w:spacing w:val="-9"/>
              <w:sz w:val="32"/>
              <w:szCs w:val="32"/>
            </w:rPr>
            <w:fldChar w:fldCharType="end"/>
          </w:r>
        </w:p>
        <w:p w14:paraId="5BA115A1">
          <w:pPr>
            <w:tabs>
              <w:tab w:val="right" w:leader="dot" w:pos="10580"/>
            </w:tabs>
            <w:spacing w:before="121" w:line="219" w:lineRule="auto"/>
            <w:ind w:left="1983"/>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1"/>
              <w:sz w:val="32"/>
              <w:szCs w:val="32"/>
            </w:rPr>
            <w:t>表七2025年政府性基金预算收入表（不含上年结转）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35CECB3F">
          <w:pPr>
            <w:tabs>
              <w:tab w:val="right" w:leader="dot" w:pos="10580"/>
            </w:tabs>
            <w:spacing w:before="120" w:line="219" w:lineRule="auto"/>
            <w:ind w:left="1983"/>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1"/>
              <w:sz w:val="32"/>
              <w:szCs w:val="32"/>
            </w:rPr>
            <w:t>表八2025年政府性基金预算支出表（不含上年结转）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sdtContent>
    </w:sdt>
    <w:p w14:paraId="0F0F5B2A">
      <w:pPr>
        <w:spacing w:before="123" w:line="288" w:lineRule="auto"/>
        <w:ind w:left="1354" w:right="1339" w:firstLine="628"/>
        <w:rPr>
          <w:rFonts w:ascii="仿宋" w:hAnsi="仿宋" w:eastAsia="仿宋" w:cs="仿宋"/>
          <w:sz w:val="32"/>
          <w:szCs w:val="32"/>
        </w:rPr>
      </w:pPr>
      <w:r>
        <w:rPr>
          <w:rFonts w:ascii="仿宋" w:hAnsi="仿宋" w:eastAsia="仿宋" w:cs="仿宋"/>
          <w:spacing w:val="-1"/>
          <w:sz w:val="32"/>
          <w:szCs w:val="32"/>
        </w:rPr>
        <w:t>表九2025年国有资本经营预算收支预算表（不含上年结转）</w:t>
      </w:r>
      <w:r>
        <w:rPr>
          <w:rFonts w:ascii="仿宋" w:hAnsi="仿宋" w:eastAsia="仿宋" w:cs="仿宋"/>
          <w:spacing w:val="-109"/>
          <w:sz w:val="32"/>
          <w:szCs w:val="32"/>
        </w:rPr>
        <w:t xml:space="preserve"> </w:t>
      </w:r>
      <w:r>
        <w:rPr>
          <w:sz w:val="32"/>
          <w:szCs w:val="32"/>
        </w:rPr>
        <w:drawing>
          <wp:inline distT="0" distB="0" distL="0" distR="0">
            <wp:extent cx="147320" cy="127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8"/>
                    <a:stretch>
                      <a:fillRect/>
                    </a:stretch>
                  </pic:blipFill>
                  <pic:spPr>
                    <a:xfrm>
                      <a:off x="0" y="0"/>
                      <a:ext cx="147781" cy="12700"/>
                    </a:xfrm>
                    <a:prstGeom prst="rect">
                      <a:avLst/>
                    </a:prstGeom>
                  </pic:spPr>
                </pic:pic>
              </a:graphicData>
            </a:graphic>
          </wp:inline>
        </w:drawing>
      </w:r>
      <w:r>
        <w:rPr>
          <w:rFonts w:ascii="仿宋" w:hAnsi="仿宋" w:eastAsia="仿宋" w:cs="仿宋"/>
          <w:sz w:val="32"/>
          <w:szCs w:val="32"/>
        </w:rPr>
        <w:t xml:space="preserve"> </w:t>
      </w:r>
      <w:r>
        <w:rPr>
          <w:rFonts w:ascii="仿宋" w:hAnsi="仿宋" w:eastAsia="仿宋" w:cs="仿宋"/>
          <w:spacing w:val="-9"/>
          <w:sz w:val="32"/>
          <w:szCs w:val="32"/>
        </w:rPr>
        <w:t>13</w:t>
      </w:r>
    </w:p>
    <w:sdt>
      <w:sdtPr>
        <w:rPr>
          <w:rFonts w:ascii="仿宋" w:hAnsi="仿宋" w:eastAsia="仿宋" w:cs="仿宋"/>
          <w:sz w:val="32"/>
          <w:szCs w:val="32"/>
        </w:rPr>
        <w:id w:val="147461282"/>
        <w:docPartObj>
          <w:docPartGallery w:val="Table of Contents"/>
          <w:docPartUnique/>
        </w:docPartObj>
      </w:sdtPr>
      <w:sdtEndPr>
        <w:rPr>
          <w:rFonts w:ascii="仿宋" w:hAnsi="仿宋" w:eastAsia="仿宋" w:cs="仿宋"/>
          <w:sz w:val="32"/>
          <w:szCs w:val="32"/>
        </w:rPr>
      </w:sdtEndPr>
      <w:sdtContent>
        <w:p w14:paraId="70659F45">
          <w:pPr>
            <w:tabs>
              <w:tab w:val="right" w:leader="dot" w:pos="10580"/>
            </w:tabs>
            <w:spacing w:before="1" w:line="221" w:lineRule="auto"/>
            <w:ind w:left="1983"/>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1"/>
              <w:sz w:val="32"/>
              <w:szCs w:val="32"/>
            </w:rPr>
            <w:t>表十2025年财政拨款安排“三公”经费支出预算表</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56CA53C2">
          <w:pPr>
            <w:tabs>
              <w:tab w:val="right" w:leader="dot" w:pos="10580"/>
            </w:tabs>
            <w:spacing w:before="115" w:line="221" w:lineRule="auto"/>
            <w:ind w:left="1983"/>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1"/>
              <w:sz w:val="32"/>
              <w:szCs w:val="32"/>
            </w:rPr>
            <w:t>表十一2025年财政拨款安排机关运行经费预</w:t>
          </w:r>
          <w:r>
            <w:rPr>
              <w:rFonts w:ascii="仿宋" w:hAnsi="仿宋" w:eastAsia="仿宋" w:cs="仿宋"/>
              <w:spacing w:val="-2"/>
              <w:sz w:val="32"/>
              <w:szCs w:val="32"/>
            </w:rPr>
            <w:t>算表</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53EFFDF9">
          <w:pPr>
            <w:tabs>
              <w:tab w:val="right" w:leader="dot" w:pos="10580"/>
            </w:tabs>
            <w:spacing w:before="117" w:line="222" w:lineRule="auto"/>
            <w:ind w:left="1983"/>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2"/>
              <w:sz w:val="32"/>
              <w:szCs w:val="32"/>
            </w:rPr>
            <w:t>表十二2025年项目支出预算表（本年预算）</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02B28FBD">
          <w:pPr>
            <w:tabs>
              <w:tab w:val="right" w:leader="dot" w:pos="10580"/>
            </w:tabs>
            <w:spacing w:before="115" w:line="219" w:lineRule="auto"/>
            <w:ind w:left="1983"/>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2"/>
              <w:sz w:val="32"/>
              <w:szCs w:val="32"/>
            </w:rPr>
            <w:t>表十三2025年项目支出预算表（上年结转）</w:t>
          </w:r>
          <w:r>
            <w:rPr>
              <w:rFonts w:ascii="仿宋" w:hAnsi="仿宋" w:eastAsia="仿宋" w:cs="仿宋"/>
              <w:spacing w:val="-93"/>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30AE972C">
          <w:pPr>
            <w:tabs>
              <w:tab w:val="right" w:leader="dot" w:pos="10580"/>
            </w:tabs>
            <w:spacing w:before="121" w:line="222" w:lineRule="auto"/>
            <w:ind w:left="1354"/>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b/>
              <w:bCs/>
              <w:spacing w:val="-5"/>
              <w:sz w:val="32"/>
              <w:szCs w:val="32"/>
            </w:rPr>
            <w:t>第三部分</w:t>
          </w:r>
          <w:r>
            <w:rPr>
              <w:rFonts w:ascii="仿宋" w:hAnsi="仿宋" w:eastAsia="仿宋" w:cs="仿宋"/>
              <w:spacing w:val="-5"/>
              <w:sz w:val="32"/>
              <w:szCs w:val="32"/>
            </w:rPr>
            <w:t xml:space="preserve">  </w:t>
          </w:r>
          <w:r>
            <w:rPr>
              <w:rFonts w:ascii="仿宋" w:hAnsi="仿宋" w:eastAsia="仿宋" w:cs="仿宋"/>
              <w:b/>
              <w:bCs/>
              <w:spacing w:val="-5"/>
              <w:sz w:val="32"/>
              <w:szCs w:val="32"/>
            </w:rPr>
            <w:t>2025年度部门预算情况说明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p w14:paraId="044A2CBA">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5"/>
              <w:sz w:val="32"/>
              <w:szCs w:val="32"/>
            </w:rPr>
            <w:t>一、部门预算收支数据变动情况及原因</w:t>
          </w:r>
          <w:r>
            <w:rPr>
              <w:rFonts w:ascii="仿宋" w:hAnsi="仿宋" w:eastAsia="仿宋" w:cs="仿宋"/>
              <w:spacing w:val="-5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5C461918">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4"/>
              <w:sz w:val="32"/>
              <w:szCs w:val="32"/>
            </w:rPr>
            <w:t>二、收入预算情况说明</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73CC1BDE">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4"/>
              <w:sz w:val="32"/>
              <w:szCs w:val="32"/>
            </w:rPr>
            <w:t>三、支出预算情况说明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08B172A0">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4"/>
              <w:sz w:val="32"/>
              <w:szCs w:val="32"/>
            </w:rPr>
            <w:t>四、财政拨款收支预算总体情况说明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4D3C98D3">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五、一般公共预算支出情况说明</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433EA200">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六、一般公共预算基本支出情况说明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280A8609">
          <w:pPr>
            <w:tabs>
              <w:tab w:val="right" w:leader="dot" w:pos="10580"/>
            </w:tabs>
            <w:spacing w:before="116" w:line="223" w:lineRule="auto"/>
            <w:ind w:left="1987"/>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2"/>
              <w:sz w:val="32"/>
              <w:szCs w:val="32"/>
            </w:rPr>
            <w:t>七、“三公”经费增减变动原因说明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26D92DE0">
          <w:pPr>
            <w:tabs>
              <w:tab w:val="right" w:leader="dot" w:pos="10580"/>
            </w:tabs>
            <w:spacing w:before="113" w:line="221" w:lineRule="auto"/>
            <w:ind w:left="1980"/>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spacing w:val="-2"/>
              <w:sz w:val="32"/>
              <w:szCs w:val="32"/>
            </w:rPr>
            <w:t>八、机关运行经费增减变动原因说明</w:t>
          </w:r>
          <w:r>
            <w:rPr>
              <w:rFonts w:ascii="仿宋" w:hAnsi="仿宋" w:eastAsia="仿宋" w:cs="仿宋"/>
              <w:spacing w:val="-10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sdtContent>
    </w:sdt>
    <w:p w14:paraId="367DE4FA">
      <w:pPr>
        <w:spacing w:line="221"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2E9A9D1A">
      <w:pPr>
        <w:pStyle w:val="2"/>
        <w:spacing w:line="438" w:lineRule="auto"/>
      </w:pPr>
    </w:p>
    <w:sdt>
      <w:sdtPr>
        <w:rPr>
          <w:rFonts w:ascii="仿宋" w:hAnsi="仿宋" w:eastAsia="仿宋" w:cs="仿宋"/>
          <w:sz w:val="32"/>
          <w:szCs w:val="32"/>
        </w:rPr>
        <w:id w:val="147472329"/>
        <w:docPartObj>
          <w:docPartGallery w:val="Table of Contents"/>
          <w:docPartUnique/>
        </w:docPartObj>
      </w:sdtPr>
      <w:sdtEndPr>
        <w:rPr>
          <w:rFonts w:ascii="仿宋" w:hAnsi="仿宋" w:eastAsia="仿宋" w:cs="仿宋"/>
          <w:sz w:val="32"/>
          <w:szCs w:val="32"/>
        </w:rPr>
      </w:sdtEndPr>
      <w:sdtContent>
        <w:p w14:paraId="001D89AD">
          <w:pPr>
            <w:tabs>
              <w:tab w:val="right" w:leader="dot" w:pos="10580"/>
            </w:tabs>
            <w:spacing w:before="104" w:line="222" w:lineRule="auto"/>
            <w:ind w:left="1992"/>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spacing w:val="-5"/>
              <w:sz w:val="32"/>
              <w:szCs w:val="32"/>
            </w:rPr>
            <w:t>九、政府采购情况</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80"/>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613FCEC1">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"bookmark29" </w:instrText>
          </w:r>
          <w:r>
            <w:fldChar w:fldCharType="separate"/>
          </w:r>
          <w:r>
            <w:rPr>
              <w:rFonts w:ascii="仿宋" w:hAnsi="仿宋" w:eastAsia="仿宋" w:cs="仿宋"/>
              <w:spacing w:val="-4"/>
              <w:sz w:val="32"/>
              <w:szCs w:val="32"/>
            </w:rPr>
            <w:t>十、绩效管理情况</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80"/>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33616EAC">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"bookmark30" </w:instrText>
          </w:r>
          <w:r>
            <w:fldChar w:fldCharType="separate"/>
          </w:r>
          <w:r>
            <w:rPr>
              <w:rFonts w:ascii="仿宋" w:hAnsi="仿宋" w:eastAsia="仿宋" w:cs="仿宋"/>
              <w:spacing w:val="-5"/>
              <w:sz w:val="32"/>
              <w:szCs w:val="32"/>
            </w:rPr>
            <w:t>十一、国有资产占有使用情况</w:t>
          </w:r>
          <w:r>
            <w:rPr>
              <w:rFonts w:ascii="仿宋" w:hAnsi="仿宋" w:eastAsia="仿宋" w:cs="仿宋"/>
              <w:spacing w:val="-137"/>
              <w:sz w:val="32"/>
              <w:szCs w:val="32"/>
            </w:rPr>
            <w:t xml:space="preserve"> </w:t>
          </w:r>
          <w:r>
            <w:rPr>
              <w:rFonts w:ascii="仿宋" w:hAnsi="仿宋" w:eastAsia="仿宋" w:cs="仿宋"/>
              <w:sz w:val="32"/>
              <w:szCs w:val="32"/>
            </w:rPr>
            <w:tab/>
          </w:r>
          <w:r>
            <w:rPr>
              <w:rFonts w:ascii="仿宋" w:hAnsi="仿宋" w:eastAsia="仿宋" w:cs="仿宋"/>
              <w:spacing w:val="-3"/>
              <w:sz w:val="32"/>
              <w:szCs w:val="32"/>
            </w:rPr>
            <w:t>28</w:t>
          </w:r>
          <w:r>
            <w:rPr>
              <w:rFonts w:ascii="仿宋" w:hAnsi="仿宋" w:eastAsia="仿宋" w:cs="仿宋"/>
              <w:spacing w:val="-3"/>
              <w:sz w:val="32"/>
              <w:szCs w:val="32"/>
            </w:rPr>
            <w:fldChar w:fldCharType="end"/>
          </w:r>
        </w:p>
        <w:p w14:paraId="39FFF537">
          <w:pPr>
            <w:tabs>
              <w:tab w:val="right" w:leader="dot" w:pos="10580"/>
            </w:tabs>
            <w:spacing w:before="113" w:line="222" w:lineRule="auto"/>
            <w:ind w:left="1990"/>
            <w:rPr>
              <w:rFonts w:ascii="仿宋" w:hAnsi="仿宋" w:eastAsia="仿宋" w:cs="仿宋"/>
              <w:sz w:val="32"/>
              <w:szCs w:val="32"/>
            </w:rPr>
          </w:pPr>
          <w:r>
            <w:fldChar w:fldCharType="begin"/>
          </w:r>
          <w:r>
            <w:instrText xml:space="preserve"> HYPERLINK \l "bookmark31" </w:instrText>
          </w:r>
          <w:r>
            <w:fldChar w:fldCharType="separate"/>
          </w:r>
          <w:r>
            <w:rPr>
              <w:rFonts w:ascii="仿宋" w:hAnsi="仿宋" w:eastAsia="仿宋" w:cs="仿宋"/>
              <w:spacing w:val="-5"/>
              <w:sz w:val="32"/>
              <w:szCs w:val="32"/>
            </w:rPr>
            <w:t>十二、其他说明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28</w:t>
          </w:r>
          <w:r>
            <w:rPr>
              <w:rFonts w:ascii="仿宋" w:hAnsi="仿宋" w:eastAsia="仿宋" w:cs="仿宋"/>
              <w:spacing w:val="-4"/>
              <w:sz w:val="32"/>
              <w:szCs w:val="32"/>
            </w:rPr>
            <w:fldChar w:fldCharType="end"/>
          </w:r>
        </w:p>
        <w:p w14:paraId="42D6BDDA">
          <w:pPr>
            <w:tabs>
              <w:tab w:val="right" w:leader="dot" w:pos="10580"/>
            </w:tabs>
            <w:spacing w:before="116" w:line="220" w:lineRule="auto"/>
            <w:ind w:left="2621"/>
            <w:rPr>
              <w:rFonts w:ascii="仿宋" w:hAnsi="仿宋" w:eastAsia="仿宋" w:cs="仿宋"/>
              <w:sz w:val="32"/>
              <w:szCs w:val="32"/>
            </w:rPr>
          </w:pPr>
          <w:r>
            <w:fldChar w:fldCharType="begin"/>
          </w:r>
          <w:r>
            <w:instrText xml:space="preserve"> HYPERLINK \l "bookmark32" </w:instrText>
          </w:r>
          <w:r>
            <w:fldChar w:fldCharType="separate"/>
          </w:r>
          <w:r>
            <w:rPr>
              <w:rFonts w:ascii="仿宋" w:hAnsi="仿宋" w:eastAsia="仿宋" w:cs="仿宋"/>
              <w:spacing w:val="-4"/>
              <w:sz w:val="32"/>
              <w:szCs w:val="32"/>
            </w:rPr>
            <w:t>（一）政府购买服务指导性目录</w:t>
          </w:r>
          <w:r>
            <w:rPr>
              <w:rFonts w:ascii="仿宋" w:hAnsi="仿宋" w:eastAsia="仿宋" w:cs="仿宋"/>
              <w:spacing w:val="-77"/>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28</w:t>
          </w:r>
          <w:r>
            <w:rPr>
              <w:rFonts w:ascii="仿宋" w:hAnsi="仿宋" w:eastAsia="仿宋" w:cs="仿宋"/>
              <w:spacing w:val="-4"/>
              <w:sz w:val="32"/>
              <w:szCs w:val="32"/>
            </w:rPr>
            <w:fldChar w:fldCharType="end"/>
          </w:r>
        </w:p>
        <w:p w14:paraId="5DFFA099">
          <w:pPr>
            <w:tabs>
              <w:tab w:val="right" w:leader="dot" w:pos="10580"/>
            </w:tabs>
            <w:spacing w:before="118" w:line="222" w:lineRule="auto"/>
            <w:ind w:left="2621"/>
            <w:rPr>
              <w:rFonts w:ascii="仿宋" w:hAnsi="仿宋" w:eastAsia="仿宋" w:cs="仿宋"/>
              <w:sz w:val="32"/>
              <w:szCs w:val="32"/>
            </w:rPr>
          </w:pPr>
          <w:r>
            <w:fldChar w:fldCharType="begin"/>
          </w:r>
          <w:r>
            <w:instrText xml:space="preserve"> HYPERLINK \l "bookmark33" </w:instrText>
          </w:r>
          <w:r>
            <w:fldChar w:fldCharType="separate"/>
          </w:r>
          <w:r>
            <w:rPr>
              <w:rFonts w:ascii="仿宋" w:hAnsi="仿宋" w:eastAsia="仿宋" w:cs="仿宋"/>
              <w:spacing w:val="-9"/>
              <w:sz w:val="32"/>
              <w:szCs w:val="32"/>
            </w:rPr>
            <w:t>（二）其他</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28</w:t>
          </w:r>
          <w:r>
            <w:rPr>
              <w:rFonts w:ascii="仿宋" w:hAnsi="仿宋" w:eastAsia="仿宋" w:cs="仿宋"/>
              <w:spacing w:val="-4"/>
              <w:sz w:val="32"/>
              <w:szCs w:val="32"/>
            </w:rPr>
            <w:fldChar w:fldCharType="end"/>
          </w:r>
        </w:p>
        <w:p w14:paraId="7267D38D">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"bookmark34"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3"/>
              <w:sz w:val="32"/>
              <w:szCs w:val="32"/>
            </w:rPr>
            <w:t xml:space="preserve"> </w:t>
          </w:r>
          <w:r>
            <w:rPr>
              <w:rFonts w:ascii="仿宋" w:hAnsi="仿宋" w:eastAsia="仿宋" w:cs="仿宋"/>
              <w:b/>
              <w:bCs/>
              <w:spacing w:val="-8"/>
              <w:sz w:val="32"/>
              <w:szCs w:val="32"/>
            </w:rPr>
            <w:t>33</w:t>
          </w:r>
          <w:r>
            <w:rPr>
              <w:rFonts w:ascii="仿宋" w:hAnsi="仿宋" w:eastAsia="仿宋" w:cs="仿宋"/>
              <w:b/>
              <w:bCs/>
              <w:spacing w:val="-8"/>
              <w:sz w:val="32"/>
              <w:szCs w:val="32"/>
            </w:rPr>
            <w:fldChar w:fldCharType="end"/>
          </w:r>
        </w:p>
      </w:sdtContent>
    </w:sdt>
    <w:p w14:paraId="3554D78D">
      <w:pPr>
        <w:spacing w:line="222" w:lineRule="auto"/>
        <w:rPr>
          <w:rFonts w:ascii="仿宋" w:hAnsi="仿宋" w:eastAsia="仿宋" w:cs="仿宋"/>
          <w:sz w:val="32"/>
          <w:szCs w:val="32"/>
        </w:rPr>
        <w:sectPr>
          <w:headerReference r:id="rId7" w:type="default"/>
          <w:pgSz w:w="11900" w:h="16840"/>
          <w:pgMar w:top="400" w:right="0" w:bottom="0" w:left="0" w:header="0" w:footer="0" w:gutter="0"/>
          <w:cols w:space="720" w:num="1"/>
        </w:sectPr>
      </w:pPr>
    </w:p>
    <w:p w14:paraId="6D89E36F">
      <w:pPr>
        <w:pStyle w:val="2"/>
        <w:spacing w:line="266" w:lineRule="auto"/>
      </w:pPr>
    </w:p>
    <w:p w14:paraId="76149314">
      <w:pPr>
        <w:pStyle w:val="2"/>
        <w:spacing w:line="266" w:lineRule="auto"/>
      </w:pPr>
    </w:p>
    <w:p w14:paraId="767F126B">
      <w:pPr>
        <w:spacing w:before="99" w:line="238" w:lineRule="exact"/>
        <w:ind w:left="5187"/>
        <w:outlineLvl w:val="0"/>
        <w:rPr>
          <w:rFonts w:ascii="微软雅黑" w:hAnsi="微软雅黑" w:eastAsia="微软雅黑" w:cs="微软雅黑"/>
          <w:sz w:val="23"/>
          <w:szCs w:val="23"/>
        </w:rPr>
      </w:pPr>
      <w:bookmarkStart w:id="1" w:name="bookmark35"/>
      <w:bookmarkEnd w:id="1"/>
      <w:bookmarkStart w:id="2" w:name="bookmark2"/>
      <w:bookmarkEnd w:id="2"/>
      <w:r>
        <w:rPr>
          <w:rFonts w:ascii="微软雅黑" w:hAnsi="微软雅黑" w:eastAsia="微软雅黑" w:cs="微软雅黑"/>
          <w:spacing w:val="15"/>
          <w:position w:val="-1"/>
          <w:sz w:val="23"/>
          <w:szCs w:val="23"/>
        </w:rPr>
        <w:t>第一部分 概况</w:t>
      </w:r>
    </w:p>
    <w:p w14:paraId="72EB6BA1">
      <w:pPr>
        <w:pStyle w:val="2"/>
        <w:spacing w:line="255" w:lineRule="auto"/>
      </w:pPr>
    </w:p>
    <w:p w14:paraId="4EA29F89">
      <w:pPr>
        <w:spacing w:before="78" w:line="221" w:lineRule="auto"/>
        <w:ind w:left="1513"/>
        <w:outlineLvl w:val="1"/>
        <w:rPr>
          <w:rFonts w:ascii="黑体" w:hAnsi="黑体" w:eastAsia="黑体" w:cs="黑体"/>
          <w:sz w:val="24"/>
          <w:szCs w:val="24"/>
        </w:rPr>
      </w:pPr>
      <w:bookmarkStart w:id="3" w:name="bookmark3"/>
      <w:bookmarkEnd w:id="3"/>
      <w:r>
        <w:rPr>
          <w:rFonts w:ascii="黑体" w:hAnsi="黑体" w:eastAsia="黑体" w:cs="黑体"/>
          <w:spacing w:val="-4"/>
          <w:sz w:val="24"/>
          <w:szCs w:val="24"/>
        </w:rPr>
        <w:t>一、本部门职责</w:t>
      </w:r>
    </w:p>
    <w:p w14:paraId="2B36B5A5">
      <w:pPr>
        <w:spacing w:before="282" w:line="266" w:lineRule="auto"/>
        <w:ind w:left="1517" w:right="1475" w:firstLine="8"/>
        <w:rPr>
          <w:rFonts w:ascii="仿宋" w:hAnsi="仿宋" w:eastAsia="仿宋" w:cs="仿宋"/>
          <w:sz w:val="24"/>
          <w:szCs w:val="24"/>
        </w:rPr>
      </w:pPr>
      <w:r>
        <w:rPr>
          <w:rFonts w:ascii="仿宋" w:hAnsi="仿宋" w:eastAsia="仿宋" w:cs="仿宋"/>
          <w:spacing w:val="4"/>
          <w:sz w:val="24"/>
          <w:szCs w:val="24"/>
        </w:rPr>
        <w:t>1、宣传贯彻党的路线、方针、政策，根据县委和上级宣传</w:t>
      </w:r>
      <w:r>
        <w:rPr>
          <w:rFonts w:ascii="仿宋" w:hAnsi="仿宋" w:eastAsia="仿宋" w:cs="仿宋"/>
          <w:spacing w:val="3"/>
          <w:sz w:val="24"/>
          <w:szCs w:val="24"/>
        </w:rPr>
        <w:t>部门的安排部署，制定全</w:t>
      </w:r>
      <w:r>
        <w:rPr>
          <w:rFonts w:ascii="仿宋" w:hAnsi="仿宋" w:eastAsia="仿宋" w:cs="仿宋"/>
          <w:sz w:val="24"/>
          <w:szCs w:val="24"/>
        </w:rPr>
        <w:t xml:space="preserve"> </w:t>
      </w:r>
      <w:r>
        <w:rPr>
          <w:rFonts w:ascii="仿宋" w:hAnsi="仿宋" w:eastAsia="仿宋" w:cs="仿宋"/>
          <w:spacing w:val="-3"/>
          <w:sz w:val="24"/>
          <w:szCs w:val="24"/>
        </w:rPr>
        <w:t>县宣传工作规划和计划，并组织实施。</w:t>
      </w:r>
    </w:p>
    <w:p w14:paraId="56074782">
      <w:pPr>
        <w:spacing w:before="119" w:line="260" w:lineRule="auto"/>
        <w:ind w:left="1534" w:right="1475" w:hanging="23"/>
        <w:rPr>
          <w:rFonts w:ascii="仿宋" w:hAnsi="仿宋" w:eastAsia="仿宋" w:cs="仿宋"/>
          <w:sz w:val="24"/>
          <w:szCs w:val="24"/>
        </w:rPr>
      </w:pPr>
      <w:r>
        <w:rPr>
          <w:rFonts w:ascii="仿宋" w:hAnsi="仿宋" w:eastAsia="仿宋" w:cs="仿宋"/>
          <w:spacing w:val="11"/>
          <w:sz w:val="24"/>
          <w:szCs w:val="24"/>
        </w:rPr>
        <w:t>2、负责全县党员、干部政治理论学习的指导和辅导，会同纪检、组织部</w:t>
      </w:r>
      <w:r>
        <w:rPr>
          <w:rFonts w:ascii="仿宋" w:hAnsi="仿宋" w:eastAsia="仿宋" w:cs="仿宋"/>
          <w:spacing w:val="10"/>
          <w:sz w:val="24"/>
          <w:szCs w:val="24"/>
        </w:rPr>
        <w:t>门抓好党</w:t>
      </w:r>
      <w:r>
        <w:rPr>
          <w:rFonts w:ascii="仿宋" w:hAnsi="仿宋" w:eastAsia="仿宋" w:cs="仿宋"/>
          <w:sz w:val="24"/>
          <w:szCs w:val="24"/>
        </w:rPr>
        <w:t xml:space="preserve"> </w:t>
      </w:r>
      <w:r>
        <w:rPr>
          <w:rFonts w:ascii="仿宋" w:hAnsi="仿宋" w:eastAsia="仿宋" w:cs="仿宋"/>
          <w:spacing w:val="-7"/>
          <w:sz w:val="24"/>
          <w:szCs w:val="24"/>
        </w:rPr>
        <w:t>员、干部的教育工作。</w:t>
      </w:r>
    </w:p>
    <w:p w14:paraId="46C646DA">
      <w:pPr>
        <w:spacing w:before="119" w:line="220" w:lineRule="auto"/>
        <w:ind w:left="1513"/>
        <w:rPr>
          <w:rFonts w:ascii="仿宋" w:hAnsi="仿宋" w:eastAsia="仿宋" w:cs="仿宋"/>
          <w:sz w:val="24"/>
          <w:szCs w:val="24"/>
        </w:rPr>
      </w:pPr>
      <w:r>
        <w:rPr>
          <w:rFonts w:ascii="仿宋" w:hAnsi="仿宋" w:eastAsia="仿宋" w:cs="仿宋"/>
          <w:spacing w:val="-1"/>
          <w:sz w:val="24"/>
          <w:szCs w:val="24"/>
        </w:rPr>
        <w:t>3、负责全县精神文明建设工作，搞好新闻报道，掌握舆论导</w:t>
      </w:r>
      <w:r>
        <w:rPr>
          <w:rFonts w:ascii="仿宋" w:hAnsi="仿宋" w:eastAsia="仿宋" w:cs="仿宋"/>
          <w:spacing w:val="-2"/>
          <w:sz w:val="24"/>
          <w:szCs w:val="24"/>
        </w:rPr>
        <w:t>向，把握宣传基调。</w:t>
      </w:r>
    </w:p>
    <w:p w14:paraId="130D30F9">
      <w:pPr>
        <w:spacing w:before="118" w:line="261" w:lineRule="auto"/>
        <w:ind w:left="1516" w:right="1475" w:hanging="9"/>
        <w:rPr>
          <w:rFonts w:ascii="仿宋" w:hAnsi="仿宋" w:eastAsia="仿宋" w:cs="仿宋"/>
          <w:sz w:val="24"/>
          <w:szCs w:val="24"/>
        </w:rPr>
      </w:pPr>
      <w:r>
        <w:rPr>
          <w:rFonts w:ascii="仿宋" w:hAnsi="仿宋" w:eastAsia="仿宋" w:cs="仿宋"/>
          <w:spacing w:val="4"/>
          <w:sz w:val="24"/>
          <w:szCs w:val="24"/>
        </w:rPr>
        <w:t>4、负责从宏观上指导精神产品的生产和群众性的社会主义精神文明活动，会同有关</w:t>
      </w:r>
      <w:r>
        <w:rPr>
          <w:rFonts w:ascii="仿宋" w:hAnsi="仿宋" w:eastAsia="仿宋" w:cs="仿宋"/>
          <w:spacing w:val="8"/>
          <w:sz w:val="24"/>
          <w:szCs w:val="24"/>
        </w:rPr>
        <w:t xml:space="preserve"> </w:t>
      </w:r>
      <w:r>
        <w:rPr>
          <w:rFonts w:ascii="仿宋" w:hAnsi="仿宋" w:eastAsia="仿宋" w:cs="仿宋"/>
          <w:spacing w:val="-4"/>
          <w:sz w:val="24"/>
          <w:szCs w:val="24"/>
        </w:rPr>
        <w:t>部门加强对文化市场的管理。</w:t>
      </w:r>
    </w:p>
    <w:p w14:paraId="58CFA629">
      <w:pPr>
        <w:spacing w:before="117" w:line="220" w:lineRule="auto"/>
        <w:ind w:left="1513"/>
        <w:rPr>
          <w:rFonts w:ascii="仿宋" w:hAnsi="仿宋" w:eastAsia="仿宋" w:cs="仿宋"/>
          <w:sz w:val="24"/>
          <w:szCs w:val="24"/>
        </w:rPr>
      </w:pPr>
      <w:r>
        <w:rPr>
          <w:rFonts w:ascii="仿宋" w:hAnsi="仿宋" w:eastAsia="仿宋" w:cs="仿宋"/>
          <w:spacing w:val="-1"/>
          <w:sz w:val="24"/>
          <w:szCs w:val="24"/>
        </w:rPr>
        <w:t>5、指导、协调全县新闻、广播电视、文化</w:t>
      </w:r>
      <w:r>
        <w:rPr>
          <w:rFonts w:ascii="仿宋" w:hAnsi="仿宋" w:eastAsia="仿宋" w:cs="仿宋"/>
          <w:spacing w:val="-2"/>
          <w:sz w:val="24"/>
          <w:szCs w:val="24"/>
        </w:rPr>
        <w:t>、图书和党报党刊发行工作。</w:t>
      </w:r>
    </w:p>
    <w:p w14:paraId="5CFA8591">
      <w:pPr>
        <w:spacing w:before="119" w:line="220" w:lineRule="auto"/>
        <w:ind w:left="1510"/>
        <w:rPr>
          <w:rFonts w:ascii="仿宋" w:hAnsi="仿宋" w:eastAsia="仿宋" w:cs="仿宋"/>
          <w:sz w:val="24"/>
          <w:szCs w:val="24"/>
        </w:rPr>
      </w:pPr>
      <w:r>
        <w:rPr>
          <w:rFonts w:ascii="仿宋" w:hAnsi="仿宋" w:eastAsia="仿宋" w:cs="仿宋"/>
          <w:spacing w:val="-3"/>
          <w:sz w:val="24"/>
          <w:szCs w:val="24"/>
        </w:rPr>
        <w:t>6、负责制定、统筹全县对外宣传工作。</w:t>
      </w:r>
    </w:p>
    <w:p w14:paraId="5364E294">
      <w:pPr>
        <w:spacing w:before="103" w:line="222" w:lineRule="auto"/>
        <w:ind w:left="1514"/>
        <w:rPr>
          <w:rFonts w:ascii="仿宋" w:hAnsi="仿宋" w:eastAsia="仿宋" w:cs="仿宋"/>
          <w:sz w:val="24"/>
          <w:szCs w:val="24"/>
        </w:rPr>
      </w:pPr>
      <w:r>
        <w:rPr>
          <w:rFonts w:ascii="仿宋" w:hAnsi="仿宋" w:eastAsia="仿宋" w:cs="仿宋"/>
          <w:spacing w:val="-3"/>
          <w:sz w:val="24"/>
          <w:szCs w:val="24"/>
        </w:rPr>
        <w:t>7、承办县委和上级业务部门交办的其他事项。</w:t>
      </w:r>
    </w:p>
    <w:p w14:paraId="4F899654">
      <w:pPr>
        <w:spacing w:before="296" w:line="222" w:lineRule="auto"/>
        <w:ind w:left="1513"/>
        <w:outlineLvl w:val="1"/>
        <w:rPr>
          <w:rFonts w:ascii="黑体" w:hAnsi="黑体" w:eastAsia="黑体" w:cs="黑体"/>
          <w:sz w:val="24"/>
          <w:szCs w:val="24"/>
        </w:rPr>
      </w:pPr>
      <w:bookmarkStart w:id="4" w:name="bookmark4"/>
      <w:bookmarkEnd w:id="4"/>
      <w:r>
        <w:rPr>
          <w:rFonts w:ascii="黑体" w:hAnsi="黑体" w:eastAsia="黑体" w:cs="黑体"/>
          <w:spacing w:val="-2"/>
          <w:sz w:val="24"/>
          <w:szCs w:val="24"/>
        </w:rPr>
        <w:t>二、机构设置情况</w:t>
      </w:r>
    </w:p>
    <w:p w14:paraId="76442EF0">
      <w:pPr>
        <w:spacing w:before="117" w:line="302" w:lineRule="auto"/>
        <w:ind w:left="1523" w:right="1475" w:firstLine="21"/>
        <w:rPr>
          <w:rFonts w:ascii="仿宋" w:hAnsi="仿宋" w:eastAsia="仿宋" w:cs="仿宋"/>
          <w:sz w:val="24"/>
          <w:szCs w:val="24"/>
        </w:rPr>
      </w:pPr>
      <w:r>
        <w:rPr>
          <w:rFonts w:ascii="仿宋" w:hAnsi="仿宋" w:eastAsia="仿宋" w:cs="仿宋"/>
          <w:spacing w:val="3"/>
          <w:sz w:val="24"/>
          <w:szCs w:val="24"/>
        </w:rPr>
        <w:t>内设6个科室：综合办公室、理论调研股、新闻宣传股、文化文艺股、文明办、网信</w:t>
      </w:r>
      <w:r>
        <w:rPr>
          <w:rFonts w:ascii="仿宋" w:hAnsi="仿宋" w:eastAsia="仿宋" w:cs="仿宋"/>
          <w:spacing w:val="7"/>
          <w:sz w:val="24"/>
          <w:szCs w:val="24"/>
        </w:rPr>
        <w:t xml:space="preserve"> </w:t>
      </w:r>
      <w:r>
        <w:rPr>
          <w:rFonts w:ascii="仿宋" w:hAnsi="仿宋" w:eastAsia="仿宋" w:cs="仿宋"/>
          <w:spacing w:val="-14"/>
          <w:sz w:val="24"/>
          <w:szCs w:val="24"/>
        </w:rPr>
        <w:t>办。</w:t>
      </w:r>
    </w:p>
    <w:p w14:paraId="6CBDDB46">
      <w:pPr>
        <w:spacing w:line="302" w:lineRule="auto"/>
        <w:rPr>
          <w:rFonts w:ascii="仿宋" w:hAnsi="仿宋" w:eastAsia="仿宋" w:cs="仿宋"/>
          <w:sz w:val="24"/>
          <w:szCs w:val="24"/>
        </w:rPr>
        <w:sectPr>
          <w:headerReference r:id="rId8" w:type="default"/>
          <w:footerReference r:id="rId9" w:type="default"/>
          <w:pgSz w:w="11900" w:h="16840"/>
          <w:pgMar w:top="642" w:right="0" w:bottom="340" w:left="0" w:header="326" w:footer="110" w:gutter="0"/>
          <w:cols w:space="720" w:num="1"/>
        </w:sectPr>
      </w:pPr>
    </w:p>
    <w:p w14:paraId="3F00D97A">
      <w:pPr>
        <w:pStyle w:val="2"/>
        <w:spacing w:line="303" w:lineRule="auto"/>
      </w:pPr>
    </w:p>
    <w:p w14:paraId="292975EC">
      <w:pPr>
        <w:pStyle w:val="2"/>
        <w:spacing w:line="303" w:lineRule="auto"/>
      </w:pPr>
    </w:p>
    <w:p w14:paraId="6ECB96F3">
      <w:pPr>
        <w:spacing w:before="98" w:line="238" w:lineRule="exact"/>
        <w:ind w:left="4347"/>
        <w:outlineLvl w:val="0"/>
        <w:rPr>
          <w:rFonts w:ascii="微软雅黑" w:hAnsi="微软雅黑" w:eastAsia="微软雅黑" w:cs="微软雅黑"/>
          <w:sz w:val="23"/>
          <w:szCs w:val="23"/>
        </w:rPr>
      </w:pPr>
      <w:bookmarkStart w:id="5" w:name="bookmark5"/>
      <w:bookmarkEnd w:id="5"/>
      <w:r>
        <w:rPr>
          <w:rFonts w:ascii="微软雅黑" w:hAnsi="微软雅黑" w:eastAsia="微软雅黑" w:cs="微软雅黑"/>
          <w:spacing w:val="4"/>
          <w:position w:val="-1"/>
          <w:sz w:val="23"/>
          <w:szCs w:val="23"/>
        </w:rPr>
        <w:t>第二部分</w:t>
      </w:r>
      <w:r>
        <w:rPr>
          <w:rFonts w:ascii="微软雅黑" w:hAnsi="微软雅黑" w:eastAsia="微软雅黑" w:cs="微软雅黑"/>
          <w:spacing w:val="42"/>
          <w:position w:val="-1"/>
          <w:sz w:val="23"/>
          <w:szCs w:val="23"/>
        </w:rPr>
        <w:t xml:space="preserve"> </w:t>
      </w:r>
      <w:r>
        <w:rPr>
          <w:rFonts w:ascii="微软雅黑" w:hAnsi="微软雅黑" w:eastAsia="微软雅黑" w:cs="微软雅黑"/>
          <w:spacing w:val="4"/>
          <w:position w:val="-1"/>
          <w:sz w:val="23"/>
          <w:szCs w:val="23"/>
        </w:rPr>
        <w:t>2025年部门预算报表</w:t>
      </w:r>
    </w:p>
    <w:p w14:paraId="5024694A">
      <w:pPr>
        <w:spacing w:before="23"/>
      </w:pPr>
    </w:p>
    <w:p w14:paraId="1F61B316">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69"/>
        <w:gridCol w:w="1183"/>
        <w:gridCol w:w="2036"/>
        <w:gridCol w:w="1198"/>
        <w:gridCol w:w="1183"/>
        <w:gridCol w:w="981"/>
      </w:tblGrid>
      <w:tr w14:paraId="004027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736CFB22">
            <w:pPr>
              <w:spacing w:before="175" w:line="219" w:lineRule="auto"/>
              <w:ind w:left="7527"/>
              <w:rPr>
                <w:rFonts w:ascii="宋体" w:hAnsi="宋体" w:eastAsia="宋体" w:cs="宋体"/>
                <w:sz w:val="18"/>
                <w:szCs w:val="18"/>
              </w:rPr>
            </w:pPr>
            <w:r>
              <w:rPr>
                <w:rFonts w:ascii="宋体" w:hAnsi="宋体" w:eastAsia="宋体" w:cs="宋体"/>
                <w:color w:val="212529"/>
                <w:spacing w:val="-2"/>
                <w:sz w:val="18"/>
                <w:szCs w:val="18"/>
              </w:rPr>
              <w:t>预算公开表1</w:t>
            </w:r>
          </w:p>
        </w:tc>
      </w:tr>
      <w:tr w14:paraId="2812B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56BDE0A8">
            <w:pPr>
              <w:spacing w:before="143" w:line="240" w:lineRule="exact"/>
              <w:ind w:left="3184"/>
              <w:outlineLvl w:val="1"/>
              <w:rPr>
                <w:rFonts w:ascii="微软雅黑" w:hAnsi="微软雅黑" w:eastAsia="微软雅黑" w:cs="微软雅黑"/>
                <w:sz w:val="23"/>
                <w:szCs w:val="23"/>
              </w:rPr>
            </w:pPr>
            <w:bookmarkStart w:id="6" w:name="bookmark6"/>
            <w:bookmarkEnd w:id="6"/>
            <w:r>
              <w:rPr>
                <w:rFonts w:ascii="微软雅黑" w:hAnsi="微软雅黑" w:eastAsia="微软雅黑" w:cs="微软雅黑"/>
                <w:color w:val="212529"/>
                <w:position w:val="-1"/>
                <w:sz w:val="23"/>
                <w:szCs w:val="23"/>
              </w:rPr>
              <w:t>2025年预算收支总表</w:t>
            </w:r>
          </w:p>
        </w:tc>
      </w:tr>
      <w:tr w14:paraId="6CEFD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188" w:type="dxa"/>
            <w:gridSpan w:val="3"/>
            <w:tcBorders>
              <w:top w:val="single" w:color="FFFFFF" w:sz="6" w:space="0"/>
              <w:left w:val="single" w:color="FFFFFF" w:sz="2" w:space="0"/>
              <w:right w:val="single" w:color="FFFFFF" w:sz="2" w:space="0"/>
            </w:tcBorders>
            <w:vAlign w:val="top"/>
          </w:tcPr>
          <w:p w14:paraId="40019506">
            <w:pPr>
              <w:spacing w:before="169" w:line="219" w:lineRule="auto"/>
              <w:ind w:left="14"/>
              <w:rPr>
                <w:rFonts w:ascii="宋体" w:hAnsi="宋体" w:eastAsia="宋体" w:cs="宋体"/>
                <w:sz w:val="18"/>
                <w:szCs w:val="18"/>
              </w:rPr>
            </w:pPr>
            <w:r>
              <w:rPr>
                <w:rFonts w:ascii="宋体" w:hAnsi="宋体" w:eastAsia="宋体" w:cs="宋体"/>
                <w:color w:val="212529"/>
                <w:spacing w:val="-1"/>
                <w:sz w:val="18"/>
                <w:szCs w:val="18"/>
              </w:rPr>
              <w:t>部门名称：中国共产党山西省兴县委员会宣传部</w:t>
            </w:r>
          </w:p>
        </w:tc>
        <w:tc>
          <w:tcPr>
            <w:tcW w:w="3362" w:type="dxa"/>
            <w:gridSpan w:val="3"/>
            <w:tcBorders>
              <w:top w:val="single" w:color="FFFFFF" w:sz="6" w:space="0"/>
              <w:left w:val="single" w:color="FFFFFF" w:sz="2" w:space="0"/>
              <w:right w:val="single" w:color="FFFFFF" w:sz="2" w:space="0"/>
            </w:tcBorders>
            <w:vAlign w:val="top"/>
          </w:tcPr>
          <w:p w14:paraId="48B676D3">
            <w:pPr>
              <w:spacing w:before="170" w:line="219" w:lineRule="auto"/>
              <w:ind w:left="2430"/>
              <w:rPr>
                <w:rFonts w:ascii="宋体" w:hAnsi="宋体" w:eastAsia="宋体" w:cs="宋体"/>
                <w:sz w:val="18"/>
                <w:szCs w:val="18"/>
              </w:rPr>
            </w:pPr>
            <w:r>
              <w:rPr>
                <w:rFonts w:ascii="宋体" w:hAnsi="宋体" w:eastAsia="宋体" w:cs="宋体"/>
                <w:color w:val="212529"/>
                <w:spacing w:val="-2"/>
                <w:sz w:val="18"/>
                <w:szCs w:val="18"/>
              </w:rPr>
              <w:t>单位：万元</w:t>
            </w:r>
          </w:p>
        </w:tc>
      </w:tr>
      <w:tr w14:paraId="4E373E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152" w:type="dxa"/>
            <w:gridSpan w:val="2"/>
            <w:vAlign w:val="top"/>
          </w:tcPr>
          <w:p w14:paraId="633B0C39">
            <w:pPr>
              <w:spacing w:before="168" w:line="179" w:lineRule="exact"/>
              <w:ind w:left="1383"/>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398" w:type="dxa"/>
            <w:gridSpan w:val="4"/>
            <w:vAlign w:val="top"/>
          </w:tcPr>
          <w:p w14:paraId="17C776FF">
            <w:pPr>
              <w:spacing w:before="168" w:line="175" w:lineRule="exact"/>
              <w:ind w:left="2501"/>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1DBE7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69" w:type="dxa"/>
            <w:vAlign w:val="top"/>
          </w:tcPr>
          <w:p w14:paraId="0FBB164D">
            <w:pPr>
              <w:spacing w:before="172" w:line="175" w:lineRule="exact"/>
              <w:ind w:left="782"/>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83" w:type="dxa"/>
            <w:vAlign w:val="top"/>
          </w:tcPr>
          <w:p w14:paraId="020ED93F">
            <w:pPr>
              <w:spacing w:before="169" w:line="177" w:lineRule="exact"/>
              <w:ind w:left="30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2025年</w:t>
            </w:r>
          </w:p>
        </w:tc>
        <w:tc>
          <w:tcPr>
            <w:tcW w:w="2036" w:type="dxa"/>
            <w:vAlign w:val="top"/>
          </w:tcPr>
          <w:p w14:paraId="442FD366">
            <w:pPr>
              <w:spacing w:before="172" w:line="175" w:lineRule="exact"/>
              <w:ind w:left="81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98" w:type="dxa"/>
            <w:vAlign w:val="top"/>
          </w:tcPr>
          <w:p w14:paraId="7AB75C4A">
            <w:pPr>
              <w:spacing w:before="169" w:line="177" w:lineRule="exact"/>
              <w:ind w:left="134"/>
              <w:rPr>
                <w:rFonts w:ascii="微软雅黑" w:hAnsi="微软雅黑" w:eastAsia="微软雅黑" w:cs="微软雅黑"/>
                <w:sz w:val="17"/>
                <w:szCs w:val="17"/>
              </w:rPr>
            </w:pPr>
            <w:r>
              <w:rPr>
                <w:rFonts w:ascii="微软雅黑" w:hAnsi="微软雅黑" w:eastAsia="微软雅黑" w:cs="微软雅黑"/>
                <w:color w:val="212529"/>
                <w:spacing w:val="-2"/>
                <w:position w:val="-1"/>
                <w:sz w:val="17"/>
                <w:szCs w:val="17"/>
              </w:rPr>
              <w:t>2025年合计</w:t>
            </w:r>
          </w:p>
        </w:tc>
        <w:tc>
          <w:tcPr>
            <w:tcW w:w="1183" w:type="dxa"/>
            <w:vAlign w:val="top"/>
          </w:tcPr>
          <w:p w14:paraId="50F2C0F4">
            <w:pPr>
              <w:spacing w:before="169" w:line="179" w:lineRule="exact"/>
              <w:ind w:left="4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当年预算安排</w:t>
            </w:r>
          </w:p>
        </w:tc>
        <w:tc>
          <w:tcPr>
            <w:tcW w:w="981" w:type="dxa"/>
            <w:vAlign w:val="top"/>
          </w:tcPr>
          <w:p w14:paraId="7B8B59C3">
            <w:pPr>
              <w:spacing w:before="63" w:line="179" w:lineRule="exact"/>
              <w:ind w:left="2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上年结转安</w:t>
            </w:r>
          </w:p>
          <w:p w14:paraId="35D58F15">
            <w:pPr>
              <w:spacing w:before="31" w:line="176" w:lineRule="exact"/>
              <w:ind w:left="386"/>
              <w:rPr>
                <w:rFonts w:ascii="微软雅黑" w:hAnsi="微软雅黑" w:eastAsia="微软雅黑" w:cs="微软雅黑"/>
                <w:sz w:val="17"/>
                <w:szCs w:val="17"/>
              </w:rPr>
            </w:pPr>
            <w:r>
              <w:rPr>
                <w:rFonts w:ascii="微软雅黑" w:hAnsi="微软雅黑" w:eastAsia="微软雅黑" w:cs="微软雅黑"/>
                <w:color w:val="212529"/>
                <w:spacing w:val="11"/>
                <w:position w:val="-1"/>
                <w:sz w:val="17"/>
                <w:szCs w:val="17"/>
              </w:rPr>
              <w:t>排</w:t>
            </w:r>
          </w:p>
        </w:tc>
      </w:tr>
      <w:tr w14:paraId="6CC16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69" w:type="dxa"/>
            <w:vAlign w:val="top"/>
          </w:tcPr>
          <w:p w14:paraId="79034915">
            <w:pPr>
              <w:spacing w:before="172" w:line="219" w:lineRule="auto"/>
              <w:ind w:left="9"/>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183" w:type="dxa"/>
            <w:vAlign w:val="top"/>
          </w:tcPr>
          <w:p w14:paraId="712C33BE">
            <w:pPr>
              <w:spacing w:before="173" w:line="238" w:lineRule="auto"/>
              <w:ind w:right="29"/>
              <w:jc w:val="right"/>
              <w:rPr>
                <w:rFonts w:ascii="宋体" w:hAnsi="宋体" w:eastAsia="宋体" w:cs="宋体"/>
                <w:sz w:val="18"/>
                <w:szCs w:val="18"/>
              </w:rPr>
            </w:pPr>
            <w:r>
              <w:rPr>
                <w:rFonts w:ascii="宋体" w:hAnsi="宋体" w:eastAsia="宋体" w:cs="宋体"/>
                <w:color w:val="212529"/>
                <w:spacing w:val="-3"/>
                <w:sz w:val="18"/>
                <w:szCs w:val="18"/>
              </w:rPr>
              <w:t>1722.79</w:t>
            </w:r>
          </w:p>
        </w:tc>
        <w:tc>
          <w:tcPr>
            <w:tcW w:w="2036" w:type="dxa"/>
            <w:vAlign w:val="top"/>
          </w:tcPr>
          <w:p w14:paraId="3B5E6279">
            <w:pPr>
              <w:spacing w:before="172" w:line="219" w:lineRule="auto"/>
              <w:ind w:left="6"/>
              <w:rPr>
                <w:rFonts w:ascii="宋体" w:hAnsi="宋体" w:eastAsia="宋体" w:cs="宋体"/>
                <w:sz w:val="18"/>
                <w:szCs w:val="18"/>
              </w:rPr>
            </w:pPr>
            <w:r>
              <w:rPr>
                <w:rFonts w:ascii="宋体" w:hAnsi="宋体" w:eastAsia="宋体" w:cs="宋体"/>
                <w:color w:val="212529"/>
                <w:spacing w:val="-1"/>
                <w:sz w:val="18"/>
                <w:szCs w:val="18"/>
              </w:rPr>
              <w:t>一、一般公共服务支出</w:t>
            </w:r>
          </w:p>
        </w:tc>
        <w:tc>
          <w:tcPr>
            <w:tcW w:w="1198" w:type="dxa"/>
            <w:vAlign w:val="top"/>
          </w:tcPr>
          <w:p w14:paraId="0DABC1B8">
            <w:pPr>
              <w:spacing w:before="173" w:line="238" w:lineRule="auto"/>
              <w:ind w:right="24"/>
              <w:jc w:val="right"/>
              <w:rPr>
                <w:rFonts w:ascii="宋体" w:hAnsi="宋体" w:eastAsia="宋体" w:cs="宋体"/>
                <w:sz w:val="18"/>
                <w:szCs w:val="18"/>
              </w:rPr>
            </w:pPr>
            <w:r>
              <w:rPr>
                <w:rFonts w:ascii="宋体" w:hAnsi="宋体" w:eastAsia="宋体" w:cs="宋体"/>
                <w:color w:val="212529"/>
                <w:spacing w:val="-3"/>
                <w:sz w:val="18"/>
                <w:szCs w:val="18"/>
              </w:rPr>
              <w:t>1609.05</w:t>
            </w:r>
          </w:p>
        </w:tc>
        <w:tc>
          <w:tcPr>
            <w:tcW w:w="1183" w:type="dxa"/>
            <w:vAlign w:val="top"/>
          </w:tcPr>
          <w:p w14:paraId="412F3A3F">
            <w:pPr>
              <w:spacing w:before="173" w:line="238" w:lineRule="auto"/>
              <w:ind w:right="15"/>
              <w:jc w:val="right"/>
              <w:rPr>
                <w:rFonts w:ascii="宋体" w:hAnsi="宋体" w:eastAsia="宋体" w:cs="宋体"/>
                <w:sz w:val="18"/>
                <w:szCs w:val="18"/>
              </w:rPr>
            </w:pPr>
            <w:r>
              <w:rPr>
                <w:rFonts w:ascii="宋体" w:hAnsi="宋体" w:eastAsia="宋体" w:cs="宋体"/>
                <w:color w:val="212529"/>
                <w:spacing w:val="-3"/>
                <w:sz w:val="18"/>
                <w:szCs w:val="18"/>
              </w:rPr>
              <w:t>1607.94</w:t>
            </w:r>
          </w:p>
        </w:tc>
        <w:tc>
          <w:tcPr>
            <w:tcW w:w="981" w:type="dxa"/>
            <w:vAlign w:val="top"/>
          </w:tcPr>
          <w:p w14:paraId="20DC0F73">
            <w:pPr>
              <w:spacing w:before="173" w:line="238" w:lineRule="auto"/>
              <w:ind w:right="24"/>
              <w:jc w:val="right"/>
              <w:rPr>
                <w:rFonts w:ascii="宋体" w:hAnsi="宋体" w:eastAsia="宋体" w:cs="宋体"/>
                <w:sz w:val="18"/>
                <w:szCs w:val="18"/>
              </w:rPr>
            </w:pPr>
            <w:r>
              <w:rPr>
                <w:rFonts w:ascii="宋体" w:hAnsi="宋体" w:eastAsia="宋体" w:cs="宋体"/>
                <w:color w:val="212529"/>
                <w:spacing w:val="-4"/>
                <w:sz w:val="18"/>
                <w:szCs w:val="18"/>
              </w:rPr>
              <w:t>1.11</w:t>
            </w:r>
          </w:p>
        </w:tc>
      </w:tr>
      <w:tr w14:paraId="79041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69" w:type="dxa"/>
            <w:vAlign w:val="top"/>
          </w:tcPr>
          <w:p w14:paraId="3CB47F49">
            <w:pPr>
              <w:spacing w:before="173" w:line="218" w:lineRule="auto"/>
              <w:ind w:left="9"/>
              <w:rPr>
                <w:rFonts w:ascii="宋体" w:hAnsi="宋体" w:eastAsia="宋体" w:cs="宋体"/>
                <w:sz w:val="18"/>
                <w:szCs w:val="18"/>
              </w:rPr>
            </w:pPr>
            <w:r>
              <w:rPr>
                <w:rFonts w:ascii="宋体" w:hAnsi="宋体" w:eastAsia="宋体" w:cs="宋体"/>
                <w:color w:val="212529"/>
                <w:spacing w:val="-1"/>
                <w:sz w:val="18"/>
                <w:szCs w:val="18"/>
              </w:rPr>
              <w:t>二、政府性基金预算</w:t>
            </w:r>
          </w:p>
        </w:tc>
        <w:tc>
          <w:tcPr>
            <w:tcW w:w="1183" w:type="dxa"/>
            <w:vAlign w:val="top"/>
          </w:tcPr>
          <w:p w14:paraId="717BE522">
            <w:pPr>
              <w:pStyle w:val="6"/>
            </w:pPr>
          </w:p>
        </w:tc>
        <w:tc>
          <w:tcPr>
            <w:tcW w:w="2036" w:type="dxa"/>
            <w:vAlign w:val="top"/>
          </w:tcPr>
          <w:p w14:paraId="54A4862A">
            <w:pPr>
              <w:spacing w:before="174" w:line="219" w:lineRule="auto"/>
              <w:ind w:left="7"/>
              <w:rPr>
                <w:rFonts w:ascii="宋体" w:hAnsi="宋体" w:eastAsia="宋体" w:cs="宋体"/>
                <w:sz w:val="18"/>
                <w:szCs w:val="18"/>
              </w:rPr>
            </w:pPr>
            <w:r>
              <w:rPr>
                <w:rFonts w:ascii="宋体" w:hAnsi="宋体" w:eastAsia="宋体" w:cs="宋体"/>
                <w:color w:val="212529"/>
                <w:spacing w:val="-2"/>
                <w:sz w:val="18"/>
                <w:szCs w:val="18"/>
              </w:rPr>
              <w:t>二、外交支出</w:t>
            </w:r>
          </w:p>
        </w:tc>
        <w:tc>
          <w:tcPr>
            <w:tcW w:w="1198" w:type="dxa"/>
            <w:vAlign w:val="top"/>
          </w:tcPr>
          <w:p w14:paraId="16682CF4">
            <w:pPr>
              <w:pStyle w:val="6"/>
            </w:pPr>
          </w:p>
        </w:tc>
        <w:tc>
          <w:tcPr>
            <w:tcW w:w="1183" w:type="dxa"/>
            <w:vAlign w:val="top"/>
          </w:tcPr>
          <w:p w14:paraId="5C3D32C4">
            <w:pPr>
              <w:pStyle w:val="6"/>
            </w:pPr>
          </w:p>
        </w:tc>
        <w:tc>
          <w:tcPr>
            <w:tcW w:w="981" w:type="dxa"/>
            <w:vAlign w:val="top"/>
          </w:tcPr>
          <w:p w14:paraId="1BADBDE0">
            <w:pPr>
              <w:pStyle w:val="6"/>
            </w:pPr>
          </w:p>
        </w:tc>
      </w:tr>
      <w:tr w14:paraId="25D28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69" w:type="dxa"/>
            <w:vAlign w:val="top"/>
          </w:tcPr>
          <w:p w14:paraId="4E9C38AC">
            <w:pPr>
              <w:spacing w:before="174" w:line="218" w:lineRule="auto"/>
              <w:ind w:left="6"/>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183" w:type="dxa"/>
            <w:vAlign w:val="top"/>
          </w:tcPr>
          <w:p w14:paraId="42137609">
            <w:pPr>
              <w:pStyle w:val="6"/>
            </w:pPr>
          </w:p>
        </w:tc>
        <w:tc>
          <w:tcPr>
            <w:tcW w:w="2036" w:type="dxa"/>
            <w:vAlign w:val="top"/>
          </w:tcPr>
          <w:p w14:paraId="25C70F6D">
            <w:pPr>
              <w:spacing w:before="175" w:line="219" w:lineRule="auto"/>
              <w:ind w:left="3"/>
              <w:rPr>
                <w:rFonts w:ascii="宋体" w:hAnsi="宋体" w:eastAsia="宋体" w:cs="宋体"/>
                <w:sz w:val="18"/>
                <w:szCs w:val="18"/>
              </w:rPr>
            </w:pPr>
            <w:r>
              <w:rPr>
                <w:rFonts w:ascii="宋体" w:hAnsi="宋体" w:eastAsia="宋体" w:cs="宋体"/>
                <w:color w:val="212529"/>
                <w:spacing w:val="-1"/>
                <w:sz w:val="18"/>
                <w:szCs w:val="18"/>
              </w:rPr>
              <w:t>三、国防支出</w:t>
            </w:r>
          </w:p>
        </w:tc>
        <w:tc>
          <w:tcPr>
            <w:tcW w:w="1198" w:type="dxa"/>
            <w:vAlign w:val="top"/>
          </w:tcPr>
          <w:p w14:paraId="70DF7FD7">
            <w:pPr>
              <w:pStyle w:val="6"/>
            </w:pPr>
          </w:p>
        </w:tc>
        <w:tc>
          <w:tcPr>
            <w:tcW w:w="1183" w:type="dxa"/>
            <w:vAlign w:val="top"/>
          </w:tcPr>
          <w:p w14:paraId="01DEACB2">
            <w:pPr>
              <w:pStyle w:val="6"/>
            </w:pPr>
          </w:p>
        </w:tc>
        <w:tc>
          <w:tcPr>
            <w:tcW w:w="981" w:type="dxa"/>
            <w:vAlign w:val="top"/>
          </w:tcPr>
          <w:p w14:paraId="1F14D9EB">
            <w:pPr>
              <w:pStyle w:val="6"/>
            </w:pPr>
          </w:p>
        </w:tc>
      </w:tr>
      <w:tr w14:paraId="45D5D9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69" w:type="dxa"/>
            <w:vAlign w:val="top"/>
          </w:tcPr>
          <w:p w14:paraId="5BE49AEC">
            <w:pPr>
              <w:spacing w:before="175" w:line="219" w:lineRule="auto"/>
              <w:ind w:left="23"/>
              <w:rPr>
                <w:rFonts w:ascii="宋体" w:hAnsi="宋体" w:eastAsia="宋体" w:cs="宋体"/>
                <w:sz w:val="18"/>
                <w:szCs w:val="18"/>
              </w:rPr>
            </w:pPr>
            <w:r>
              <w:rPr>
                <w:rFonts w:ascii="宋体" w:hAnsi="宋体" w:eastAsia="宋体" w:cs="宋体"/>
                <w:color w:val="212529"/>
                <w:spacing w:val="-3"/>
                <w:sz w:val="18"/>
                <w:szCs w:val="18"/>
              </w:rPr>
              <w:t>四、财政专户管理资金</w:t>
            </w:r>
          </w:p>
        </w:tc>
        <w:tc>
          <w:tcPr>
            <w:tcW w:w="1183" w:type="dxa"/>
            <w:vAlign w:val="top"/>
          </w:tcPr>
          <w:p w14:paraId="16AB4A00">
            <w:pPr>
              <w:pStyle w:val="6"/>
            </w:pPr>
          </w:p>
        </w:tc>
        <w:tc>
          <w:tcPr>
            <w:tcW w:w="2036" w:type="dxa"/>
            <w:vAlign w:val="top"/>
          </w:tcPr>
          <w:p w14:paraId="12FC04B4">
            <w:pPr>
              <w:spacing w:before="175" w:line="219" w:lineRule="auto"/>
              <w:ind w:left="21"/>
              <w:rPr>
                <w:rFonts w:ascii="宋体" w:hAnsi="宋体" w:eastAsia="宋体" w:cs="宋体"/>
                <w:sz w:val="18"/>
                <w:szCs w:val="18"/>
              </w:rPr>
            </w:pPr>
            <w:r>
              <w:rPr>
                <w:rFonts w:ascii="宋体" w:hAnsi="宋体" w:eastAsia="宋体" w:cs="宋体"/>
                <w:color w:val="212529"/>
                <w:spacing w:val="-3"/>
                <w:sz w:val="18"/>
                <w:szCs w:val="18"/>
              </w:rPr>
              <w:t>四、公共安全支出</w:t>
            </w:r>
          </w:p>
        </w:tc>
        <w:tc>
          <w:tcPr>
            <w:tcW w:w="1198" w:type="dxa"/>
            <w:vAlign w:val="top"/>
          </w:tcPr>
          <w:p w14:paraId="4A26EEBF">
            <w:pPr>
              <w:pStyle w:val="6"/>
            </w:pPr>
          </w:p>
        </w:tc>
        <w:tc>
          <w:tcPr>
            <w:tcW w:w="1183" w:type="dxa"/>
            <w:vAlign w:val="top"/>
          </w:tcPr>
          <w:p w14:paraId="1B357608">
            <w:pPr>
              <w:pStyle w:val="6"/>
            </w:pPr>
          </w:p>
        </w:tc>
        <w:tc>
          <w:tcPr>
            <w:tcW w:w="981" w:type="dxa"/>
            <w:vAlign w:val="top"/>
          </w:tcPr>
          <w:p w14:paraId="19A7E849">
            <w:pPr>
              <w:pStyle w:val="6"/>
            </w:pPr>
          </w:p>
        </w:tc>
      </w:tr>
      <w:tr w14:paraId="70042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69" w:type="dxa"/>
            <w:vAlign w:val="top"/>
          </w:tcPr>
          <w:p w14:paraId="7814DBC8">
            <w:pPr>
              <w:spacing w:before="177" w:line="219" w:lineRule="auto"/>
              <w:ind w:left="9"/>
              <w:rPr>
                <w:rFonts w:ascii="宋体" w:hAnsi="宋体" w:eastAsia="宋体" w:cs="宋体"/>
                <w:sz w:val="18"/>
                <w:szCs w:val="18"/>
              </w:rPr>
            </w:pPr>
            <w:r>
              <w:rPr>
                <w:rFonts w:ascii="宋体" w:hAnsi="宋体" w:eastAsia="宋体" w:cs="宋体"/>
                <w:color w:val="212529"/>
                <w:spacing w:val="-2"/>
                <w:sz w:val="18"/>
                <w:szCs w:val="18"/>
              </w:rPr>
              <w:t>五、单位资金</w:t>
            </w:r>
          </w:p>
        </w:tc>
        <w:tc>
          <w:tcPr>
            <w:tcW w:w="1183" w:type="dxa"/>
            <w:vAlign w:val="top"/>
          </w:tcPr>
          <w:p w14:paraId="14A34B32">
            <w:pPr>
              <w:pStyle w:val="6"/>
            </w:pPr>
          </w:p>
        </w:tc>
        <w:tc>
          <w:tcPr>
            <w:tcW w:w="2036" w:type="dxa"/>
            <w:vAlign w:val="top"/>
          </w:tcPr>
          <w:p w14:paraId="7006150F">
            <w:pPr>
              <w:spacing w:before="176" w:line="219" w:lineRule="auto"/>
              <w:ind w:left="7"/>
              <w:rPr>
                <w:rFonts w:ascii="宋体" w:hAnsi="宋体" w:eastAsia="宋体" w:cs="宋体"/>
                <w:sz w:val="18"/>
                <w:szCs w:val="18"/>
              </w:rPr>
            </w:pPr>
            <w:r>
              <w:rPr>
                <w:rFonts w:ascii="宋体" w:hAnsi="宋体" w:eastAsia="宋体" w:cs="宋体"/>
                <w:color w:val="212529"/>
                <w:spacing w:val="-2"/>
                <w:sz w:val="18"/>
                <w:szCs w:val="18"/>
              </w:rPr>
              <w:t>五、教育支出</w:t>
            </w:r>
          </w:p>
        </w:tc>
        <w:tc>
          <w:tcPr>
            <w:tcW w:w="1198" w:type="dxa"/>
            <w:vAlign w:val="top"/>
          </w:tcPr>
          <w:p w14:paraId="072597B8">
            <w:pPr>
              <w:pStyle w:val="6"/>
            </w:pPr>
          </w:p>
        </w:tc>
        <w:tc>
          <w:tcPr>
            <w:tcW w:w="1183" w:type="dxa"/>
            <w:vAlign w:val="top"/>
          </w:tcPr>
          <w:p w14:paraId="26E8843D">
            <w:pPr>
              <w:pStyle w:val="6"/>
            </w:pPr>
          </w:p>
        </w:tc>
        <w:tc>
          <w:tcPr>
            <w:tcW w:w="981" w:type="dxa"/>
            <w:vAlign w:val="top"/>
          </w:tcPr>
          <w:p w14:paraId="49C879D2">
            <w:pPr>
              <w:pStyle w:val="6"/>
            </w:pPr>
          </w:p>
        </w:tc>
      </w:tr>
      <w:tr w14:paraId="5ABCB9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69" w:type="dxa"/>
            <w:vAlign w:val="top"/>
          </w:tcPr>
          <w:p w14:paraId="3AAD245C">
            <w:pPr>
              <w:pStyle w:val="6"/>
            </w:pPr>
          </w:p>
        </w:tc>
        <w:tc>
          <w:tcPr>
            <w:tcW w:w="1183" w:type="dxa"/>
            <w:vAlign w:val="top"/>
          </w:tcPr>
          <w:p w14:paraId="59EB38B3">
            <w:pPr>
              <w:pStyle w:val="6"/>
            </w:pPr>
          </w:p>
        </w:tc>
        <w:tc>
          <w:tcPr>
            <w:tcW w:w="2036" w:type="dxa"/>
            <w:vAlign w:val="top"/>
          </w:tcPr>
          <w:p w14:paraId="1BAD694A">
            <w:pPr>
              <w:spacing w:before="177" w:line="218" w:lineRule="auto"/>
              <w:ind w:left="4"/>
              <w:rPr>
                <w:rFonts w:ascii="宋体" w:hAnsi="宋体" w:eastAsia="宋体" w:cs="宋体"/>
                <w:sz w:val="18"/>
                <w:szCs w:val="18"/>
              </w:rPr>
            </w:pPr>
            <w:r>
              <w:rPr>
                <w:rFonts w:ascii="宋体" w:hAnsi="宋体" w:eastAsia="宋体" w:cs="宋体"/>
                <w:color w:val="212529"/>
                <w:spacing w:val="-1"/>
                <w:sz w:val="18"/>
                <w:szCs w:val="18"/>
              </w:rPr>
              <w:t>六、科学技术支出</w:t>
            </w:r>
          </w:p>
        </w:tc>
        <w:tc>
          <w:tcPr>
            <w:tcW w:w="1198" w:type="dxa"/>
            <w:vAlign w:val="top"/>
          </w:tcPr>
          <w:p w14:paraId="159475AD">
            <w:pPr>
              <w:pStyle w:val="6"/>
            </w:pPr>
          </w:p>
        </w:tc>
        <w:tc>
          <w:tcPr>
            <w:tcW w:w="1183" w:type="dxa"/>
            <w:vAlign w:val="top"/>
          </w:tcPr>
          <w:p w14:paraId="66CEB17D">
            <w:pPr>
              <w:pStyle w:val="6"/>
            </w:pPr>
          </w:p>
        </w:tc>
        <w:tc>
          <w:tcPr>
            <w:tcW w:w="981" w:type="dxa"/>
            <w:vAlign w:val="top"/>
          </w:tcPr>
          <w:p w14:paraId="01991B09">
            <w:pPr>
              <w:pStyle w:val="6"/>
            </w:pPr>
          </w:p>
        </w:tc>
      </w:tr>
      <w:tr w14:paraId="4D09E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69" w:type="dxa"/>
            <w:vAlign w:val="top"/>
          </w:tcPr>
          <w:p w14:paraId="4837D2AF">
            <w:pPr>
              <w:pStyle w:val="6"/>
            </w:pPr>
          </w:p>
        </w:tc>
        <w:tc>
          <w:tcPr>
            <w:tcW w:w="1183" w:type="dxa"/>
            <w:vAlign w:val="top"/>
          </w:tcPr>
          <w:p w14:paraId="2FEE3A60">
            <w:pPr>
              <w:pStyle w:val="6"/>
            </w:pPr>
          </w:p>
        </w:tc>
        <w:tc>
          <w:tcPr>
            <w:tcW w:w="2036" w:type="dxa"/>
            <w:vAlign w:val="top"/>
          </w:tcPr>
          <w:p w14:paraId="4C66D572">
            <w:pPr>
              <w:spacing w:before="73" w:line="218" w:lineRule="auto"/>
              <w:ind w:left="4" w:right="43"/>
              <w:rPr>
                <w:rFonts w:ascii="宋体" w:hAnsi="宋体" w:eastAsia="宋体" w:cs="宋体"/>
                <w:sz w:val="18"/>
                <w:szCs w:val="18"/>
              </w:rPr>
            </w:pPr>
            <w:r>
              <w:rPr>
                <w:rFonts w:ascii="宋体" w:hAnsi="宋体" w:eastAsia="宋体" w:cs="宋体"/>
                <w:color w:val="212529"/>
                <w:spacing w:val="-1"/>
                <w:sz w:val="18"/>
                <w:szCs w:val="18"/>
              </w:rPr>
              <w:t>七、文化旅游体育与传媒</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支出</w:t>
            </w:r>
          </w:p>
        </w:tc>
        <w:tc>
          <w:tcPr>
            <w:tcW w:w="1198" w:type="dxa"/>
            <w:vAlign w:val="top"/>
          </w:tcPr>
          <w:p w14:paraId="76355382">
            <w:pPr>
              <w:spacing w:before="179"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73.65</w:t>
            </w:r>
          </w:p>
        </w:tc>
        <w:tc>
          <w:tcPr>
            <w:tcW w:w="1183" w:type="dxa"/>
            <w:vAlign w:val="top"/>
          </w:tcPr>
          <w:p w14:paraId="4700CDFE">
            <w:pPr>
              <w:spacing w:before="179" w:line="238" w:lineRule="auto"/>
              <w:ind w:right="16"/>
              <w:jc w:val="right"/>
              <w:rPr>
                <w:rFonts w:ascii="宋体" w:hAnsi="宋体" w:eastAsia="宋体" w:cs="宋体"/>
                <w:sz w:val="18"/>
                <w:szCs w:val="18"/>
              </w:rPr>
            </w:pPr>
            <w:r>
              <w:rPr>
                <w:rFonts w:ascii="宋体" w:hAnsi="宋体" w:eastAsia="宋体" w:cs="宋体"/>
                <w:color w:val="212529"/>
                <w:spacing w:val="-2"/>
                <w:sz w:val="18"/>
                <w:szCs w:val="18"/>
              </w:rPr>
              <w:t>51.76</w:t>
            </w:r>
          </w:p>
        </w:tc>
        <w:tc>
          <w:tcPr>
            <w:tcW w:w="981" w:type="dxa"/>
            <w:vAlign w:val="top"/>
          </w:tcPr>
          <w:p w14:paraId="38675E2E">
            <w:pPr>
              <w:spacing w:before="179"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21.89</w:t>
            </w:r>
          </w:p>
        </w:tc>
      </w:tr>
      <w:tr w14:paraId="17761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69" w:type="dxa"/>
            <w:vAlign w:val="top"/>
          </w:tcPr>
          <w:p w14:paraId="6215614C">
            <w:pPr>
              <w:pStyle w:val="6"/>
            </w:pPr>
          </w:p>
        </w:tc>
        <w:tc>
          <w:tcPr>
            <w:tcW w:w="1183" w:type="dxa"/>
            <w:vAlign w:val="top"/>
          </w:tcPr>
          <w:p w14:paraId="2FD0E955">
            <w:pPr>
              <w:pStyle w:val="6"/>
            </w:pPr>
          </w:p>
        </w:tc>
        <w:tc>
          <w:tcPr>
            <w:tcW w:w="2036" w:type="dxa"/>
            <w:vAlign w:val="top"/>
          </w:tcPr>
          <w:p w14:paraId="2217F5FC">
            <w:pPr>
              <w:spacing w:before="179" w:line="218" w:lineRule="auto"/>
              <w:ind w:left="7"/>
              <w:rPr>
                <w:rFonts w:ascii="宋体" w:hAnsi="宋体" w:eastAsia="宋体" w:cs="宋体"/>
                <w:sz w:val="18"/>
                <w:szCs w:val="18"/>
              </w:rPr>
            </w:pPr>
            <w:r>
              <w:rPr>
                <w:rFonts w:ascii="宋体" w:hAnsi="宋体" w:eastAsia="宋体" w:cs="宋体"/>
                <w:color w:val="212529"/>
                <w:spacing w:val="-1"/>
                <w:sz w:val="18"/>
                <w:szCs w:val="18"/>
              </w:rPr>
              <w:t>八、社会保障和就业支出</w:t>
            </w:r>
          </w:p>
        </w:tc>
        <w:tc>
          <w:tcPr>
            <w:tcW w:w="1198" w:type="dxa"/>
            <w:vAlign w:val="top"/>
          </w:tcPr>
          <w:p w14:paraId="18349D15">
            <w:pPr>
              <w:spacing w:before="180" w:line="238" w:lineRule="auto"/>
              <w:ind w:right="25"/>
              <w:jc w:val="right"/>
              <w:rPr>
                <w:rFonts w:ascii="宋体" w:hAnsi="宋体" w:eastAsia="宋体" w:cs="宋体"/>
                <w:sz w:val="18"/>
                <w:szCs w:val="18"/>
              </w:rPr>
            </w:pPr>
            <w:r>
              <w:rPr>
                <w:rFonts w:ascii="宋体" w:hAnsi="宋体" w:eastAsia="宋体" w:cs="宋体"/>
                <w:color w:val="212529"/>
                <w:spacing w:val="-2"/>
                <w:sz w:val="18"/>
                <w:szCs w:val="18"/>
              </w:rPr>
              <w:t>34.51</w:t>
            </w:r>
          </w:p>
        </w:tc>
        <w:tc>
          <w:tcPr>
            <w:tcW w:w="1183" w:type="dxa"/>
            <w:vAlign w:val="top"/>
          </w:tcPr>
          <w:p w14:paraId="57855683">
            <w:pPr>
              <w:spacing w:before="180" w:line="238" w:lineRule="auto"/>
              <w:ind w:right="16"/>
              <w:jc w:val="right"/>
              <w:rPr>
                <w:rFonts w:ascii="宋体" w:hAnsi="宋体" w:eastAsia="宋体" w:cs="宋体"/>
                <w:sz w:val="18"/>
                <w:szCs w:val="18"/>
              </w:rPr>
            </w:pPr>
            <w:r>
              <w:rPr>
                <w:rFonts w:ascii="宋体" w:hAnsi="宋体" w:eastAsia="宋体" w:cs="宋体"/>
                <w:color w:val="212529"/>
                <w:spacing w:val="-2"/>
                <w:sz w:val="18"/>
                <w:szCs w:val="18"/>
              </w:rPr>
              <w:t>34.51</w:t>
            </w:r>
          </w:p>
        </w:tc>
        <w:tc>
          <w:tcPr>
            <w:tcW w:w="981" w:type="dxa"/>
            <w:vAlign w:val="top"/>
          </w:tcPr>
          <w:p w14:paraId="3B48BCC0">
            <w:pPr>
              <w:pStyle w:val="6"/>
            </w:pPr>
          </w:p>
        </w:tc>
      </w:tr>
      <w:tr w14:paraId="56342E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69" w:type="dxa"/>
            <w:vAlign w:val="top"/>
          </w:tcPr>
          <w:p w14:paraId="29D956C2">
            <w:pPr>
              <w:pStyle w:val="6"/>
            </w:pPr>
          </w:p>
        </w:tc>
        <w:tc>
          <w:tcPr>
            <w:tcW w:w="1183" w:type="dxa"/>
            <w:vAlign w:val="top"/>
          </w:tcPr>
          <w:p w14:paraId="75779356">
            <w:pPr>
              <w:pStyle w:val="6"/>
            </w:pPr>
          </w:p>
        </w:tc>
        <w:tc>
          <w:tcPr>
            <w:tcW w:w="2036" w:type="dxa"/>
            <w:vAlign w:val="top"/>
          </w:tcPr>
          <w:p w14:paraId="151D064B">
            <w:pPr>
              <w:spacing w:before="180" w:line="218" w:lineRule="auto"/>
              <w:ind w:left="7"/>
              <w:rPr>
                <w:rFonts w:ascii="宋体" w:hAnsi="宋体" w:eastAsia="宋体" w:cs="宋体"/>
                <w:sz w:val="18"/>
                <w:szCs w:val="18"/>
              </w:rPr>
            </w:pPr>
            <w:r>
              <w:rPr>
                <w:rFonts w:ascii="宋体" w:hAnsi="宋体" w:eastAsia="宋体" w:cs="宋体"/>
                <w:color w:val="212529"/>
                <w:spacing w:val="-1"/>
                <w:sz w:val="18"/>
                <w:szCs w:val="18"/>
              </w:rPr>
              <w:t>九、社会保险基金支出</w:t>
            </w:r>
          </w:p>
        </w:tc>
        <w:tc>
          <w:tcPr>
            <w:tcW w:w="1198" w:type="dxa"/>
            <w:vAlign w:val="top"/>
          </w:tcPr>
          <w:p w14:paraId="4F84AE65">
            <w:pPr>
              <w:pStyle w:val="6"/>
            </w:pPr>
          </w:p>
        </w:tc>
        <w:tc>
          <w:tcPr>
            <w:tcW w:w="1183" w:type="dxa"/>
            <w:vAlign w:val="top"/>
          </w:tcPr>
          <w:p w14:paraId="3F526D46">
            <w:pPr>
              <w:pStyle w:val="6"/>
            </w:pPr>
          </w:p>
        </w:tc>
        <w:tc>
          <w:tcPr>
            <w:tcW w:w="981" w:type="dxa"/>
            <w:vAlign w:val="top"/>
          </w:tcPr>
          <w:p w14:paraId="555DA887">
            <w:pPr>
              <w:pStyle w:val="6"/>
            </w:pPr>
          </w:p>
        </w:tc>
      </w:tr>
      <w:tr w14:paraId="69FC5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69" w:type="dxa"/>
            <w:vAlign w:val="top"/>
          </w:tcPr>
          <w:p w14:paraId="58672A76">
            <w:pPr>
              <w:pStyle w:val="6"/>
            </w:pPr>
          </w:p>
        </w:tc>
        <w:tc>
          <w:tcPr>
            <w:tcW w:w="1183" w:type="dxa"/>
            <w:vAlign w:val="top"/>
          </w:tcPr>
          <w:p w14:paraId="0473B799">
            <w:pPr>
              <w:pStyle w:val="6"/>
            </w:pPr>
          </w:p>
        </w:tc>
        <w:tc>
          <w:tcPr>
            <w:tcW w:w="2036" w:type="dxa"/>
            <w:vAlign w:val="top"/>
          </w:tcPr>
          <w:p w14:paraId="1280E0EC">
            <w:pPr>
              <w:spacing w:before="181" w:line="219" w:lineRule="auto"/>
              <w:ind w:left="5"/>
              <w:rPr>
                <w:rFonts w:ascii="宋体" w:hAnsi="宋体" w:eastAsia="宋体" w:cs="宋体"/>
                <w:sz w:val="18"/>
                <w:szCs w:val="18"/>
              </w:rPr>
            </w:pPr>
            <w:r>
              <w:rPr>
                <w:rFonts w:ascii="宋体" w:hAnsi="宋体" w:eastAsia="宋体" w:cs="宋体"/>
                <w:color w:val="212529"/>
                <w:spacing w:val="-1"/>
                <w:sz w:val="18"/>
                <w:szCs w:val="18"/>
              </w:rPr>
              <w:t>十、卫生健康支出</w:t>
            </w:r>
          </w:p>
        </w:tc>
        <w:tc>
          <w:tcPr>
            <w:tcW w:w="1198" w:type="dxa"/>
            <w:vAlign w:val="top"/>
          </w:tcPr>
          <w:p w14:paraId="0C3FA5C7">
            <w:pPr>
              <w:spacing w:before="182" w:line="238" w:lineRule="auto"/>
              <w:ind w:right="23"/>
              <w:jc w:val="right"/>
              <w:rPr>
                <w:rFonts w:ascii="宋体" w:hAnsi="宋体" w:eastAsia="宋体" w:cs="宋体"/>
                <w:sz w:val="18"/>
                <w:szCs w:val="18"/>
              </w:rPr>
            </w:pPr>
            <w:r>
              <w:rPr>
                <w:rFonts w:ascii="宋体" w:hAnsi="宋体" w:eastAsia="宋体" w:cs="宋体"/>
                <w:color w:val="212529"/>
                <w:spacing w:val="-4"/>
                <w:sz w:val="18"/>
                <w:szCs w:val="18"/>
              </w:rPr>
              <w:t>10.84</w:t>
            </w:r>
          </w:p>
        </w:tc>
        <w:tc>
          <w:tcPr>
            <w:tcW w:w="1183" w:type="dxa"/>
            <w:vAlign w:val="top"/>
          </w:tcPr>
          <w:p w14:paraId="64620355">
            <w:pPr>
              <w:spacing w:before="182" w:line="238" w:lineRule="auto"/>
              <w:ind w:right="14"/>
              <w:jc w:val="right"/>
              <w:rPr>
                <w:rFonts w:ascii="宋体" w:hAnsi="宋体" w:eastAsia="宋体" w:cs="宋体"/>
                <w:sz w:val="18"/>
                <w:szCs w:val="18"/>
              </w:rPr>
            </w:pPr>
            <w:r>
              <w:rPr>
                <w:rFonts w:ascii="宋体" w:hAnsi="宋体" w:eastAsia="宋体" w:cs="宋体"/>
                <w:color w:val="212529"/>
                <w:spacing w:val="-4"/>
                <w:sz w:val="18"/>
                <w:szCs w:val="18"/>
              </w:rPr>
              <w:t>10.84</w:t>
            </w:r>
          </w:p>
        </w:tc>
        <w:tc>
          <w:tcPr>
            <w:tcW w:w="981" w:type="dxa"/>
            <w:vAlign w:val="top"/>
          </w:tcPr>
          <w:p w14:paraId="315C47E0">
            <w:pPr>
              <w:pStyle w:val="6"/>
            </w:pPr>
          </w:p>
        </w:tc>
      </w:tr>
      <w:tr w14:paraId="7A4E9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69" w:type="dxa"/>
            <w:vAlign w:val="top"/>
          </w:tcPr>
          <w:p w14:paraId="3EBD7C5C">
            <w:pPr>
              <w:pStyle w:val="6"/>
            </w:pPr>
          </w:p>
        </w:tc>
        <w:tc>
          <w:tcPr>
            <w:tcW w:w="1183" w:type="dxa"/>
            <w:vAlign w:val="top"/>
          </w:tcPr>
          <w:p w14:paraId="47D17658">
            <w:pPr>
              <w:pStyle w:val="6"/>
            </w:pPr>
          </w:p>
        </w:tc>
        <w:tc>
          <w:tcPr>
            <w:tcW w:w="2036" w:type="dxa"/>
            <w:vAlign w:val="top"/>
          </w:tcPr>
          <w:p w14:paraId="74A65625">
            <w:pPr>
              <w:spacing w:before="183" w:line="219" w:lineRule="auto"/>
              <w:ind w:left="5"/>
              <w:rPr>
                <w:rFonts w:ascii="宋体" w:hAnsi="宋体" w:eastAsia="宋体" w:cs="宋体"/>
                <w:sz w:val="18"/>
                <w:szCs w:val="18"/>
              </w:rPr>
            </w:pPr>
            <w:r>
              <w:rPr>
                <w:rFonts w:ascii="宋体" w:hAnsi="宋体" w:eastAsia="宋体" w:cs="宋体"/>
                <w:color w:val="212529"/>
                <w:spacing w:val="-3"/>
                <w:sz w:val="18"/>
                <w:szCs w:val="18"/>
              </w:rPr>
              <w:t>十一、节能环保支出</w:t>
            </w:r>
          </w:p>
        </w:tc>
        <w:tc>
          <w:tcPr>
            <w:tcW w:w="1198" w:type="dxa"/>
            <w:vAlign w:val="top"/>
          </w:tcPr>
          <w:p w14:paraId="53DCAA65">
            <w:pPr>
              <w:pStyle w:val="6"/>
            </w:pPr>
          </w:p>
        </w:tc>
        <w:tc>
          <w:tcPr>
            <w:tcW w:w="1183" w:type="dxa"/>
            <w:vAlign w:val="top"/>
          </w:tcPr>
          <w:p w14:paraId="792131FD">
            <w:pPr>
              <w:pStyle w:val="6"/>
            </w:pPr>
          </w:p>
        </w:tc>
        <w:tc>
          <w:tcPr>
            <w:tcW w:w="981" w:type="dxa"/>
            <w:vAlign w:val="top"/>
          </w:tcPr>
          <w:p w14:paraId="7D804247">
            <w:pPr>
              <w:pStyle w:val="6"/>
            </w:pPr>
          </w:p>
        </w:tc>
      </w:tr>
      <w:tr w14:paraId="7D563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69" w:type="dxa"/>
            <w:vAlign w:val="top"/>
          </w:tcPr>
          <w:p w14:paraId="66B75D43">
            <w:pPr>
              <w:pStyle w:val="6"/>
            </w:pPr>
          </w:p>
        </w:tc>
        <w:tc>
          <w:tcPr>
            <w:tcW w:w="1183" w:type="dxa"/>
            <w:vAlign w:val="top"/>
          </w:tcPr>
          <w:p w14:paraId="3F88C440">
            <w:pPr>
              <w:pStyle w:val="6"/>
            </w:pPr>
          </w:p>
        </w:tc>
        <w:tc>
          <w:tcPr>
            <w:tcW w:w="2036" w:type="dxa"/>
            <w:vAlign w:val="top"/>
          </w:tcPr>
          <w:p w14:paraId="2CED7FB7">
            <w:pPr>
              <w:spacing w:before="183" w:line="219" w:lineRule="auto"/>
              <w:ind w:left="5"/>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198" w:type="dxa"/>
            <w:vAlign w:val="top"/>
          </w:tcPr>
          <w:p w14:paraId="75C0635B">
            <w:pPr>
              <w:pStyle w:val="6"/>
            </w:pPr>
          </w:p>
        </w:tc>
        <w:tc>
          <w:tcPr>
            <w:tcW w:w="1183" w:type="dxa"/>
            <w:vAlign w:val="top"/>
          </w:tcPr>
          <w:p w14:paraId="41B9D72F">
            <w:pPr>
              <w:pStyle w:val="6"/>
            </w:pPr>
          </w:p>
        </w:tc>
        <w:tc>
          <w:tcPr>
            <w:tcW w:w="981" w:type="dxa"/>
            <w:vAlign w:val="top"/>
          </w:tcPr>
          <w:p w14:paraId="41CEFC6B">
            <w:pPr>
              <w:pStyle w:val="6"/>
            </w:pPr>
          </w:p>
        </w:tc>
      </w:tr>
      <w:tr w14:paraId="6991A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69" w:type="dxa"/>
            <w:vAlign w:val="top"/>
          </w:tcPr>
          <w:p w14:paraId="1A1457AC">
            <w:pPr>
              <w:pStyle w:val="6"/>
            </w:pPr>
          </w:p>
        </w:tc>
        <w:tc>
          <w:tcPr>
            <w:tcW w:w="1183" w:type="dxa"/>
            <w:vAlign w:val="top"/>
          </w:tcPr>
          <w:p w14:paraId="61DE62CB">
            <w:pPr>
              <w:pStyle w:val="6"/>
            </w:pPr>
          </w:p>
        </w:tc>
        <w:tc>
          <w:tcPr>
            <w:tcW w:w="2036" w:type="dxa"/>
            <w:vAlign w:val="top"/>
          </w:tcPr>
          <w:p w14:paraId="3E9C3BBC">
            <w:pPr>
              <w:spacing w:before="183" w:line="219" w:lineRule="auto"/>
              <w:ind w:left="5"/>
              <w:rPr>
                <w:rFonts w:ascii="宋体" w:hAnsi="宋体" w:eastAsia="宋体" w:cs="宋体"/>
                <w:sz w:val="18"/>
                <w:szCs w:val="18"/>
              </w:rPr>
            </w:pPr>
            <w:r>
              <w:rPr>
                <w:rFonts w:ascii="宋体" w:hAnsi="宋体" w:eastAsia="宋体" w:cs="宋体"/>
                <w:color w:val="212529"/>
                <w:spacing w:val="-1"/>
                <w:sz w:val="18"/>
                <w:szCs w:val="18"/>
              </w:rPr>
              <w:t>十三、农林水支出</w:t>
            </w:r>
          </w:p>
        </w:tc>
        <w:tc>
          <w:tcPr>
            <w:tcW w:w="1198" w:type="dxa"/>
            <w:vAlign w:val="top"/>
          </w:tcPr>
          <w:p w14:paraId="3B5EAB2D">
            <w:pPr>
              <w:pStyle w:val="6"/>
            </w:pPr>
          </w:p>
        </w:tc>
        <w:tc>
          <w:tcPr>
            <w:tcW w:w="1183" w:type="dxa"/>
            <w:vAlign w:val="top"/>
          </w:tcPr>
          <w:p w14:paraId="51AB60B1">
            <w:pPr>
              <w:pStyle w:val="6"/>
            </w:pPr>
          </w:p>
        </w:tc>
        <w:tc>
          <w:tcPr>
            <w:tcW w:w="981" w:type="dxa"/>
            <w:vAlign w:val="top"/>
          </w:tcPr>
          <w:p w14:paraId="7BF1F4CE">
            <w:pPr>
              <w:pStyle w:val="6"/>
            </w:pPr>
          </w:p>
        </w:tc>
      </w:tr>
      <w:tr w14:paraId="307F8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69" w:type="dxa"/>
            <w:vAlign w:val="top"/>
          </w:tcPr>
          <w:p w14:paraId="0AEA0A16">
            <w:pPr>
              <w:pStyle w:val="6"/>
            </w:pPr>
          </w:p>
        </w:tc>
        <w:tc>
          <w:tcPr>
            <w:tcW w:w="1183" w:type="dxa"/>
            <w:vAlign w:val="top"/>
          </w:tcPr>
          <w:p w14:paraId="7617841B">
            <w:pPr>
              <w:pStyle w:val="6"/>
            </w:pPr>
          </w:p>
        </w:tc>
        <w:tc>
          <w:tcPr>
            <w:tcW w:w="2036" w:type="dxa"/>
            <w:vAlign w:val="top"/>
          </w:tcPr>
          <w:p w14:paraId="690AD30A">
            <w:pPr>
              <w:spacing w:before="183" w:line="219" w:lineRule="auto"/>
              <w:ind w:left="5"/>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198" w:type="dxa"/>
            <w:vAlign w:val="top"/>
          </w:tcPr>
          <w:p w14:paraId="1E1E128C">
            <w:pPr>
              <w:pStyle w:val="6"/>
            </w:pPr>
          </w:p>
        </w:tc>
        <w:tc>
          <w:tcPr>
            <w:tcW w:w="1183" w:type="dxa"/>
            <w:vAlign w:val="top"/>
          </w:tcPr>
          <w:p w14:paraId="6E8D5C37">
            <w:pPr>
              <w:pStyle w:val="6"/>
            </w:pPr>
          </w:p>
        </w:tc>
        <w:tc>
          <w:tcPr>
            <w:tcW w:w="981" w:type="dxa"/>
            <w:vAlign w:val="top"/>
          </w:tcPr>
          <w:p w14:paraId="5BA6EB54">
            <w:pPr>
              <w:pStyle w:val="6"/>
            </w:pPr>
          </w:p>
        </w:tc>
      </w:tr>
      <w:tr w14:paraId="1771B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69" w:type="dxa"/>
            <w:vAlign w:val="top"/>
          </w:tcPr>
          <w:p w14:paraId="29B43F07">
            <w:pPr>
              <w:pStyle w:val="6"/>
            </w:pPr>
          </w:p>
        </w:tc>
        <w:tc>
          <w:tcPr>
            <w:tcW w:w="1183" w:type="dxa"/>
            <w:vAlign w:val="top"/>
          </w:tcPr>
          <w:p w14:paraId="09030D2A">
            <w:pPr>
              <w:pStyle w:val="6"/>
            </w:pPr>
          </w:p>
        </w:tc>
        <w:tc>
          <w:tcPr>
            <w:tcW w:w="2036" w:type="dxa"/>
            <w:vAlign w:val="top"/>
          </w:tcPr>
          <w:p w14:paraId="5A872D6A">
            <w:pPr>
              <w:spacing w:before="78" w:line="218" w:lineRule="auto"/>
              <w:ind w:left="5" w:right="43"/>
              <w:rPr>
                <w:rFonts w:ascii="宋体" w:hAnsi="宋体" w:eastAsia="宋体" w:cs="宋体"/>
                <w:sz w:val="18"/>
                <w:szCs w:val="18"/>
              </w:rPr>
            </w:pPr>
            <w:r>
              <w:rPr>
                <w:rFonts w:ascii="宋体" w:hAnsi="宋体" w:eastAsia="宋体" w:cs="宋体"/>
                <w:color w:val="212529"/>
                <w:spacing w:val="-1"/>
                <w:sz w:val="18"/>
                <w:szCs w:val="18"/>
              </w:rPr>
              <w:t>十五、资源勘探工业信息</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等支出</w:t>
            </w:r>
          </w:p>
        </w:tc>
        <w:tc>
          <w:tcPr>
            <w:tcW w:w="1198" w:type="dxa"/>
            <w:vAlign w:val="top"/>
          </w:tcPr>
          <w:p w14:paraId="58DA06EB">
            <w:pPr>
              <w:pStyle w:val="6"/>
            </w:pPr>
          </w:p>
        </w:tc>
        <w:tc>
          <w:tcPr>
            <w:tcW w:w="1183" w:type="dxa"/>
            <w:vAlign w:val="top"/>
          </w:tcPr>
          <w:p w14:paraId="4BF9FBA4">
            <w:pPr>
              <w:pStyle w:val="6"/>
            </w:pPr>
          </w:p>
        </w:tc>
        <w:tc>
          <w:tcPr>
            <w:tcW w:w="981" w:type="dxa"/>
            <w:vAlign w:val="top"/>
          </w:tcPr>
          <w:p w14:paraId="2E5DE034">
            <w:pPr>
              <w:pStyle w:val="6"/>
            </w:pPr>
          </w:p>
        </w:tc>
      </w:tr>
      <w:tr w14:paraId="7E95F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69" w:type="dxa"/>
            <w:vAlign w:val="top"/>
          </w:tcPr>
          <w:p w14:paraId="13B69C4C">
            <w:pPr>
              <w:pStyle w:val="6"/>
            </w:pPr>
          </w:p>
        </w:tc>
        <w:tc>
          <w:tcPr>
            <w:tcW w:w="1183" w:type="dxa"/>
            <w:vAlign w:val="top"/>
          </w:tcPr>
          <w:p w14:paraId="50682E50">
            <w:pPr>
              <w:pStyle w:val="6"/>
            </w:pPr>
          </w:p>
        </w:tc>
        <w:tc>
          <w:tcPr>
            <w:tcW w:w="2036" w:type="dxa"/>
            <w:vAlign w:val="top"/>
          </w:tcPr>
          <w:p w14:paraId="1F7ACEDE">
            <w:pPr>
              <w:spacing w:before="183" w:line="219" w:lineRule="auto"/>
              <w:ind w:left="5"/>
              <w:rPr>
                <w:rFonts w:ascii="宋体" w:hAnsi="宋体" w:eastAsia="宋体" w:cs="宋体"/>
                <w:sz w:val="18"/>
                <w:szCs w:val="18"/>
              </w:rPr>
            </w:pPr>
            <w:r>
              <w:rPr>
                <w:rFonts w:ascii="宋体" w:hAnsi="宋体" w:eastAsia="宋体" w:cs="宋体"/>
                <w:color w:val="212529"/>
                <w:spacing w:val="-1"/>
                <w:sz w:val="18"/>
                <w:szCs w:val="18"/>
              </w:rPr>
              <w:t>十六、商业服务业等支出</w:t>
            </w:r>
          </w:p>
        </w:tc>
        <w:tc>
          <w:tcPr>
            <w:tcW w:w="1198" w:type="dxa"/>
            <w:vAlign w:val="top"/>
          </w:tcPr>
          <w:p w14:paraId="19B2672D">
            <w:pPr>
              <w:pStyle w:val="6"/>
            </w:pPr>
          </w:p>
        </w:tc>
        <w:tc>
          <w:tcPr>
            <w:tcW w:w="1183" w:type="dxa"/>
            <w:vAlign w:val="top"/>
          </w:tcPr>
          <w:p w14:paraId="09C70F2E">
            <w:pPr>
              <w:pStyle w:val="6"/>
            </w:pPr>
          </w:p>
        </w:tc>
        <w:tc>
          <w:tcPr>
            <w:tcW w:w="981" w:type="dxa"/>
            <w:vAlign w:val="top"/>
          </w:tcPr>
          <w:p w14:paraId="60C851E4">
            <w:pPr>
              <w:pStyle w:val="6"/>
            </w:pPr>
          </w:p>
        </w:tc>
      </w:tr>
      <w:tr w14:paraId="3F723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69" w:type="dxa"/>
            <w:vAlign w:val="top"/>
          </w:tcPr>
          <w:p w14:paraId="1CF57956">
            <w:pPr>
              <w:pStyle w:val="6"/>
            </w:pPr>
          </w:p>
        </w:tc>
        <w:tc>
          <w:tcPr>
            <w:tcW w:w="1183" w:type="dxa"/>
            <w:vAlign w:val="top"/>
          </w:tcPr>
          <w:p w14:paraId="0355C868">
            <w:pPr>
              <w:pStyle w:val="6"/>
            </w:pPr>
          </w:p>
        </w:tc>
        <w:tc>
          <w:tcPr>
            <w:tcW w:w="2036" w:type="dxa"/>
            <w:vAlign w:val="top"/>
          </w:tcPr>
          <w:p w14:paraId="389CEC09">
            <w:pPr>
              <w:spacing w:before="184" w:line="219" w:lineRule="auto"/>
              <w:ind w:left="5"/>
              <w:rPr>
                <w:rFonts w:ascii="宋体" w:hAnsi="宋体" w:eastAsia="宋体" w:cs="宋体"/>
                <w:sz w:val="18"/>
                <w:szCs w:val="18"/>
              </w:rPr>
            </w:pPr>
            <w:r>
              <w:rPr>
                <w:rFonts w:ascii="宋体" w:hAnsi="宋体" w:eastAsia="宋体" w:cs="宋体"/>
                <w:color w:val="212529"/>
                <w:spacing w:val="-1"/>
                <w:sz w:val="18"/>
                <w:szCs w:val="18"/>
              </w:rPr>
              <w:t>十七、金融支出</w:t>
            </w:r>
          </w:p>
        </w:tc>
        <w:tc>
          <w:tcPr>
            <w:tcW w:w="1198" w:type="dxa"/>
            <w:vAlign w:val="top"/>
          </w:tcPr>
          <w:p w14:paraId="02567531">
            <w:pPr>
              <w:pStyle w:val="6"/>
            </w:pPr>
          </w:p>
        </w:tc>
        <w:tc>
          <w:tcPr>
            <w:tcW w:w="1183" w:type="dxa"/>
            <w:vAlign w:val="top"/>
          </w:tcPr>
          <w:p w14:paraId="37A719E4">
            <w:pPr>
              <w:pStyle w:val="6"/>
            </w:pPr>
          </w:p>
        </w:tc>
        <w:tc>
          <w:tcPr>
            <w:tcW w:w="981" w:type="dxa"/>
            <w:vAlign w:val="top"/>
          </w:tcPr>
          <w:p w14:paraId="6F27F5B0">
            <w:pPr>
              <w:pStyle w:val="6"/>
            </w:pPr>
          </w:p>
        </w:tc>
      </w:tr>
      <w:tr w14:paraId="5691C0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69" w:type="dxa"/>
            <w:vAlign w:val="top"/>
          </w:tcPr>
          <w:p w14:paraId="0DCE1880">
            <w:pPr>
              <w:pStyle w:val="6"/>
            </w:pPr>
          </w:p>
        </w:tc>
        <w:tc>
          <w:tcPr>
            <w:tcW w:w="1183" w:type="dxa"/>
            <w:vAlign w:val="top"/>
          </w:tcPr>
          <w:p w14:paraId="5E9DE99C">
            <w:pPr>
              <w:pStyle w:val="6"/>
            </w:pPr>
          </w:p>
        </w:tc>
        <w:tc>
          <w:tcPr>
            <w:tcW w:w="2036" w:type="dxa"/>
            <w:vAlign w:val="top"/>
          </w:tcPr>
          <w:p w14:paraId="70D1CC34">
            <w:pPr>
              <w:spacing w:before="184" w:line="219" w:lineRule="auto"/>
              <w:ind w:left="5"/>
              <w:rPr>
                <w:rFonts w:ascii="宋体" w:hAnsi="宋体" w:eastAsia="宋体" w:cs="宋体"/>
                <w:sz w:val="18"/>
                <w:szCs w:val="18"/>
              </w:rPr>
            </w:pPr>
            <w:r>
              <w:rPr>
                <w:rFonts w:ascii="宋体" w:hAnsi="宋体" w:eastAsia="宋体" w:cs="宋体"/>
                <w:color w:val="212529"/>
                <w:spacing w:val="-1"/>
                <w:sz w:val="18"/>
                <w:szCs w:val="18"/>
              </w:rPr>
              <w:t>十八、援助其他地区支出</w:t>
            </w:r>
          </w:p>
        </w:tc>
        <w:tc>
          <w:tcPr>
            <w:tcW w:w="1198" w:type="dxa"/>
            <w:vAlign w:val="top"/>
          </w:tcPr>
          <w:p w14:paraId="4D32F487">
            <w:pPr>
              <w:pStyle w:val="6"/>
            </w:pPr>
          </w:p>
        </w:tc>
        <w:tc>
          <w:tcPr>
            <w:tcW w:w="1183" w:type="dxa"/>
            <w:vAlign w:val="top"/>
          </w:tcPr>
          <w:p w14:paraId="13C60B33">
            <w:pPr>
              <w:pStyle w:val="6"/>
            </w:pPr>
          </w:p>
        </w:tc>
        <w:tc>
          <w:tcPr>
            <w:tcW w:w="981" w:type="dxa"/>
            <w:vAlign w:val="top"/>
          </w:tcPr>
          <w:p w14:paraId="5526CF9A">
            <w:pPr>
              <w:pStyle w:val="6"/>
            </w:pPr>
          </w:p>
        </w:tc>
      </w:tr>
      <w:tr w14:paraId="4E02E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69" w:type="dxa"/>
            <w:vAlign w:val="top"/>
          </w:tcPr>
          <w:p w14:paraId="0D9C2E70">
            <w:pPr>
              <w:pStyle w:val="6"/>
            </w:pPr>
          </w:p>
        </w:tc>
        <w:tc>
          <w:tcPr>
            <w:tcW w:w="1183" w:type="dxa"/>
            <w:vAlign w:val="top"/>
          </w:tcPr>
          <w:p w14:paraId="0FB7972B">
            <w:pPr>
              <w:pStyle w:val="6"/>
            </w:pPr>
          </w:p>
        </w:tc>
        <w:tc>
          <w:tcPr>
            <w:tcW w:w="2036" w:type="dxa"/>
            <w:vAlign w:val="top"/>
          </w:tcPr>
          <w:p w14:paraId="75946347">
            <w:pPr>
              <w:spacing w:before="78" w:line="218" w:lineRule="auto"/>
              <w:ind w:left="5" w:right="43"/>
              <w:rPr>
                <w:rFonts w:ascii="宋体" w:hAnsi="宋体" w:eastAsia="宋体" w:cs="宋体"/>
                <w:sz w:val="18"/>
                <w:szCs w:val="18"/>
              </w:rPr>
            </w:pPr>
            <w:r>
              <w:rPr>
                <w:rFonts w:ascii="宋体" w:hAnsi="宋体" w:eastAsia="宋体" w:cs="宋体"/>
                <w:color w:val="212529"/>
                <w:spacing w:val="-1"/>
                <w:sz w:val="18"/>
                <w:szCs w:val="18"/>
              </w:rPr>
              <w:t>十九、自然资源海洋气象</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等支出</w:t>
            </w:r>
          </w:p>
        </w:tc>
        <w:tc>
          <w:tcPr>
            <w:tcW w:w="1198" w:type="dxa"/>
            <w:vAlign w:val="top"/>
          </w:tcPr>
          <w:p w14:paraId="337BF455">
            <w:pPr>
              <w:pStyle w:val="6"/>
            </w:pPr>
          </w:p>
        </w:tc>
        <w:tc>
          <w:tcPr>
            <w:tcW w:w="1183" w:type="dxa"/>
            <w:vAlign w:val="top"/>
          </w:tcPr>
          <w:p w14:paraId="1937DDFD">
            <w:pPr>
              <w:pStyle w:val="6"/>
            </w:pPr>
          </w:p>
        </w:tc>
        <w:tc>
          <w:tcPr>
            <w:tcW w:w="981" w:type="dxa"/>
            <w:vAlign w:val="top"/>
          </w:tcPr>
          <w:p w14:paraId="5B79188B">
            <w:pPr>
              <w:pStyle w:val="6"/>
            </w:pPr>
          </w:p>
        </w:tc>
      </w:tr>
      <w:tr w14:paraId="303CC3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69" w:type="dxa"/>
            <w:vAlign w:val="top"/>
          </w:tcPr>
          <w:p w14:paraId="3ABE4E5D">
            <w:pPr>
              <w:pStyle w:val="6"/>
            </w:pPr>
          </w:p>
        </w:tc>
        <w:tc>
          <w:tcPr>
            <w:tcW w:w="1183" w:type="dxa"/>
            <w:vAlign w:val="top"/>
          </w:tcPr>
          <w:p w14:paraId="4008709B">
            <w:pPr>
              <w:pStyle w:val="6"/>
            </w:pPr>
          </w:p>
        </w:tc>
        <w:tc>
          <w:tcPr>
            <w:tcW w:w="2036" w:type="dxa"/>
            <w:vAlign w:val="top"/>
          </w:tcPr>
          <w:p w14:paraId="346ED1D3">
            <w:pPr>
              <w:spacing w:before="183" w:line="219" w:lineRule="auto"/>
              <w:ind w:left="7"/>
              <w:rPr>
                <w:rFonts w:ascii="宋体" w:hAnsi="宋体" w:eastAsia="宋体" w:cs="宋体"/>
                <w:sz w:val="18"/>
                <w:szCs w:val="18"/>
              </w:rPr>
            </w:pPr>
            <w:r>
              <w:rPr>
                <w:rFonts w:ascii="宋体" w:hAnsi="宋体" w:eastAsia="宋体" w:cs="宋体"/>
                <w:color w:val="212529"/>
                <w:spacing w:val="-1"/>
                <w:sz w:val="18"/>
                <w:szCs w:val="18"/>
              </w:rPr>
              <w:t>二十、住房保障支出</w:t>
            </w:r>
          </w:p>
        </w:tc>
        <w:tc>
          <w:tcPr>
            <w:tcW w:w="1198" w:type="dxa"/>
            <w:vAlign w:val="top"/>
          </w:tcPr>
          <w:p w14:paraId="3ACDEEC6">
            <w:pPr>
              <w:spacing w:before="184" w:line="238" w:lineRule="auto"/>
              <w:ind w:right="23"/>
              <w:jc w:val="right"/>
              <w:rPr>
                <w:rFonts w:ascii="宋体" w:hAnsi="宋体" w:eastAsia="宋体" w:cs="宋体"/>
                <w:sz w:val="18"/>
                <w:szCs w:val="18"/>
              </w:rPr>
            </w:pPr>
            <w:r>
              <w:rPr>
                <w:rFonts w:ascii="宋体" w:hAnsi="宋体" w:eastAsia="宋体" w:cs="宋体"/>
                <w:color w:val="212529"/>
                <w:spacing w:val="-4"/>
                <w:sz w:val="18"/>
                <w:szCs w:val="18"/>
              </w:rPr>
              <w:t>17.74</w:t>
            </w:r>
          </w:p>
        </w:tc>
        <w:tc>
          <w:tcPr>
            <w:tcW w:w="1183" w:type="dxa"/>
            <w:vAlign w:val="top"/>
          </w:tcPr>
          <w:p w14:paraId="5F3C7ECC">
            <w:pPr>
              <w:spacing w:before="184" w:line="238" w:lineRule="auto"/>
              <w:ind w:right="14"/>
              <w:jc w:val="right"/>
              <w:rPr>
                <w:rFonts w:ascii="宋体" w:hAnsi="宋体" w:eastAsia="宋体" w:cs="宋体"/>
                <w:sz w:val="18"/>
                <w:szCs w:val="18"/>
              </w:rPr>
            </w:pPr>
            <w:r>
              <w:rPr>
                <w:rFonts w:ascii="宋体" w:hAnsi="宋体" w:eastAsia="宋体" w:cs="宋体"/>
                <w:color w:val="212529"/>
                <w:spacing w:val="-4"/>
                <w:sz w:val="18"/>
                <w:szCs w:val="18"/>
              </w:rPr>
              <w:t>17.74</w:t>
            </w:r>
          </w:p>
        </w:tc>
        <w:tc>
          <w:tcPr>
            <w:tcW w:w="981" w:type="dxa"/>
            <w:vAlign w:val="top"/>
          </w:tcPr>
          <w:p w14:paraId="315DFC5B">
            <w:pPr>
              <w:pStyle w:val="6"/>
            </w:pPr>
          </w:p>
        </w:tc>
      </w:tr>
      <w:tr w14:paraId="6E8EC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969" w:type="dxa"/>
            <w:vAlign w:val="top"/>
          </w:tcPr>
          <w:p w14:paraId="78A84662">
            <w:pPr>
              <w:pStyle w:val="6"/>
            </w:pPr>
          </w:p>
        </w:tc>
        <w:tc>
          <w:tcPr>
            <w:tcW w:w="1183" w:type="dxa"/>
            <w:vAlign w:val="top"/>
          </w:tcPr>
          <w:p w14:paraId="0B338CAE">
            <w:pPr>
              <w:pStyle w:val="6"/>
            </w:pPr>
          </w:p>
        </w:tc>
        <w:tc>
          <w:tcPr>
            <w:tcW w:w="2036" w:type="dxa"/>
            <w:vAlign w:val="top"/>
          </w:tcPr>
          <w:p w14:paraId="486BECB8">
            <w:pPr>
              <w:spacing w:before="79" w:line="219" w:lineRule="auto"/>
              <w:ind w:left="19" w:right="52" w:hanging="12"/>
              <w:rPr>
                <w:rFonts w:ascii="宋体" w:hAnsi="宋体" w:eastAsia="宋体" w:cs="宋体"/>
                <w:sz w:val="18"/>
                <w:szCs w:val="18"/>
              </w:rPr>
            </w:pPr>
            <w:r>
              <w:rPr>
                <w:rFonts w:ascii="宋体" w:hAnsi="宋体" w:eastAsia="宋体" w:cs="宋体"/>
                <w:color w:val="212529"/>
                <w:spacing w:val="-2"/>
                <w:sz w:val="18"/>
                <w:szCs w:val="18"/>
              </w:rPr>
              <w:t>二十一、粮油物资储备支</w:t>
            </w:r>
            <w:r>
              <w:rPr>
                <w:rFonts w:ascii="宋体" w:hAnsi="宋体" w:eastAsia="宋体" w:cs="宋体"/>
                <w:color w:val="212529"/>
                <w:spacing w:val="1"/>
                <w:sz w:val="18"/>
                <w:szCs w:val="18"/>
              </w:rPr>
              <w:t xml:space="preserve"> </w:t>
            </w:r>
            <w:r>
              <w:rPr>
                <w:rFonts w:ascii="宋体" w:hAnsi="宋体" w:eastAsia="宋体" w:cs="宋体"/>
                <w:color w:val="212529"/>
                <w:sz w:val="18"/>
                <w:szCs w:val="18"/>
              </w:rPr>
              <w:t>出</w:t>
            </w:r>
          </w:p>
        </w:tc>
        <w:tc>
          <w:tcPr>
            <w:tcW w:w="1198" w:type="dxa"/>
            <w:vAlign w:val="top"/>
          </w:tcPr>
          <w:p w14:paraId="04B5345A">
            <w:pPr>
              <w:pStyle w:val="6"/>
            </w:pPr>
          </w:p>
        </w:tc>
        <w:tc>
          <w:tcPr>
            <w:tcW w:w="1183" w:type="dxa"/>
            <w:vAlign w:val="top"/>
          </w:tcPr>
          <w:p w14:paraId="5230524C">
            <w:pPr>
              <w:pStyle w:val="6"/>
            </w:pPr>
          </w:p>
        </w:tc>
        <w:tc>
          <w:tcPr>
            <w:tcW w:w="981" w:type="dxa"/>
            <w:vAlign w:val="top"/>
          </w:tcPr>
          <w:p w14:paraId="66E83D83">
            <w:pPr>
              <w:pStyle w:val="6"/>
            </w:pPr>
          </w:p>
        </w:tc>
      </w:tr>
    </w:tbl>
    <w:p w14:paraId="63653E12">
      <w:pPr>
        <w:pStyle w:val="2"/>
      </w:pPr>
    </w:p>
    <w:p w14:paraId="49B12F7B">
      <w:pPr>
        <w:sectPr>
          <w:headerReference r:id="rId10" w:type="default"/>
          <w:footerReference r:id="rId11" w:type="default"/>
          <w:pgSz w:w="11900" w:h="16840"/>
          <w:pgMar w:top="642" w:right="0" w:bottom="340" w:left="0" w:header="326" w:footer="110" w:gutter="0"/>
          <w:cols w:space="720" w:num="1"/>
        </w:sectPr>
      </w:pPr>
    </w:p>
    <w:p w14:paraId="44B11F7D">
      <w:pPr>
        <w:spacing w:before="38"/>
      </w:pPr>
    </w:p>
    <w:p w14:paraId="21836252">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69"/>
        <w:gridCol w:w="1183"/>
        <w:gridCol w:w="2036"/>
        <w:gridCol w:w="1198"/>
        <w:gridCol w:w="1183"/>
        <w:gridCol w:w="981"/>
      </w:tblGrid>
      <w:tr w14:paraId="547A6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969" w:type="dxa"/>
            <w:vAlign w:val="top"/>
          </w:tcPr>
          <w:p w14:paraId="5D2FAF17">
            <w:pPr>
              <w:pStyle w:val="6"/>
            </w:pPr>
          </w:p>
        </w:tc>
        <w:tc>
          <w:tcPr>
            <w:tcW w:w="1183" w:type="dxa"/>
            <w:vAlign w:val="top"/>
          </w:tcPr>
          <w:p w14:paraId="0965EDBD">
            <w:pPr>
              <w:pStyle w:val="6"/>
            </w:pPr>
          </w:p>
        </w:tc>
        <w:tc>
          <w:tcPr>
            <w:tcW w:w="2036" w:type="dxa"/>
            <w:vAlign w:val="top"/>
          </w:tcPr>
          <w:p w14:paraId="0FFB6B23">
            <w:pPr>
              <w:spacing w:before="55" w:line="218" w:lineRule="auto"/>
              <w:ind w:left="4" w:right="43" w:firstLine="2"/>
              <w:rPr>
                <w:rFonts w:ascii="宋体" w:hAnsi="宋体" w:eastAsia="宋体" w:cs="宋体"/>
                <w:sz w:val="18"/>
                <w:szCs w:val="18"/>
              </w:rPr>
            </w:pPr>
            <w:bookmarkStart w:id="7" w:name="bookmark36"/>
            <w:bookmarkEnd w:id="7"/>
            <w:r>
              <w:rPr>
                <w:rFonts w:ascii="宋体" w:hAnsi="宋体" w:eastAsia="宋体" w:cs="宋体"/>
                <w:color w:val="212529"/>
                <w:spacing w:val="-1"/>
                <w:sz w:val="18"/>
                <w:szCs w:val="18"/>
              </w:rPr>
              <w:t>二十二、国有资本经营预</w:t>
            </w:r>
            <w:r>
              <w:rPr>
                <w:rFonts w:ascii="宋体" w:hAnsi="宋体" w:eastAsia="宋体" w:cs="宋体"/>
                <w:color w:val="212529"/>
                <w:sz w:val="18"/>
                <w:szCs w:val="18"/>
              </w:rPr>
              <w:t xml:space="preserve"> </w:t>
            </w:r>
            <w:r>
              <w:rPr>
                <w:rFonts w:ascii="宋体" w:hAnsi="宋体" w:eastAsia="宋体" w:cs="宋体"/>
                <w:color w:val="212529"/>
                <w:spacing w:val="-2"/>
                <w:sz w:val="18"/>
                <w:szCs w:val="18"/>
              </w:rPr>
              <w:t>算支出</w:t>
            </w:r>
          </w:p>
        </w:tc>
        <w:tc>
          <w:tcPr>
            <w:tcW w:w="1198" w:type="dxa"/>
            <w:vAlign w:val="top"/>
          </w:tcPr>
          <w:p w14:paraId="30AE3F24">
            <w:pPr>
              <w:pStyle w:val="6"/>
            </w:pPr>
          </w:p>
        </w:tc>
        <w:tc>
          <w:tcPr>
            <w:tcW w:w="1183" w:type="dxa"/>
            <w:vAlign w:val="top"/>
          </w:tcPr>
          <w:p w14:paraId="3311298A">
            <w:pPr>
              <w:pStyle w:val="6"/>
            </w:pPr>
          </w:p>
        </w:tc>
        <w:tc>
          <w:tcPr>
            <w:tcW w:w="981" w:type="dxa"/>
            <w:vAlign w:val="top"/>
          </w:tcPr>
          <w:p w14:paraId="7D0CC577">
            <w:pPr>
              <w:pStyle w:val="6"/>
            </w:pPr>
          </w:p>
        </w:tc>
      </w:tr>
      <w:tr w14:paraId="3A502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969" w:type="dxa"/>
            <w:vAlign w:val="top"/>
          </w:tcPr>
          <w:p w14:paraId="13852627">
            <w:pPr>
              <w:pStyle w:val="6"/>
            </w:pPr>
          </w:p>
        </w:tc>
        <w:tc>
          <w:tcPr>
            <w:tcW w:w="1183" w:type="dxa"/>
            <w:vAlign w:val="top"/>
          </w:tcPr>
          <w:p w14:paraId="7B8CD18A">
            <w:pPr>
              <w:pStyle w:val="6"/>
            </w:pPr>
          </w:p>
        </w:tc>
        <w:tc>
          <w:tcPr>
            <w:tcW w:w="2036" w:type="dxa"/>
            <w:vAlign w:val="top"/>
          </w:tcPr>
          <w:p w14:paraId="08384B94">
            <w:pPr>
              <w:spacing w:before="50" w:line="215" w:lineRule="auto"/>
              <w:ind w:left="7"/>
              <w:rPr>
                <w:rFonts w:ascii="宋体" w:hAnsi="宋体" w:eastAsia="宋体" w:cs="宋体"/>
                <w:sz w:val="18"/>
                <w:szCs w:val="18"/>
              </w:rPr>
            </w:pPr>
            <w:r>
              <w:rPr>
                <w:rFonts w:ascii="宋体" w:hAnsi="宋体" w:eastAsia="宋体" w:cs="宋体"/>
                <w:color w:val="212529"/>
                <w:spacing w:val="-1"/>
                <w:sz w:val="18"/>
                <w:szCs w:val="18"/>
              </w:rPr>
              <w:t>二十三、灾害防治及应急</w:t>
            </w:r>
          </w:p>
          <w:p w14:paraId="6E3D1B17">
            <w:pPr>
              <w:spacing w:line="218" w:lineRule="auto"/>
              <w:ind w:left="7"/>
              <w:rPr>
                <w:rFonts w:ascii="宋体" w:hAnsi="宋体" w:eastAsia="宋体" w:cs="宋体"/>
                <w:sz w:val="18"/>
                <w:szCs w:val="18"/>
              </w:rPr>
            </w:pPr>
            <w:r>
              <w:rPr>
                <w:rFonts w:ascii="宋体" w:hAnsi="宋体" w:eastAsia="宋体" w:cs="宋体"/>
                <w:color w:val="212529"/>
                <w:spacing w:val="-2"/>
                <w:sz w:val="18"/>
                <w:szCs w:val="18"/>
              </w:rPr>
              <w:t>管理支出</w:t>
            </w:r>
          </w:p>
        </w:tc>
        <w:tc>
          <w:tcPr>
            <w:tcW w:w="1198" w:type="dxa"/>
            <w:vAlign w:val="top"/>
          </w:tcPr>
          <w:p w14:paraId="3AC04F1A">
            <w:pPr>
              <w:pStyle w:val="6"/>
            </w:pPr>
          </w:p>
        </w:tc>
        <w:tc>
          <w:tcPr>
            <w:tcW w:w="1183" w:type="dxa"/>
            <w:vAlign w:val="top"/>
          </w:tcPr>
          <w:p w14:paraId="748FF5A1">
            <w:pPr>
              <w:pStyle w:val="6"/>
            </w:pPr>
          </w:p>
        </w:tc>
        <w:tc>
          <w:tcPr>
            <w:tcW w:w="981" w:type="dxa"/>
            <w:vAlign w:val="top"/>
          </w:tcPr>
          <w:p w14:paraId="0753876D">
            <w:pPr>
              <w:pStyle w:val="6"/>
            </w:pPr>
          </w:p>
        </w:tc>
      </w:tr>
      <w:tr w14:paraId="5D4A1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69" w:type="dxa"/>
            <w:vAlign w:val="top"/>
          </w:tcPr>
          <w:p w14:paraId="7428051C">
            <w:pPr>
              <w:pStyle w:val="6"/>
            </w:pPr>
          </w:p>
        </w:tc>
        <w:tc>
          <w:tcPr>
            <w:tcW w:w="1183" w:type="dxa"/>
            <w:vAlign w:val="top"/>
          </w:tcPr>
          <w:p w14:paraId="42D23E04">
            <w:pPr>
              <w:pStyle w:val="6"/>
            </w:pPr>
          </w:p>
        </w:tc>
        <w:tc>
          <w:tcPr>
            <w:tcW w:w="2036" w:type="dxa"/>
            <w:vAlign w:val="top"/>
          </w:tcPr>
          <w:p w14:paraId="128D2870">
            <w:pPr>
              <w:spacing w:before="157" w:line="219" w:lineRule="auto"/>
              <w:ind w:left="7"/>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198" w:type="dxa"/>
            <w:vAlign w:val="top"/>
          </w:tcPr>
          <w:p w14:paraId="3BABE28A">
            <w:pPr>
              <w:pStyle w:val="6"/>
            </w:pPr>
          </w:p>
        </w:tc>
        <w:tc>
          <w:tcPr>
            <w:tcW w:w="1183" w:type="dxa"/>
            <w:vAlign w:val="top"/>
          </w:tcPr>
          <w:p w14:paraId="6F21199E">
            <w:pPr>
              <w:pStyle w:val="6"/>
            </w:pPr>
          </w:p>
        </w:tc>
        <w:tc>
          <w:tcPr>
            <w:tcW w:w="981" w:type="dxa"/>
            <w:vAlign w:val="top"/>
          </w:tcPr>
          <w:p w14:paraId="01BE932E">
            <w:pPr>
              <w:pStyle w:val="6"/>
            </w:pPr>
          </w:p>
        </w:tc>
      </w:tr>
      <w:tr w14:paraId="6F6AC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69" w:type="dxa"/>
            <w:vAlign w:val="top"/>
          </w:tcPr>
          <w:p w14:paraId="4B0959C5">
            <w:pPr>
              <w:pStyle w:val="6"/>
            </w:pPr>
          </w:p>
        </w:tc>
        <w:tc>
          <w:tcPr>
            <w:tcW w:w="1183" w:type="dxa"/>
            <w:vAlign w:val="top"/>
          </w:tcPr>
          <w:p w14:paraId="70EF5F2E">
            <w:pPr>
              <w:pStyle w:val="6"/>
            </w:pPr>
          </w:p>
        </w:tc>
        <w:tc>
          <w:tcPr>
            <w:tcW w:w="2036" w:type="dxa"/>
            <w:vAlign w:val="top"/>
          </w:tcPr>
          <w:p w14:paraId="6E23D4B8">
            <w:pPr>
              <w:spacing w:before="158" w:line="219" w:lineRule="auto"/>
              <w:ind w:left="7"/>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198" w:type="dxa"/>
            <w:vAlign w:val="top"/>
          </w:tcPr>
          <w:p w14:paraId="030ED578">
            <w:pPr>
              <w:pStyle w:val="6"/>
            </w:pPr>
          </w:p>
        </w:tc>
        <w:tc>
          <w:tcPr>
            <w:tcW w:w="1183" w:type="dxa"/>
            <w:vAlign w:val="top"/>
          </w:tcPr>
          <w:p w14:paraId="0E2DA27E">
            <w:pPr>
              <w:pStyle w:val="6"/>
            </w:pPr>
          </w:p>
        </w:tc>
        <w:tc>
          <w:tcPr>
            <w:tcW w:w="981" w:type="dxa"/>
            <w:vAlign w:val="top"/>
          </w:tcPr>
          <w:p w14:paraId="45A0763C">
            <w:pPr>
              <w:pStyle w:val="6"/>
            </w:pPr>
          </w:p>
        </w:tc>
      </w:tr>
      <w:tr w14:paraId="2E5C21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69" w:type="dxa"/>
            <w:vAlign w:val="top"/>
          </w:tcPr>
          <w:p w14:paraId="53463889">
            <w:pPr>
              <w:pStyle w:val="6"/>
            </w:pPr>
          </w:p>
        </w:tc>
        <w:tc>
          <w:tcPr>
            <w:tcW w:w="1183" w:type="dxa"/>
            <w:vAlign w:val="top"/>
          </w:tcPr>
          <w:p w14:paraId="1E726E7C">
            <w:pPr>
              <w:pStyle w:val="6"/>
            </w:pPr>
          </w:p>
        </w:tc>
        <w:tc>
          <w:tcPr>
            <w:tcW w:w="2036" w:type="dxa"/>
            <w:vAlign w:val="top"/>
          </w:tcPr>
          <w:p w14:paraId="357AC8F0">
            <w:pPr>
              <w:spacing w:before="159" w:line="219" w:lineRule="auto"/>
              <w:ind w:left="7"/>
              <w:rPr>
                <w:rFonts w:ascii="宋体" w:hAnsi="宋体" w:eastAsia="宋体" w:cs="宋体"/>
                <w:sz w:val="18"/>
                <w:szCs w:val="18"/>
              </w:rPr>
            </w:pPr>
            <w:r>
              <w:rPr>
                <w:rFonts w:ascii="宋体" w:hAnsi="宋体" w:eastAsia="宋体" w:cs="宋体"/>
                <w:color w:val="212529"/>
                <w:spacing w:val="-1"/>
                <w:sz w:val="18"/>
                <w:szCs w:val="18"/>
              </w:rPr>
              <w:t>二十六、转移性支出</w:t>
            </w:r>
          </w:p>
        </w:tc>
        <w:tc>
          <w:tcPr>
            <w:tcW w:w="1198" w:type="dxa"/>
            <w:vAlign w:val="top"/>
          </w:tcPr>
          <w:p w14:paraId="4DB3BCB6">
            <w:pPr>
              <w:pStyle w:val="6"/>
            </w:pPr>
          </w:p>
        </w:tc>
        <w:tc>
          <w:tcPr>
            <w:tcW w:w="1183" w:type="dxa"/>
            <w:vAlign w:val="top"/>
          </w:tcPr>
          <w:p w14:paraId="1FE49BA1">
            <w:pPr>
              <w:pStyle w:val="6"/>
            </w:pPr>
          </w:p>
        </w:tc>
        <w:tc>
          <w:tcPr>
            <w:tcW w:w="981" w:type="dxa"/>
            <w:vAlign w:val="top"/>
          </w:tcPr>
          <w:p w14:paraId="2A6D96AE">
            <w:pPr>
              <w:pStyle w:val="6"/>
            </w:pPr>
          </w:p>
        </w:tc>
      </w:tr>
      <w:tr w14:paraId="3FB509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69" w:type="dxa"/>
            <w:vAlign w:val="top"/>
          </w:tcPr>
          <w:p w14:paraId="5BCC160B">
            <w:pPr>
              <w:pStyle w:val="6"/>
            </w:pPr>
          </w:p>
        </w:tc>
        <w:tc>
          <w:tcPr>
            <w:tcW w:w="1183" w:type="dxa"/>
            <w:vAlign w:val="top"/>
          </w:tcPr>
          <w:p w14:paraId="3DA36A1E">
            <w:pPr>
              <w:pStyle w:val="6"/>
            </w:pPr>
          </w:p>
        </w:tc>
        <w:tc>
          <w:tcPr>
            <w:tcW w:w="2036" w:type="dxa"/>
            <w:vAlign w:val="top"/>
          </w:tcPr>
          <w:p w14:paraId="5780F392">
            <w:pPr>
              <w:spacing w:before="159" w:line="218" w:lineRule="auto"/>
              <w:ind w:left="7"/>
              <w:rPr>
                <w:rFonts w:ascii="宋体" w:hAnsi="宋体" w:eastAsia="宋体" w:cs="宋体"/>
                <w:sz w:val="18"/>
                <w:szCs w:val="18"/>
              </w:rPr>
            </w:pPr>
            <w:r>
              <w:rPr>
                <w:rFonts w:ascii="宋体" w:hAnsi="宋体" w:eastAsia="宋体" w:cs="宋体"/>
                <w:color w:val="212529"/>
                <w:spacing w:val="-1"/>
                <w:sz w:val="18"/>
                <w:szCs w:val="18"/>
              </w:rPr>
              <w:t>二十七、债务还本支出</w:t>
            </w:r>
          </w:p>
        </w:tc>
        <w:tc>
          <w:tcPr>
            <w:tcW w:w="1198" w:type="dxa"/>
            <w:vAlign w:val="top"/>
          </w:tcPr>
          <w:p w14:paraId="60690085">
            <w:pPr>
              <w:pStyle w:val="6"/>
            </w:pPr>
          </w:p>
        </w:tc>
        <w:tc>
          <w:tcPr>
            <w:tcW w:w="1183" w:type="dxa"/>
            <w:vAlign w:val="top"/>
          </w:tcPr>
          <w:p w14:paraId="6280714A">
            <w:pPr>
              <w:pStyle w:val="6"/>
            </w:pPr>
          </w:p>
        </w:tc>
        <w:tc>
          <w:tcPr>
            <w:tcW w:w="981" w:type="dxa"/>
            <w:vAlign w:val="top"/>
          </w:tcPr>
          <w:p w14:paraId="7892D61B">
            <w:pPr>
              <w:pStyle w:val="6"/>
            </w:pPr>
          </w:p>
        </w:tc>
      </w:tr>
      <w:tr w14:paraId="7A1863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69" w:type="dxa"/>
            <w:vAlign w:val="top"/>
          </w:tcPr>
          <w:p w14:paraId="17E9F364">
            <w:pPr>
              <w:pStyle w:val="6"/>
            </w:pPr>
          </w:p>
        </w:tc>
        <w:tc>
          <w:tcPr>
            <w:tcW w:w="1183" w:type="dxa"/>
            <w:vAlign w:val="top"/>
          </w:tcPr>
          <w:p w14:paraId="73AA986C">
            <w:pPr>
              <w:pStyle w:val="6"/>
            </w:pPr>
          </w:p>
        </w:tc>
        <w:tc>
          <w:tcPr>
            <w:tcW w:w="2036" w:type="dxa"/>
            <w:vAlign w:val="top"/>
          </w:tcPr>
          <w:p w14:paraId="230A6BFF">
            <w:pPr>
              <w:spacing w:before="160" w:line="219" w:lineRule="auto"/>
              <w:ind w:left="7"/>
              <w:rPr>
                <w:rFonts w:ascii="宋体" w:hAnsi="宋体" w:eastAsia="宋体" w:cs="宋体"/>
                <w:sz w:val="18"/>
                <w:szCs w:val="18"/>
              </w:rPr>
            </w:pPr>
            <w:r>
              <w:rPr>
                <w:rFonts w:ascii="宋体" w:hAnsi="宋体" w:eastAsia="宋体" w:cs="宋体"/>
                <w:color w:val="212529"/>
                <w:spacing w:val="-1"/>
                <w:sz w:val="18"/>
                <w:szCs w:val="18"/>
              </w:rPr>
              <w:t>二十八、债务付息支出</w:t>
            </w:r>
          </w:p>
        </w:tc>
        <w:tc>
          <w:tcPr>
            <w:tcW w:w="1198" w:type="dxa"/>
            <w:vAlign w:val="top"/>
          </w:tcPr>
          <w:p w14:paraId="729A5DD0">
            <w:pPr>
              <w:pStyle w:val="6"/>
            </w:pPr>
          </w:p>
        </w:tc>
        <w:tc>
          <w:tcPr>
            <w:tcW w:w="1183" w:type="dxa"/>
            <w:vAlign w:val="top"/>
          </w:tcPr>
          <w:p w14:paraId="142CE0ED">
            <w:pPr>
              <w:pStyle w:val="6"/>
            </w:pPr>
          </w:p>
        </w:tc>
        <w:tc>
          <w:tcPr>
            <w:tcW w:w="981" w:type="dxa"/>
            <w:vAlign w:val="top"/>
          </w:tcPr>
          <w:p w14:paraId="4BBA6C4D">
            <w:pPr>
              <w:pStyle w:val="6"/>
            </w:pPr>
          </w:p>
        </w:tc>
      </w:tr>
      <w:tr w14:paraId="4C922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69" w:type="dxa"/>
            <w:vAlign w:val="top"/>
          </w:tcPr>
          <w:p w14:paraId="2893E987">
            <w:pPr>
              <w:pStyle w:val="6"/>
            </w:pPr>
          </w:p>
        </w:tc>
        <w:tc>
          <w:tcPr>
            <w:tcW w:w="1183" w:type="dxa"/>
            <w:vAlign w:val="top"/>
          </w:tcPr>
          <w:p w14:paraId="0D012B23">
            <w:pPr>
              <w:pStyle w:val="6"/>
            </w:pPr>
          </w:p>
        </w:tc>
        <w:tc>
          <w:tcPr>
            <w:tcW w:w="2036" w:type="dxa"/>
            <w:vAlign w:val="top"/>
          </w:tcPr>
          <w:p w14:paraId="1729CE5F">
            <w:pPr>
              <w:spacing w:before="57" w:line="219" w:lineRule="auto"/>
              <w:ind w:left="19" w:right="43" w:hanging="12"/>
              <w:rPr>
                <w:rFonts w:ascii="宋体" w:hAnsi="宋体" w:eastAsia="宋体" w:cs="宋体"/>
                <w:sz w:val="18"/>
                <w:szCs w:val="18"/>
              </w:rPr>
            </w:pPr>
            <w:r>
              <w:rPr>
                <w:rFonts w:ascii="宋体" w:hAnsi="宋体" w:eastAsia="宋体" w:cs="宋体"/>
                <w:color w:val="212529"/>
                <w:spacing w:val="-1"/>
                <w:sz w:val="18"/>
                <w:szCs w:val="18"/>
              </w:rPr>
              <w:t>二十九、债务发行费用支</w:t>
            </w:r>
            <w:r>
              <w:rPr>
                <w:rFonts w:ascii="宋体" w:hAnsi="宋体" w:eastAsia="宋体" w:cs="宋体"/>
                <w:color w:val="212529"/>
                <w:sz w:val="18"/>
                <w:szCs w:val="18"/>
              </w:rPr>
              <w:t xml:space="preserve"> 出</w:t>
            </w:r>
          </w:p>
        </w:tc>
        <w:tc>
          <w:tcPr>
            <w:tcW w:w="1198" w:type="dxa"/>
            <w:vAlign w:val="top"/>
          </w:tcPr>
          <w:p w14:paraId="64AE1996">
            <w:pPr>
              <w:pStyle w:val="6"/>
            </w:pPr>
          </w:p>
        </w:tc>
        <w:tc>
          <w:tcPr>
            <w:tcW w:w="1183" w:type="dxa"/>
            <w:vAlign w:val="top"/>
          </w:tcPr>
          <w:p w14:paraId="65ACC120">
            <w:pPr>
              <w:pStyle w:val="6"/>
            </w:pPr>
          </w:p>
        </w:tc>
        <w:tc>
          <w:tcPr>
            <w:tcW w:w="981" w:type="dxa"/>
            <w:vAlign w:val="top"/>
          </w:tcPr>
          <w:p w14:paraId="449CDCF4">
            <w:pPr>
              <w:pStyle w:val="6"/>
            </w:pPr>
          </w:p>
        </w:tc>
      </w:tr>
      <w:tr w14:paraId="71D11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69" w:type="dxa"/>
            <w:vAlign w:val="top"/>
          </w:tcPr>
          <w:p w14:paraId="21514A0D">
            <w:pPr>
              <w:pStyle w:val="6"/>
            </w:pPr>
          </w:p>
        </w:tc>
        <w:tc>
          <w:tcPr>
            <w:tcW w:w="1183" w:type="dxa"/>
            <w:vAlign w:val="top"/>
          </w:tcPr>
          <w:p w14:paraId="689040D2">
            <w:pPr>
              <w:pStyle w:val="6"/>
            </w:pPr>
          </w:p>
        </w:tc>
        <w:tc>
          <w:tcPr>
            <w:tcW w:w="2036" w:type="dxa"/>
            <w:vAlign w:val="top"/>
          </w:tcPr>
          <w:p w14:paraId="7114C5DE">
            <w:pPr>
              <w:spacing w:before="57" w:line="218" w:lineRule="auto"/>
              <w:ind w:left="18" w:right="43" w:hanging="15"/>
              <w:rPr>
                <w:rFonts w:ascii="宋体" w:hAnsi="宋体" w:eastAsia="宋体" w:cs="宋体"/>
                <w:sz w:val="18"/>
                <w:szCs w:val="18"/>
              </w:rPr>
            </w:pPr>
            <w:r>
              <w:rPr>
                <w:rFonts w:ascii="宋体" w:hAnsi="宋体" w:eastAsia="宋体" w:cs="宋体"/>
                <w:color w:val="212529"/>
                <w:spacing w:val="-1"/>
                <w:sz w:val="18"/>
                <w:szCs w:val="18"/>
              </w:rPr>
              <w:t>三十、抗疫特别国债安排</w:t>
            </w:r>
            <w:r>
              <w:rPr>
                <w:rFonts w:ascii="宋体" w:hAnsi="宋体" w:eastAsia="宋体" w:cs="宋体"/>
                <w:color w:val="212529"/>
                <w:spacing w:val="3"/>
                <w:sz w:val="18"/>
                <w:szCs w:val="18"/>
              </w:rPr>
              <w:t xml:space="preserve"> </w:t>
            </w:r>
            <w:r>
              <w:rPr>
                <w:rFonts w:ascii="宋体" w:hAnsi="宋体" w:eastAsia="宋体" w:cs="宋体"/>
                <w:color w:val="212529"/>
                <w:spacing w:val="-5"/>
                <w:sz w:val="18"/>
                <w:szCs w:val="18"/>
              </w:rPr>
              <w:t>的支出</w:t>
            </w:r>
          </w:p>
        </w:tc>
        <w:tc>
          <w:tcPr>
            <w:tcW w:w="1198" w:type="dxa"/>
            <w:vAlign w:val="top"/>
          </w:tcPr>
          <w:p w14:paraId="716F81CF">
            <w:pPr>
              <w:pStyle w:val="6"/>
            </w:pPr>
          </w:p>
        </w:tc>
        <w:tc>
          <w:tcPr>
            <w:tcW w:w="1183" w:type="dxa"/>
            <w:vAlign w:val="top"/>
          </w:tcPr>
          <w:p w14:paraId="0D585A8B">
            <w:pPr>
              <w:pStyle w:val="6"/>
            </w:pPr>
          </w:p>
        </w:tc>
        <w:tc>
          <w:tcPr>
            <w:tcW w:w="981" w:type="dxa"/>
            <w:vAlign w:val="top"/>
          </w:tcPr>
          <w:p w14:paraId="566C3821">
            <w:pPr>
              <w:pStyle w:val="6"/>
            </w:pPr>
          </w:p>
        </w:tc>
      </w:tr>
      <w:tr w14:paraId="48098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69" w:type="dxa"/>
            <w:vAlign w:val="top"/>
          </w:tcPr>
          <w:p w14:paraId="03577FFE">
            <w:pPr>
              <w:pStyle w:val="6"/>
            </w:pPr>
          </w:p>
        </w:tc>
        <w:tc>
          <w:tcPr>
            <w:tcW w:w="1183" w:type="dxa"/>
            <w:vAlign w:val="top"/>
          </w:tcPr>
          <w:p w14:paraId="6441842B">
            <w:pPr>
              <w:pStyle w:val="6"/>
            </w:pPr>
          </w:p>
        </w:tc>
        <w:tc>
          <w:tcPr>
            <w:tcW w:w="2036" w:type="dxa"/>
            <w:vAlign w:val="top"/>
          </w:tcPr>
          <w:p w14:paraId="34A671AA">
            <w:pPr>
              <w:pStyle w:val="6"/>
            </w:pPr>
          </w:p>
        </w:tc>
        <w:tc>
          <w:tcPr>
            <w:tcW w:w="1198" w:type="dxa"/>
            <w:vAlign w:val="top"/>
          </w:tcPr>
          <w:p w14:paraId="164DAC2F">
            <w:pPr>
              <w:pStyle w:val="6"/>
            </w:pPr>
          </w:p>
        </w:tc>
        <w:tc>
          <w:tcPr>
            <w:tcW w:w="1183" w:type="dxa"/>
            <w:vAlign w:val="top"/>
          </w:tcPr>
          <w:p w14:paraId="7A8A346C">
            <w:pPr>
              <w:pStyle w:val="6"/>
            </w:pPr>
          </w:p>
        </w:tc>
        <w:tc>
          <w:tcPr>
            <w:tcW w:w="981" w:type="dxa"/>
            <w:vAlign w:val="top"/>
          </w:tcPr>
          <w:p w14:paraId="4029F528">
            <w:pPr>
              <w:pStyle w:val="6"/>
            </w:pPr>
          </w:p>
        </w:tc>
      </w:tr>
      <w:tr w14:paraId="4BC5EE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69" w:type="dxa"/>
            <w:vAlign w:val="top"/>
          </w:tcPr>
          <w:p w14:paraId="641FE56D">
            <w:pPr>
              <w:spacing w:before="161" w:line="180" w:lineRule="exact"/>
              <w:ind w:left="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1183" w:type="dxa"/>
            <w:vAlign w:val="top"/>
          </w:tcPr>
          <w:p w14:paraId="24C12167">
            <w:pPr>
              <w:pStyle w:val="6"/>
              <w:spacing w:before="186" w:line="184" w:lineRule="auto"/>
              <w:ind w:left="525"/>
              <w:rPr>
                <w:sz w:val="15"/>
                <w:szCs w:val="15"/>
              </w:rPr>
            </w:pPr>
            <w:r>
              <w:rPr>
                <w:color w:val="212529"/>
                <w:spacing w:val="1"/>
                <w:sz w:val="15"/>
                <w:szCs w:val="15"/>
              </w:rPr>
              <w:t>1722.</w:t>
            </w:r>
            <w:r>
              <w:rPr>
                <w:color w:val="212529"/>
                <w:spacing w:val="15"/>
                <w:sz w:val="15"/>
                <w:szCs w:val="15"/>
              </w:rPr>
              <w:t xml:space="preserve"> </w:t>
            </w:r>
            <w:r>
              <w:rPr>
                <w:color w:val="212529"/>
                <w:spacing w:val="1"/>
                <w:sz w:val="15"/>
                <w:szCs w:val="15"/>
              </w:rPr>
              <w:t>79</w:t>
            </w:r>
          </w:p>
        </w:tc>
        <w:tc>
          <w:tcPr>
            <w:tcW w:w="2036" w:type="dxa"/>
            <w:vAlign w:val="top"/>
          </w:tcPr>
          <w:p w14:paraId="728D0327">
            <w:pPr>
              <w:spacing w:before="161" w:line="178" w:lineRule="exact"/>
              <w:ind w:left="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198" w:type="dxa"/>
            <w:vAlign w:val="top"/>
          </w:tcPr>
          <w:p w14:paraId="79D8CDFD">
            <w:pPr>
              <w:pStyle w:val="6"/>
              <w:spacing w:before="186" w:line="172" w:lineRule="auto"/>
              <w:ind w:left="546"/>
              <w:rPr>
                <w:sz w:val="16"/>
                <w:szCs w:val="16"/>
              </w:rPr>
            </w:pPr>
            <w:r>
              <w:rPr>
                <w:color w:val="212529"/>
                <w:spacing w:val="4"/>
                <w:sz w:val="16"/>
                <w:szCs w:val="16"/>
              </w:rPr>
              <w:t>1745.78</w:t>
            </w:r>
          </w:p>
        </w:tc>
        <w:tc>
          <w:tcPr>
            <w:tcW w:w="1183" w:type="dxa"/>
            <w:vAlign w:val="top"/>
          </w:tcPr>
          <w:p w14:paraId="5F5A7A5C">
            <w:pPr>
              <w:pStyle w:val="6"/>
              <w:spacing w:before="186" w:line="172" w:lineRule="auto"/>
              <w:ind w:left="540"/>
              <w:rPr>
                <w:sz w:val="16"/>
                <w:szCs w:val="16"/>
              </w:rPr>
            </w:pPr>
            <w:r>
              <w:rPr>
                <w:color w:val="212529"/>
                <w:spacing w:val="4"/>
                <w:sz w:val="16"/>
                <w:szCs w:val="16"/>
              </w:rPr>
              <w:t>1722.79</w:t>
            </w:r>
          </w:p>
        </w:tc>
        <w:tc>
          <w:tcPr>
            <w:tcW w:w="981" w:type="dxa"/>
            <w:vAlign w:val="top"/>
          </w:tcPr>
          <w:p w14:paraId="7B4F74A9">
            <w:pPr>
              <w:pStyle w:val="6"/>
              <w:spacing w:before="186" w:line="183" w:lineRule="auto"/>
              <w:ind w:left="495"/>
              <w:rPr>
                <w:sz w:val="15"/>
                <w:szCs w:val="15"/>
              </w:rPr>
            </w:pPr>
            <w:r>
              <w:rPr>
                <w:color w:val="212529"/>
                <w:spacing w:val="2"/>
                <w:sz w:val="15"/>
                <w:szCs w:val="15"/>
              </w:rPr>
              <w:t>23.</w:t>
            </w:r>
            <w:r>
              <w:rPr>
                <w:color w:val="212529"/>
                <w:spacing w:val="11"/>
                <w:sz w:val="15"/>
                <w:szCs w:val="15"/>
              </w:rPr>
              <w:t xml:space="preserve"> </w:t>
            </w:r>
            <w:r>
              <w:rPr>
                <w:color w:val="212529"/>
                <w:spacing w:val="2"/>
                <w:sz w:val="15"/>
                <w:szCs w:val="15"/>
              </w:rPr>
              <w:t>00</w:t>
            </w:r>
          </w:p>
        </w:tc>
      </w:tr>
      <w:tr w14:paraId="75F0A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69" w:type="dxa"/>
            <w:vAlign w:val="top"/>
          </w:tcPr>
          <w:p w14:paraId="7446124E">
            <w:pPr>
              <w:spacing w:before="165" w:line="219" w:lineRule="auto"/>
              <w:ind w:left="193"/>
              <w:rPr>
                <w:rFonts w:ascii="仿宋" w:hAnsi="仿宋" w:eastAsia="仿宋" w:cs="仿宋"/>
                <w:sz w:val="18"/>
                <w:szCs w:val="18"/>
              </w:rPr>
            </w:pPr>
            <w:r>
              <w:rPr>
                <w:rFonts w:ascii="仿宋" w:hAnsi="仿宋" w:eastAsia="仿宋" w:cs="仿宋"/>
                <w:color w:val="212529"/>
                <w:spacing w:val="-3"/>
                <w:sz w:val="18"/>
                <w:szCs w:val="18"/>
              </w:rPr>
              <w:t>上年结转</w:t>
            </w:r>
          </w:p>
        </w:tc>
        <w:tc>
          <w:tcPr>
            <w:tcW w:w="1183" w:type="dxa"/>
            <w:vAlign w:val="top"/>
          </w:tcPr>
          <w:p w14:paraId="57AFE82B">
            <w:pPr>
              <w:spacing w:before="196" w:line="188" w:lineRule="auto"/>
              <w:ind w:left="734"/>
              <w:rPr>
                <w:rFonts w:ascii="Times New Roman" w:hAnsi="Times New Roman" w:eastAsia="Times New Roman" w:cs="Times New Roman"/>
                <w:sz w:val="18"/>
                <w:szCs w:val="18"/>
              </w:rPr>
            </w:pPr>
            <w:r>
              <w:rPr>
                <w:rFonts w:ascii="Times New Roman" w:hAnsi="Times New Roman" w:eastAsia="Times New Roman" w:cs="Times New Roman"/>
                <w:color w:val="212529"/>
                <w:spacing w:val="-1"/>
                <w:sz w:val="18"/>
                <w:szCs w:val="18"/>
              </w:rPr>
              <w:t>23.00</w:t>
            </w:r>
          </w:p>
        </w:tc>
        <w:tc>
          <w:tcPr>
            <w:tcW w:w="2036" w:type="dxa"/>
            <w:vAlign w:val="top"/>
          </w:tcPr>
          <w:p w14:paraId="3338AA96">
            <w:pPr>
              <w:spacing w:before="165" w:line="219" w:lineRule="auto"/>
              <w:ind w:left="192"/>
              <w:rPr>
                <w:rFonts w:ascii="仿宋" w:hAnsi="仿宋" w:eastAsia="仿宋" w:cs="仿宋"/>
                <w:sz w:val="18"/>
                <w:szCs w:val="18"/>
              </w:rPr>
            </w:pPr>
            <w:r>
              <w:rPr>
                <w:rFonts w:ascii="仿宋" w:hAnsi="仿宋" w:eastAsia="仿宋" w:cs="仿宋"/>
                <w:color w:val="212529"/>
                <w:spacing w:val="-3"/>
                <w:sz w:val="18"/>
                <w:szCs w:val="18"/>
              </w:rPr>
              <w:t>年终结转</w:t>
            </w:r>
          </w:p>
        </w:tc>
        <w:tc>
          <w:tcPr>
            <w:tcW w:w="1198" w:type="dxa"/>
            <w:vAlign w:val="top"/>
          </w:tcPr>
          <w:p w14:paraId="63C8A646">
            <w:pPr>
              <w:pStyle w:val="6"/>
            </w:pPr>
          </w:p>
        </w:tc>
        <w:tc>
          <w:tcPr>
            <w:tcW w:w="1183" w:type="dxa"/>
            <w:vAlign w:val="top"/>
          </w:tcPr>
          <w:p w14:paraId="13A3AAEA">
            <w:pPr>
              <w:pStyle w:val="6"/>
            </w:pPr>
          </w:p>
        </w:tc>
        <w:tc>
          <w:tcPr>
            <w:tcW w:w="981" w:type="dxa"/>
            <w:vAlign w:val="top"/>
          </w:tcPr>
          <w:p w14:paraId="4D0D7E4F">
            <w:pPr>
              <w:pStyle w:val="6"/>
            </w:pPr>
          </w:p>
        </w:tc>
      </w:tr>
      <w:tr w14:paraId="6CBFB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969" w:type="dxa"/>
            <w:vAlign w:val="top"/>
          </w:tcPr>
          <w:p w14:paraId="2797E25E">
            <w:pPr>
              <w:spacing w:before="164" w:line="179" w:lineRule="exact"/>
              <w:ind w:left="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收入总计</w:t>
            </w:r>
          </w:p>
        </w:tc>
        <w:tc>
          <w:tcPr>
            <w:tcW w:w="1183" w:type="dxa"/>
            <w:vAlign w:val="top"/>
          </w:tcPr>
          <w:p w14:paraId="37B040C1">
            <w:pPr>
              <w:pStyle w:val="6"/>
              <w:spacing w:before="188" w:line="212" w:lineRule="auto"/>
              <w:ind w:left="525"/>
              <w:rPr>
                <w:sz w:val="13"/>
                <w:szCs w:val="13"/>
              </w:rPr>
            </w:pPr>
            <w:r>
              <w:rPr>
                <w:color w:val="212529"/>
                <w:spacing w:val="11"/>
                <w:sz w:val="13"/>
                <w:szCs w:val="13"/>
              </w:rPr>
              <w:t>1745.</w:t>
            </w:r>
            <w:r>
              <w:rPr>
                <w:color w:val="212529"/>
                <w:spacing w:val="22"/>
                <w:w w:val="101"/>
                <w:sz w:val="13"/>
                <w:szCs w:val="13"/>
              </w:rPr>
              <w:t xml:space="preserve"> </w:t>
            </w:r>
            <w:r>
              <w:rPr>
                <w:color w:val="212529"/>
                <w:spacing w:val="11"/>
                <w:sz w:val="13"/>
                <w:szCs w:val="13"/>
              </w:rPr>
              <w:t>78</w:t>
            </w:r>
          </w:p>
        </w:tc>
        <w:tc>
          <w:tcPr>
            <w:tcW w:w="2036" w:type="dxa"/>
            <w:vAlign w:val="top"/>
          </w:tcPr>
          <w:p w14:paraId="3F3366F0">
            <w:pPr>
              <w:spacing w:before="164" w:line="176" w:lineRule="exact"/>
              <w:ind w:left="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支出总计</w:t>
            </w:r>
          </w:p>
        </w:tc>
        <w:tc>
          <w:tcPr>
            <w:tcW w:w="1198" w:type="dxa"/>
            <w:vAlign w:val="top"/>
          </w:tcPr>
          <w:p w14:paraId="7E0F37DB">
            <w:pPr>
              <w:pStyle w:val="6"/>
              <w:spacing w:before="188" w:line="172" w:lineRule="auto"/>
              <w:ind w:left="546"/>
              <w:rPr>
                <w:sz w:val="16"/>
                <w:szCs w:val="16"/>
              </w:rPr>
            </w:pPr>
            <w:r>
              <w:rPr>
                <w:color w:val="212529"/>
                <w:spacing w:val="4"/>
                <w:sz w:val="16"/>
                <w:szCs w:val="16"/>
              </w:rPr>
              <w:t>1745.78</w:t>
            </w:r>
          </w:p>
        </w:tc>
        <w:tc>
          <w:tcPr>
            <w:tcW w:w="1183" w:type="dxa"/>
            <w:vAlign w:val="top"/>
          </w:tcPr>
          <w:p w14:paraId="7D622C2B">
            <w:pPr>
              <w:pStyle w:val="6"/>
              <w:spacing w:before="188" w:line="172" w:lineRule="auto"/>
              <w:ind w:left="540"/>
              <w:rPr>
                <w:sz w:val="16"/>
                <w:szCs w:val="16"/>
              </w:rPr>
            </w:pPr>
            <w:r>
              <w:rPr>
                <w:color w:val="212529"/>
                <w:spacing w:val="4"/>
                <w:sz w:val="16"/>
                <w:szCs w:val="16"/>
              </w:rPr>
              <w:t>1722.79</w:t>
            </w:r>
          </w:p>
        </w:tc>
        <w:tc>
          <w:tcPr>
            <w:tcW w:w="981" w:type="dxa"/>
            <w:vAlign w:val="top"/>
          </w:tcPr>
          <w:p w14:paraId="6A11A2DC">
            <w:pPr>
              <w:pStyle w:val="6"/>
              <w:spacing w:before="188" w:line="183" w:lineRule="auto"/>
              <w:ind w:left="495"/>
              <w:rPr>
                <w:sz w:val="15"/>
                <w:szCs w:val="15"/>
              </w:rPr>
            </w:pPr>
            <w:r>
              <w:rPr>
                <w:color w:val="212529"/>
                <w:spacing w:val="2"/>
                <w:sz w:val="15"/>
                <w:szCs w:val="15"/>
              </w:rPr>
              <w:t>23.</w:t>
            </w:r>
            <w:r>
              <w:rPr>
                <w:color w:val="212529"/>
                <w:spacing w:val="11"/>
                <w:sz w:val="15"/>
                <w:szCs w:val="15"/>
              </w:rPr>
              <w:t xml:space="preserve"> </w:t>
            </w:r>
            <w:r>
              <w:rPr>
                <w:color w:val="212529"/>
                <w:spacing w:val="2"/>
                <w:sz w:val="15"/>
                <w:szCs w:val="15"/>
              </w:rPr>
              <w:t>00</w:t>
            </w:r>
          </w:p>
        </w:tc>
      </w:tr>
    </w:tbl>
    <w:p w14:paraId="53F18C91">
      <w:pPr>
        <w:pStyle w:val="2"/>
      </w:pPr>
    </w:p>
    <w:p w14:paraId="1D794BC2">
      <w:pPr>
        <w:sectPr>
          <w:headerReference r:id="rId12" w:type="default"/>
          <w:footerReference r:id="rId13" w:type="default"/>
          <w:pgSz w:w="11900" w:h="16840"/>
          <w:pgMar w:top="642" w:right="0" w:bottom="340" w:left="0" w:header="326" w:footer="111" w:gutter="0"/>
          <w:cols w:space="720" w:num="1"/>
        </w:sectPr>
      </w:pPr>
    </w:p>
    <w:p w14:paraId="449C5D6A">
      <w:pPr>
        <w:spacing w:before="118"/>
      </w:pPr>
    </w:p>
    <w:p w14:paraId="259DB50E">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6"/>
        <w:gridCol w:w="2922"/>
        <w:gridCol w:w="1453"/>
        <w:gridCol w:w="1288"/>
        <w:gridCol w:w="1289"/>
        <w:gridCol w:w="1483"/>
        <w:gridCol w:w="1483"/>
        <w:gridCol w:w="959"/>
        <w:gridCol w:w="1176"/>
      </w:tblGrid>
      <w:tr w14:paraId="08CA0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16" w:type="dxa"/>
            <w:tcBorders>
              <w:top w:val="single" w:color="FFFFFF" w:sz="6" w:space="0"/>
              <w:left w:val="single" w:color="FFFFFF" w:sz="2" w:space="0"/>
              <w:bottom w:val="single" w:color="FFFFFF" w:sz="6" w:space="0"/>
              <w:right w:val="single" w:color="FFFFFF" w:sz="2" w:space="0"/>
            </w:tcBorders>
            <w:vAlign w:val="top"/>
          </w:tcPr>
          <w:p w14:paraId="5813F71A">
            <w:pPr>
              <w:pStyle w:val="6"/>
            </w:pPr>
          </w:p>
        </w:tc>
        <w:tc>
          <w:tcPr>
            <w:tcW w:w="2922" w:type="dxa"/>
            <w:tcBorders>
              <w:top w:val="single" w:color="FFFFFF" w:sz="6" w:space="0"/>
              <w:left w:val="single" w:color="FFFFFF" w:sz="2" w:space="0"/>
              <w:bottom w:val="single" w:color="FFFFFF" w:sz="6" w:space="0"/>
              <w:right w:val="single" w:color="FFFFFF" w:sz="2" w:space="0"/>
            </w:tcBorders>
            <w:vAlign w:val="top"/>
          </w:tcPr>
          <w:p w14:paraId="25D74887">
            <w:pPr>
              <w:pStyle w:val="6"/>
            </w:pPr>
          </w:p>
        </w:tc>
        <w:tc>
          <w:tcPr>
            <w:tcW w:w="1453" w:type="dxa"/>
            <w:tcBorders>
              <w:top w:val="single" w:color="FFFFFF" w:sz="6" w:space="0"/>
              <w:left w:val="single" w:color="FFFFFF" w:sz="2" w:space="0"/>
              <w:bottom w:val="single" w:color="FFFFFF" w:sz="6" w:space="0"/>
              <w:right w:val="single" w:color="FFFFFF" w:sz="2" w:space="0"/>
            </w:tcBorders>
            <w:vAlign w:val="top"/>
          </w:tcPr>
          <w:p w14:paraId="09B2C031">
            <w:pPr>
              <w:pStyle w:val="6"/>
            </w:pPr>
          </w:p>
        </w:tc>
        <w:tc>
          <w:tcPr>
            <w:tcW w:w="1288" w:type="dxa"/>
            <w:tcBorders>
              <w:top w:val="single" w:color="FFFFFF" w:sz="6" w:space="0"/>
              <w:left w:val="single" w:color="FFFFFF" w:sz="2" w:space="0"/>
              <w:bottom w:val="single" w:color="FFFFFF" w:sz="6" w:space="0"/>
              <w:right w:val="single" w:color="FFFFFF" w:sz="2" w:space="0"/>
            </w:tcBorders>
            <w:vAlign w:val="top"/>
          </w:tcPr>
          <w:p w14:paraId="23CA68B9">
            <w:pPr>
              <w:pStyle w:val="6"/>
            </w:pPr>
          </w:p>
        </w:tc>
        <w:tc>
          <w:tcPr>
            <w:tcW w:w="1289" w:type="dxa"/>
            <w:tcBorders>
              <w:top w:val="single" w:color="FFFFFF" w:sz="6" w:space="0"/>
              <w:left w:val="single" w:color="FFFFFF" w:sz="2" w:space="0"/>
              <w:bottom w:val="single" w:color="FFFFFF" w:sz="6" w:space="0"/>
              <w:right w:val="single" w:color="FFFFFF" w:sz="2" w:space="0"/>
            </w:tcBorders>
            <w:vAlign w:val="top"/>
          </w:tcPr>
          <w:p w14:paraId="0A4A80C8">
            <w:pPr>
              <w:pStyle w:val="6"/>
            </w:pPr>
          </w:p>
        </w:tc>
        <w:tc>
          <w:tcPr>
            <w:tcW w:w="1483" w:type="dxa"/>
            <w:tcBorders>
              <w:top w:val="single" w:color="FFFFFF" w:sz="6" w:space="0"/>
              <w:left w:val="single" w:color="FFFFFF" w:sz="2" w:space="0"/>
              <w:bottom w:val="single" w:color="FFFFFF" w:sz="6" w:space="0"/>
              <w:right w:val="single" w:color="FFFFFF" w:sz="2" w:space="0"/>
            </w:tcBorders>
            <w:vAlign w:val="top"/>
          </w:tcPr>
          <w:p w14:paraId="4A10E316">
            <w:pPr>
              <w:pStyle w:val="6"/>
            </w:pPr>
          </w:p>
        </w:tc>
        <w:tc>
          <w:tcPr>
            <w:tcW w:w="1483" w:type="dxa"/>
            <w:tcBorders>
              <w:top w:val="single" w:color="FFFFFF" w:sz="6" w:space="0"/>
              <w:left w:val="single" w:color="FFFFFF" w:sz="2" w:space="0"/>
              <w:bottom w:val="single" w:color="FFFFFF" w:sz="6" w:space="0"/>
              <w:right w:val="single" w:color="FFFFFF" w:sz="2" w:space="0"/>
            </w:tcBorders>
            <w:vAlign w:val="top"/>
          </w:tcPr>
          <w:p w14:paraId="28857125">
            <w:pPr>
              <w:pStyle w:val="6"/>
            </w:pPr>
          </w:p>
        </w:tc>
        <w:tc>
          <w:tcPr>
            <w:tcW w:w="2135" w:type="dxa"/>
            <w:gridSpan w:val="2"/>
            <w:tcBorders>
              <w:top w:val="single" w:color="FFFFFF" w:sz="6" w:space="0"/>
              <w:left w:val="single" w:color="FFFFFF" w:sz="2" w:space="0"/>
              <w:bottom w:val="single" w:color="FFFFFF" w:sz="6" w:space="0"/>
              <w:right w:val="single" w:color="FFFFFF" w:sz="2" w:space="0"/>
            </w:tcBorders>
            <w:vAlign w:val="top"/>
          </w:tcPr>
          <w:p w14:paraId="408306BF">
            <w:pPr>
              <w:spacing w:before="130" w:line="219" w:lineRule="auto"/>
              <w:ind w:left="1113"/>
              <w:rPr>
                <w:rFonts w:ascii="宋体" w:hAnsi="宋体" w:eastAsia="宋体" w:cs="宋体"/>
                <w:sz w:val="18"/>
                <w:szCs w:val="18"/>
              </w:rPr>
            </w:pPr>
            <w:r>
              <w:rPr>
                <w:rFonts w:ascii="宋体" w:hAnsi="宋体" w:eastAsia="宋体" w:cs="宋体"/>
                <w:color w:val="212529"/>
                <w:spacing w:val="-2"/>
                <w:sz w:val="18"/>
                <w:szCs w:val="18"/>
              </w:rPr>
              <w:t>预算公开表2</w:t>
            </w:r>
          </w:p>
        </w:tc>
      </w:tr>
      <w:tr w14:paraId="7F3B9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469" w:type="dxa"/>
            <w:gridSpan w:val="9"/>
            <w:tcBorders>
              <w:top w:val="single" w:color="FFFFFF" w:sz="6" w:space="0"/>
              <w:left w:val="single" w:color="FFFFFF" w:sz="6" w:space="0"/>
              <w:bottom w:val="single" w:color="FFFFFF" w:sz="6" w:space="0"/>
              <w:right w:val="single" w:color="FFFFFF" w:sz="6" w:space="0"/>
            </w:tcBorders>
            <w:vAlign w:val="top"/>
          </w:tcPr>
          <w:p w14:paraId="7C675D23">
            <w:pPr>
              <w:spacing w:before="97" w:line="239" w:lineRule="exact"/>
              <w:ind w:left="5644"/>
              <w:outlineLvl w:val="1"/>
              <w:rPr>
                <w:rFonts w:ascii="微软雅黑" w:hAnsi="微软雅黑" w:eastAsia="微软雅黑" w:cs="微软雅黑"/>
                <w:sz w:val="23"/>
                <w:szCs w:val="23"/>
              </w:rPr>
            </w:pPr>
            <w:bookmarkStart w:id="8" w:name="bookmark37"/>
            <w:bookmarkEnd w:id="8"/>
            <w:bookmarkStart w:id="9" w:name="bookmark7"/>
            <w:bookmarkEnd w:id="9"/>
            <w:r>
              <w:rPr>
                <w:rFonts w:ascii="微软雅黑" w:hAnsi="微软雅黑" w:eastAsia="微软雅黑" w:cs="微软雅黑"/>
                <w:color w:val="212529"/>
                <w:position w:val="-1"/>
                <w:sz w:val="23"/>
                <w:szCs w:val="23"/>
              </w:rPr>
              <w:t>2025年预算收入总表</w:t>
            </w:r>
          </w:p>
        </w:tc>
      </w:tr>
      <w:tr w14:paraId="5AAF8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338" w:type="dxa"/>
            <w:gridSpan w:val="2"/>
            <w:tcBorders>
              <w:top w:val="single" w:color="FFFFFF" w:sz="6" w:space="0"/>
              <w:left w:val="single" w:color="FFFFFF" w:sz="2" w:space="0"/>
              <w:right w:val="single" w:color="FFFFFF" w:sz="2" w:space="0"/>
            </w:tcBorders>
            <w:vAlign w:val="top"/>
          </w:tcPr>
          <w:p w14:paraId="7E93707C">
            <w:pPr>
              <w:spacing w:before="124" w:line="219" w:lineRule="auto"/>
              <w:ind w:left="14"/>
              <w:rPr>
                <w:rFonts w:ascii="宋体" w:hAnsi="宋体" w:eastAsia="宋体" w:cs="宋体"/>
                <w:sz w:val="18"/>
                <w:szCs w:val="18"/>
              </w:rPr>
            </w:pPr>
            <w:r>
              <w:rPr>
                <w:rFonts w:ascii="宋体" w:hAnsi="宋体" w:eastAsia="宋体" w:cs="宋体"/>
                <w:color w:val="212529"/>
                <w:spacing w:val="-1"/>
                <w:sz w:val="18"/>
                <w:szCs w:val="18"/>
              </w:rPr>
              <w:t>部门名称：中国共产党山西省兴县委员会宣传部</w:t>
            </w:r>
          </w:p>
        </w:tc>
        <w:tc>
          <w:tcPr>
            <w:tcW w:w="1453" w:type="dxa"/>
            <w:tcBorders>
              <w:top w:val="single" w:color="FFFFFF" w:sz="6" w:space="0"/>
              <w:left w:val="single" w:color="FFFFFF" w:sz="2" w:space="0"/>
              <w:right w:val="single" w:color="FFFFFF" w:sz="2" w:space="0"/>
            </w:tcBorders>
            <w:vAlign w:val="top"/>
          </w:tcPr>
          <w:p w14:paraId="580794AA">
            <w:pPr>
              <w:pStyle w:val="6"/>
            </w:pPr>
          </w:p>
        </w:tc>
        <w:tc>
          <w:tcPr>
            <w:tcW w:w="1288" w:type="dxa"/>
            <w:tcBorders>
              <w:top w:val="single" w:color="FFFFFF" w:sz="6" w:space="0"/>
              <w:left w:val="single" w:color="FFFFFF" w:sz="2" w:space="0"/>
              <w:right w:val="single" w:color="FFFFFF" w:sz="2" w:space="0"/>
            </w:tcBorders>
            <w:vAlign w:val="top"/>
          </w:tcPr>
          <w:p w14:paraId="178AA072">
            <w:pPr>
              <w:pStyle w:val="6"/>
            </w:pPr>
          </w:p>
        </w:tc>
        <w:tc>
          <w:tcPr>
            <w:tcW w:w="1289" w:type="dxa"/>
            <w:tcBorders>
              <w:top w:val="single" w:color="FFFFFF" w:sz="6" w:space="0"/>
              <w:left w:val="single" w:color="FFFFFF" w:sz="2" w:space="0"/>
              <w:right w:val="single" w:color="FFFFFF" w:sz="2" w:space="0"/>
            </w:tcBorders>
            <w:vAlign w:val="top"/>
          </w:tcPr>
          <w:p w14:paraId="3B679839">
            <w:pPr>
              <w:pStyle w:val="6"/>
            </w:pPr>
          </w:p>
        </w:tc>
        <w:tc>
          <w:tcPr>
            <w:tcW w:w="1483" w:type="dxa"/>
            <w:tcBorders>
              <w:top w:val="single" w:color="FFFFFF" w:sz="6" w:space="0"/>
              <w:left w:val="single" w:color="FFFFFF" w:sz="2" w:space="0"/>
              <w:right w:val="single" w:color="FFFFFF" w:sz="2" w:space="0"/>
            </w:tcBorders>
            <w:vAlign w:val="top"/>
          </w:tcPr>
          <w:p w14:paraId="3BB8C14B">
            <w:pPr>
              <w:pStyle w:val="6"/>
            </w:pPr>
          </w:p>
        </w:tc>
        <w:tc>
          <w:tcPr>
            <w:tcW w:w="1483" w:type="dxa"/>
            <w:tcBorders>
              <w:top w:val="single" w:color="FFFFFF" w:sz="6" w:space="0"/>
              <w:left w:val="single" w:color="FFFFFF" w:sz="2" w:space="0"/>
              <w:right w:val="single" w:color="FFFFFF" w:sz="2" w:space="0"/>
            </w:tcBorders>
            <w:vAlign w:val="top"/>
          </w:tcPr>
          <w:p w14:paraId="631D1717">
            <w:pPr>
              <w:pStyle w:val="6"/>
            </w:pPr>
          </w:p>
        </w:tc>
        <w:tc>
          <w:tcPr>
            <w:tcW w:w="2135" w:type="dxa"/>
            <w:gridSpan w:val="2"/>
            <w:tcBorders>
              <w:top w:val="single" w:color="FFFFFF" w:sz="6" w:space="0"/>
              <w:left w:val="single" w:color="FFFFFF" w:sz="2" w:space="0"/>
              <w:right w:val="single" w:color="FFFFFF" w:sz="2" w:space="0"/>
            </w:tcBorders>
            <w:vAlign w:val="top"/>
          </w:tcPr>
          <w:p w14:paraId="153AB80D">
            <w:pPr>
              <w:spacing w:before="125" w:line="219" w:lineRule="auto"/>
              <w:ind w:left="1204"/>
              <w:rPr>
                <w:rFonts w:ascii="宋体" w:hAnsi="宋体" w:eastAsia="宋体" w:cs="宋体"/>
                <w:sz w:val="18"/>
                <w:szCs w:val="18"/>
              </w:rPr>
            </w:pPr>
            <w:r>
              <w:rPr>
                <w:rFonts w:ascii="宋体" w:hAnsi="宋体" w:eastAsia="宋体" w:cs="宋体"/>
                <w:color w:val="212529"/>
                <w:spacing w:val="-2"/>
                <w:sz w:val="18"/>
                <w:szCs w:val="18"/>
              </w:rPr>
              <w:t>单位：万元</w:t>
            </w:r>
          </w:p>
        </w:tc>
      </w:tr>
      <w:tr w14:paraId="3AAF71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338" w:type="dxa"/>
            <w:gridSpan w:val="2"/>
            <w:vAlign w:val="top"/>
          </w:tcPr>
          <w:p w14:paraId="67FB0418">
            <w:pPr>
              <w:spacing w:before="126" w:line="175" w:lineRule="exact"/>
              <w:ind w:left="1970"/>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7955" w:type="dxa"/>
            <w:gridSpan w:val="6"/>
            <w:vAlign w:val="top"/>
          </w:tcPr>
          <w:p w14:paraId="6B8B2C6C">
            <w:pPr>
              <w:spacing w:before="122" w:line="180" w:lineRule="exact"/>
              <w:ind w:left="360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w:t>
            </w:r>
          </w:p>
        </w:tc>
        <w:tc>
          <w:tcPr>
            <w:tcW w:w="1176" w:type="dxa"/>
            <w:vMerge w:val="restart"/>
            <w:tcBorders>
              <w:bottom w:val="nil"/>
            </w:tcBorders>
            <w:vAlign w:val="top"/>
          </w:tcPr>
          <w:p w14:paraId="5855CED1">
            <w:pPr>
              <w:pStyle w:val="6"/>
              <w:spacing w:line="273" w:lineRule="auto"/>
            </w:pPr>
          </w:p>
          <w:p w14:paraId="10BF5F65">
            <w:pPr>
              <w:spacing w:before="73" w:line="178" w:lineRule="exact"/>
              <w:ind w:left="210"/>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tc>
      </w:tr>
      <w:tr w14:paraId="4FE4A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3171372E">
            <w:pPr>
              <w:spacing w:before="124" w:line="178" w:lineRule="exact"/>
              <w:ind w:left="32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科目编码</w:t>
            </w:r>
          </w:p>
        </w:tc>
        <w:tc>
          <w:tcPr>
            <w:tcW w:w="2922" w:type="dxa"/>
            <w:vAlign w:val="top"/>
          </w:tcPr>
          <w:p w14:paraId="63210C33">
            <w:pPr>
              <w:spacing w:before="124" w:line="178" w:lineRule="exact"/>
              <w:ind w:left="107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453" w:type="dxa"/>
            <w:vAlign w:val="top"/>
          </w:tcPr>
          <w:p w14:paraId="71EB5CAE">
            <w:pPr>
              <w:spacing w:before="125" w:line="175" w:lineRule="exact"/>
              <w:ind w:left="52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288" w:type="dxa"/>
            <w:vAlign w:val="top"/>
          </w:tcPr>
          <w:p w14:paraId="56818821">
            <w:pPr>
              <w:spacing w:before="123" w:line="180" w:lineRule="exact"/>
              <w:ind w:left="81"/>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一般公共预算</w:t>
            </w:r>
          </w:p>
        </w:tc>
        <w:tc>
          <w:tcPr>
            <w:tcW w:w="1289" w:type="dxa"/>
            <w:vAlign w:val="top"/>
          </w:tcPr>
          <w:p w14:paraId="1ABB8D25">
            <w:pPr>
              <w:spacing w:before="124" w:line="178" w:lineRule="exact"/>
              <w:ind w:left="17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政府性基金</w:t>
            </w:r>
          </w:p>
        </w:tc>
        <w:tc>
          <w:tcPr>
            <w:tcW w:w="1483" w:type="dxa"/>
            <w:vAlign w:val="top"/>
          </w:tcPr>
          <w:p w14:paraId="707ACE2A">
            <w:pPr>
              <w:spacing w:before="123" w:line="180" w:lineRule="exact"/>
              <w:ind w:left="3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国有资本经营预算</w:t>
            </w:r>
          </w:p>
        </w:tc>
        <w:tc>
          <w:tcPr>
            <w:tcW w:w="1483" w:type="dxa"/>
            <w:vAlign w:val="top"/>
          </w:tcPr>
          <w:p w14:paraId="65DCB70A">
            <w:pPr>
              <w:spacing w:before="18" w:line="178" w:lineRule="exact"/>
              <w:ind w:left="10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财政专户管理资</w:t>
            </w:r>
          </w:p>
          <w:p w14:paraId="028BF768">
            <w:pPr>
              <w:spacing w:before="33" w:line="168" w:lineRule="exact"/>
              <w:ind w:left="640"/>
              <w:rPr>
                <w:rFonts w:ascii="微软雅黑" w:hAnsi="微软雅黑" w:eastAsia="微软雅黑" w:cs="微软雅黑"/>
                <w:sz w:val="16"/>
                <w:szCs w:val="16"/>
              </w:rPr>
            </w:pPr>
            <w:r>
              <w:rPr>
                <w:rFonts w:ascii="微软雅黑" w:hAnsi="微软雅黑" w:eastAsia="微软雅黑" w:cs="微软雅黑"/>
                <w:color w:val="212529"/>
                <w:spacing w:val="19"/>
                <w:position w:val="-1"/>
                <w:sz w:val="16"/>
                <w:szCs w:val="16"/>
              </w:rPr>
              <w:t>金</w:t>
            </w:r>
          </w:p>
        </w:tc>
        <w:tc>
          <w:tcPr>
            <w:tcW w:w="959" w:type="dxa"/>
            <w:vAlign w:val="top"/>
          </w:tcPr>
          <w:p w14:paraId="21940FC4">
            <w:pPr>
              <w:spacing w:before="123" w:line="179" w:lineRule="exact"/>
              <w:ind w:left="10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单位资金</w:t>
            </w:r>
          </w:p>
        </w:tc>
        <w:tc>
          <w:tcPr>
            <w:tcW w:w="1176" w:type="dxa"/>
            <w:vMerge w:val="continue"/>
            <w:tcBorders>
              <w:top w:val="nil"/>
            </w:tcBorders>
            <w:vAlign w:val="top"/>
          </w:tcPr>
          <w:p w14:paraId="2656AEAD">
            <w:pPr>
              <w:pStyle w:val="6"/>
            </w:pPr>
          </w:p>
        </w:tc>
      </w:tr>
      <w:tr w14:paraId="04805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338" w:type="dxa"/>
            <w:gridSpan w:val="2"/>
            <w:vAlign w:val="top"/>
          </w:tcPr>
          <w:p w14:paraId="518408A7">
            <w:pPr>
              <w:spacing w:before="126" w:line="175" w:lineRule="exact"/>
              <w:ind w:left="197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453" w:type="dxa"/>
            <w:vAlign w:val="top"/>
          </w:tcPr>
          <w:p w14:paraId="293340ED">
            <w:pPr>
              <w:pStyle w:val="6"/>
              <w:spacing w:before="149" w:line="212" w:lineRule="auto"/>
              <w:ind w:left="795"/>
              <w:rPr>
                <w:sz w:val="13"/>
                <w:szCs w:val="13"/>
              </w:rPr>
            </w:pPr>
            <w:r>
              <w:rPr>
                <w:color w:val="212529"/>
                <w:spacing w:val="11"/>
                <w:sz w:val="13"/>
                <w:szCs w:val="13"/>
              </w:rPr>
              <w:t>1722.</w:t>
            </w:r>
            <w:r>
              <w:rPr>
                <w:color w:val="212529"/>
                <w:spacing w:val="23"/>
                <w:sz w:val="13"/>
                <w:szCs w:val="13"/>
              </w:rPr>
              <w:t xml:space="preserve"> </w:t>
            </w:r>
            <w:r>
              <w:rPr>
                <w:color w:val="212529"/>
                <w:spacing w:val="11"/>
                <w:sz w:val="13"/>
                <w:szCs w:val="13"/>
              </w:rPr>
              <w:t>79</w:t>
            </w:r>
          </w:p>
        </w:tc>
        <w:tc>
          <w:tcPr>
            <w:tcW w:w="1288" w:type="dxa"/>
            <w:vAlign w:val="top"/>
          </w:tcPr>
          <w:p w14:paraId="5F52974F">
            <w:pPr>
              <w:pStyle w:val="6"/>
              <w:spacing w:before="149" w:line="172" w:lineRule="auto"/>
              <w:ind w:left="628"/>
              <w:rPr>
                <w:sz w:val="16"/>
                <w:szCs w:val="16"/>
              </w:rPr>
            </w:pPr>
            <w:r>
              <w:rPr>
                <w:color w:val="212529"/>
                <w:spacing w:val="4"/>
                <w:sz w:val="16"/>
                <w:szCs w:val="16"/>
              </w:rPr>
              <w:t>1722.79</w:t>
            </w:r>
          </w:p>
        </w:tc>
        <w:tc>
          <w:tcPr>
            <w:tcW w:w="1289" w:type="dxa"/>
            <w:vAlign w:val="top"/>
          </w:tcPr>
          <w:p w14:paraId="097EFC42">
            <w:pPr>
              <w:pStyle w:val="6"/>
            </w:pPr>
          </w:p>
        </w:tc>
        <w:tc>
          <w:tcPr>
            <w:tcW w:w="1483" w:type="dxa"/>
            <w:vAlign w:val="top"/>
          </w:tcPr>
          <w:p w14:paraId="089B300F">
            <w:pPr>
              <w:pStyle w:val="6"/>
            </w:pPr>
          </w:p>
        </w:tc>
        <w:tc>
          <w:tcPr>
            <w:tcW w:w="1483" w:type="dxa"/>
            <w:vAlign w:val="top"/>
          </w:tcPr>
          <w:p w14:paraId="6B1985F7">
            <w:pPr>
              <w:pStyle w:val="6"/>
            </w:pPr>
          </w:p>
        </w:tc>
        <w:tc>
          <w:tcPr>
            <w:tcW w:w="959" w:type="dxa"/>
            <w:vAlign w:val="top"/>
          </w:tcPr>
          <w:p w14:paraId="6333A1D6">
            <w:pPr>
              <w:pStyle w:val="6"/>
            </w:pPr>
          </w:p>
        </w:tc>
        <w:tc>
          <w:tcPr>
            <w:tcW w:w="1176" w:type="dxa"/>
            <w:vAlign w:val="top"/>
          </w:tcPr>
          <w:p w14:paraId="2B036CB5">
            <w:pPr>
              <w:pStyle w:val="6"/>
              <w:spacing w:before="149" w:line="183" w:lineRule="auto"/>
              <w:ind w:left="691"/>
              <w:rPr>
                <w:sz w:val="15"/>
                <w:szCs w:val="15"/>
              </w:rPr>
            </w:pPr>
            <w:r>
              <w:rPr>
                <w:color w:val="212529"/>
                <w:spacing w:val="2"/>
                <w:sz w:val="15"/>
                <w:szCs w:val="15"/>
              </w:rPr>
              <w:t>23.</w:t>
            </w:r>
            <w:r>
              <w:rPr>
                <w:color w:val="212529"/>
                <w:spacing w:val="11"/>
                <w:sz w:val="15"/>
                <w:szCs w:val="15"/>
              </w:rPr>
              <w:t xml:space="preserve"> </w:t>
            </w:r>
            <w:r>
              <w:rPr>
                <w:color w:val="212529"/>
                <w:spacing w:val="2"/>
                <w:sz w:val="15"/>
                <w:szCs w:val="15"/>
              </w:rPr>
              <w:t>00</w:t>
            </w:r>
          </w:p>
        </w:tc>
      </w:tr>
      <w:tr w14:paraId="3E99D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135CCF10">
            <w:pPr>
              <w:spacing w:before="128" w:line="239" w:lineRule="auto"/>
              <w:ind w:left="9"/>
              <w:rPr>
                <w:rFonts w:ascii="宋体" w:hAnsi="宋体" w:eastAsia="宋体" w:cs="宋体"/>
                <w:sz w:val="18"/>
                <w:szCs w:val="18"/>
              </w:rPr>
            </w:pPr>
            <w:r>
              <w:rPr>
                <w:rFonts w:ascii="宋体" w:hAnsi="宋体" w:eastAsia="宋体" w:cs="宋体"/>
                <w:color w:val="212529"/>
                <w:spacing w:val="-3"/>
                <w:sz w:val="18"/>
                <w:szCs w:val="18"/>
              </w:rPr>
              <w:t>201</w:t>
            </w:r>
          </w:p>
        </w:tc>
        <w:tc>
          <w:tcPr>
            <w:tcW w:w="2922" w:type="dxa"/>
            <w:vAlign w:val="top"/>
          </w:tcPr>
          <w:p w14:paraId="6035E632">
            <w:pPr>
              <w:spacing w:before="128" w:line="219" w:lineRule="auto"/>
              <w:rPr>
                <w:rFonts w:ascii="宋体" w:hAnsi="宋体" w:eastAsia="宋体" w:cs="宋体"/>
                <w:sz w:val="18"/>
                <w:szCs w:val="18"/>
              </w:rPr>
            </w:pPr>
            <w:r>
              <w:rPr>
                <w:rFonts w:ascii="宋体" w:hAnsi="宋体" w:eastAsia="宋体" w:cs="宋体"/>
                <w:color w:val="212529"/>
                <w:spacing w:val="-2"/>
                <w:sz w:val="18"/>
                <w:szCs w:val="18"/>
              </w:rPr>
              <w:t>一般公共服务支出</w:t>
            </w:r>
          </w:p>
        </w:tc>
        <w:tc>
          <w:tcPr>
            <w:tcW w:w="1453" w:type="dxa"/>
            <w:vAlign w:val="top"/>
          </w:tcPr>
          <w:p w14:paraId="17E4547F">
            <w:pPr>
              <w:spacing w:before="129" w:line="238" w:lineRule="auto"/>
              <w:ind w:right="30"/>
              <w:jc w:val="right"/>
              <w:rPr>
                <w:rFonts w:ascii="宋体" w:hAnsi="宋体" w:eastAsia="宋体" w:cs="宋体"/>
                <w:sz w:val="18"/>
                <w:szCs w:val="18"/>
              </w:rPr>
            </w:pPr>
            <w:r>
              <w:rPr>
                <w:rFonts w:ascii="宋体" w:hAnsi="宋体" w:eastAsia="宋体" w:cs="宋体"/>
                <w:color w:val="212529"/>
                <w:spacing w:val="-3"/>
                <w:sz w:val="18"/>
                <w:szCs w:val="18"/>
              </w:rPr>
              <w:t>1607.94</w:t>
            </w:r>
          </w:p>
        </w:tc>
        <w:tc>
          <w:tcPr>
            <w:tcW w:w="1288" w:type="dxa"/>
            <w:vAlign w:val="top"/>
          </w:tcPr>
          <w:p w14:paraId="1E270CBC">
            <w:pPr>
              <w:spacing w:before="129" w:line="238" w:lineRule="auto"/>
              <w:ind w:right="31"/>
              <w:jc w:val="right"/>
              <w:rPr>
                <w:rFonts w:ascii="宋体" w:hAnsi="宋体" w:eastAsia="宋体" w:cs="宋体"/>
                <w:sz w:val="18"/>
                <w:szCs w:val="18"/>
              </w:rPr>
            </w:pPr>
            <w:r>
              <w:rPr>
                <w:rFonts w:ascii="宋体" w:hAnsi="宋体" w:eastAsia="宋体" w:cs="宋体"/>
                <w:color w:val="212529"/>
                <w:spacing w:val="-3"/>
                <w:sz w:val="18"/>
                <w:szCs w:val="18"/>
              </w:rPr>
              <w:t>1607.94</w:t>
            </w:r>
          </w:p>
        </w:tc>
        <w:tc>
          <w:tcPr>
            <w:tcW w:w="1289" w:type="dxa"/>
            <w:vAlign w:val="top"/>
          </w:tcPr>
          <w:p w14:paraId="6584F21D">
            <w:pPr>
              <w:pStyle w:val="6"/>
            </w:pPr>
          </w:p>
        </w:tc>
        <w:tc>
          <w:tcPr>
            <w:tcW w:w="1483" w:type="dxa"/>
            <w:vAlign w:val="top"/>
          </w:tcPr>
          <w:p w14:paraId="7F78F46C">
            <w:pPr>
              <w:pStyle w:val="6"/>
            </w:pPr>
          </w:p>
        </w:tc>
        <w:tc>
          <w:tcPr>
            <w:tcW w:w="1483" w:type="dxa"/>
            <w:vAlign w:val="top"/>
          </w:tcPr>
          <w:p w14:paraId="2C941EFC">
            <w:pPr>
              <w:pStyle w:val="6"/>
            </w:pPr>
          </w:p>
        </w:tc>
        <w:tc>
          <w:tcPr>
            <w:tcW w:w="959" w:type="dxa"/>
            <w:vAlign w:val="top"/>
          </w:tcPr>
          <w:p w14:paraId="7A41A964">
            <w:pPr>
              <w:pStyle w:val="6"/>
            </w:pPr>
          </w:p>
        </w:tc>
        <w:tc>
          <w:tcPr>
            <w:tcW w:w="1176" w:type="dxa"/>
            <w:vAlign w:val="top"/>
          </w:tcPr>
          <w:p w14:paraId="6BAF8BF0">
            <w:pPr>
              <w:spacing w:before="129" w:line="238" w:lineRule="auto"/>
              <w:ind w:right="23"/>
              <w:jc w:val="right"/>
              <w:rPr>
                <w:rFonts w:ascii="宋体" w:hAnsi="宋体" w:eastAsia="宋体" w:cs="宋体"/>
                <w:sz w:val="18"/>
                <w:szCs w:val="18"/>
              </w:rPr>
            </w:pPr>
            <w:r>
              <w:rPr>
                <w:rFonts w:ascii="宋体" w:hAnsi="宋体" w:eastAsia="宋体" w:cs="宋体"/>
                <w:color w:val="212529"/>
                <w:spacing w:val="-4"/>
                <w:sz w:val="18"/>
                <w:szCs w:val="18"/>
              </w:rPr>
              <w:t>1.11</w:t>
            </w:r>
          </w:p>
        </w:tc>
      </w:tr>
      <w:tr w14:paraId="10B505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2398F973">
            <w:pPr>
              <w:spacing w:before="129" w:line="239" w:lineRule="auto"/>
              <w:ind w:left="9"/>
              <w:rPr>
                <w:rFonts w:ascii="宋体" w:hAnsi="宋体" w:eastAsia="宋体" w:cs="宋体"/>
                <w:sz w:val="18"/>
                <w:szCs w:val="18"/>
              </w:rPr>
            </w:pPr>
            <w:r>
              <w:rPr>
                <w:rFonts w:ascii="宋体" w:hAnsi="宋体" w:eastAsia="宋体" w:cs="宋体"/>
                <w:color w:val="212529"/>
                <w:spacing w:val="-2"/>
                <w:sz w:val="18"/>
                <w:szCs w:val="18"/>
              </w:rPr>
              <w:t>20133</w:t>
            </w:r>
          </w:p>
        </w:tc>
        <w:tc>
          <w:tcPr>
            <w:tcW w:w="2922" w:type="dxa"/>
            <w:vAlign w:val="top"/>
          </w:tcPr>
          <w:p w14:paraId="7ADD2D45">
            <w:pPr>
              <w:spacing w:before="129" w:line="218" w:lineRule="auto"/>
              <w:rPr>
                <w:rFonts w:ascii="宋体" w:hAnsi="宋体" w:eastAsia="宋体" w:cs="宋体"/>
                <w:sz w:val="18"/>
                <w:szCs w:val="18"/>
              </w:rPr>
            </w:pPr>
            <w:r>
              <w:rPr>
                <w:rFonts w:ascii="宋体" w:hAnsi="宋体" w:eastAsia="宋体" w:cs="宋体"/>
                <w:color w:val="212529"/>
                <w:spacing w:val="-2"/>
                <w:sz w:val="18"/>
                <w:szCs w:val="18"/>
              </w:rPr>
              <w:t>宣传事务</w:t>
            </w:r>
          </w:p>
        </w:tc>
        <w:tc>
          <w:tcPr>
            <w:tcW w:w="1453" w:type="dxa"/>
            <w:vAlign w:val="top"/>
          </w:tcPr>
          <w:p w14:paraId="5C0469E7">
            <w:pPr>
              <w:spacing w:before="130" w:line="238" w:lineRule="auto"/>
              <w:ind w:right="30"/>
              <w:jc w:val="right"/>
              <w:rPr>
                <w:rFonts w:ascii="宋体" w:hAnsi="宋体" w:eastAsia="宋体" w:cs="宋体"/>
                <w:sz w:val="18"/>
                <w:szCs w:val="18"/>
              </w:rPr>
            </w:pPr>
            <w:r>
              <w:rPr>
                <w:rFonts w:ascii="宋体" w:hAnsi="宋体" w:eastAsia="宋体" w:cs="宋体"/>
                <w:color w:val="212529"/>
                <w:spacing w:val="-3"/>
                <w:sz w:val="18"/>
                <w:szCs w:val="18"/>
              </w:rPr>
              <w:t>1607.94</w:t>
            </w:r>
          </w:p>
        </w:tc>
        <w:tc>
          <w:tcPr>
            <w:tcW w:w="1288" w:type="dxa"/>
            <w:vAlign w:val="top"/>
          </w:tcPr>
          <w:p w14:paraId="71203B50">
            <w:pPr>
              <w:spacing w:before="130" w:line="238" w:lineRule="auto"/>
              <w:ind w:right="31"/>
              <w:jc w:val="right"/>
              <w:rPr>
                <w:rFonts w:ascii="宋体" w:hAnsi="宋体" w:eastAsia="宋体" w:cs="宋体"/>
                <w:sz w:val="18"/>
                <w:szCs w:val="18"/>
              </w:rPr>
            </w:pPr>
            <w:r>
              <w:rPr>
                <w:rFonts w:ascii="宋体" w:hAnsi="宋体" w:eastAsia="宋体" w:cs="宋体"/>
                <w:color w:val="212529"/>
                <w:spacing w:val="-3"/>
                <w:sz w:val="18"/>
                <w:szCs w:val="18"/>
              </w:rPr>
              <w:t>1607.94</w:t>
            </w:r>
          </w:p>
        </w:tc>
        <w:tc>
          <w:tcPr>
            <w:tcW w:w="1289" w:type="dxa"/>
            <w:vAlign w:val="top"/>
          </w:tcPr>
          <w:p w14:paraId="62BB2090">
            <w:pPr>
              <w:pStyle w:val="6"/>
            </w:pPr>
          </w:p>
        </w:tc>
        <w:tc>
          <w:tcPr>
            <w:tcW w:w="1483" w:type="dxa"/>
            <w:vAlign w:val="top"/>
          </w:tcPr>
          <w:p w14:paraId="3DDCF1EC">
            <w:pPr>
              <w:pStyle w:val="6"/>
            </w:pPr>
          </w:p>
        </w:tc>
        <w:tc>
          <w:tcPr>
            <w:tcW w:w="1483" w:type="dxa"/>
            <w:vAlign w:val="top"/>
          </w:tcPr>
          <w:p w14:paraId="146897B5">
            <w:pPr>
              <w:pStyle w:val="6"/>
            </w:pPr>
          </w:p>
        </w:tc>
        <w:tc>
          <w:tcPr>
            <w:tcW w:w="959" w:type="dxa"/>
            <w:vAlign w:val="top"/>
          </w:tcPr>
          <w:p w14:paraId="31E4A6A2">
            <w:pPr>
              <w:pStyle w:val="6"/>
            </w:pPr>
          </w:p>
        </w:tc>
        <w:tc>
          <w:tcPr>
            <w:tcW w:w="1176" w:type="dxa"/>
            <w:vAlign w:val="top"/>
          </w:tcPr>
          <w:p w14:paraId="2447C181">
            <w:pPr>
              <w:spacing w:before="130" w:line="238" w:lineRule="auto"/>
              <w:ind w:right="23"/>
              <w:jc w:val="right"/>
              <w:rPr>
                <w:rFonts w:ascii="宋体" w:hAnsi="宋体" w:eastAsia="宋体" w:cs="宋体"/>
                <w:sz w:val="18"/>
                <w:szCs w:val="18"/>
              </w:rPr>
            </w:pPr>
            <w:r>
              <w:rPr>
                <w:rFonts w:ascii="宋体" w:hAnsi="宋体" w:eastAsia="宋体" w:cs="宋体"/>
                <w:color w:val="212529"/>
                <w:spacing w:val="-4"/>
                <w:sz w:val="18"/>
                <w:szCs w:val="18"/>
              </w:rPr>
              <w:t>1.11</w:t>
            </w:r>
          </w:p>
        </w:tc>
      </w:tr>
      <w:tr w14:paraId="38791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3F6232D3">
            <w:pPr>
              <w:spacing w:before="130" w:line="239" w:lineRule="auto"/>
              <w:ind w:left="9"/>
              <w:rPr>
                <w:rFonts w:ascii="宋体" w:hAnsi="宋体" w:eastAsia="宋体" w:cs="宋体"/>
                <w:sz w:val="18"/>
                <w:szCs w:val="18"/>
              </w:rPr>
            </w:pPr>
            <w:r>
              <w:rPr>
                <w:rFonts w:ascii="宋体" w:hAnsi="宋体" w:eastAsia="宋体" w:cs="宋体"/>
                <w:color w:val="212529"/>
                <w:spacing w:val="-2"/>
                <w:sz w:val="18"/>
                <w:szCs w:val="18"/>
              </w:rPr>
              <w:t>2013301</w:t>
            </w:r>
          </w:p>
        </w:tc>
        <w:tc>
          <w:tcPr>
            <w:tcW w:w="2922" w:type="dxa"/>
            <w:vAlign w:val="top"/>
          </w:tcPr>
          <w:p w14:paraId="4F817C5B">
            <w:pPr>
              <w:spacing w:before="131" w:line="219" w:lineRule="auto"/>
              <w:rPr>
                <w:rFonts w:ascii="宋体" w:hAnsi="宋体" w:eastAsia="宋体" w:cs="宋体"/>
                <w:sz w:val="18"/>
                <w:szCs w:val="18"/>
              </w:rPr>
            </w:pPr>
            <w:r>
              <w:rPr>
                <w:rFonts w:ascii="宋体" w:hAnsi="宋体" w:eastAsia="宋体" w:cs="宋体"/>
                <w:color w:val="212529"/>
                <w:spacing w:val="-2"/>
                <w:sz w:val="18"/>
                <w:szCs w:val="18"/>
              </w:rPr>
              <w:t>行政运行</w:t>
            </w:r>
          </w:p>
        </w:tc>
        <w:tc>
          <w:tcPr>
            <w:tcW w:w="1453" w:type="dxa"/>
            <w:vAlign w:val="top"/>
          </w:tcPr>
          <w:p w14:paraId="2D5AD2D7">
            <w:pPr>
              <w:spacing w:before="131" w:line="238" w:lineRule="auto"/>
              <w:ind w:right="29"/>
              <w:jc w:val="right"/>
              <w:rPr>
                <w:rFonts w:ascii="宋体" w:hAnsi="宋体" w:eastAsia="宋体" w:cs="宋体"/>
                <w:sz w:val="18"/>
                <w:szCs w:val="18"/>
              </w:rPr>
            </w:pPr>
            <w:r>
              <w:rPr>
                <w:rFonts w:ascii="宋体" w:hAnsi="宋体" w:eastAsia="宋体" w:cs="宋体"/>
                <w:color w:val="212529"/>
                <w:spacing w:val="-3"/>
                <w:sz w:val="18"/>
                <w:szCs w:val="18"/>
              </w:rPr>
              <w:t>144.63</w:t>
            </w:r>
          </w:p>
        </w:tc>
        <w:tc>
          <w:tcPr>
            <w:tcW w:w="1288" w:type="dxa"/>
            <w:vAlign w:val="top"/>
          </w:tcPr>
          <w:p w14:paraId="50E11DFB">
            <w:pPr>
              <w:spacing w:before="131" w:line="238" w:lineRule="auto"/>
              <w:ind w:right="31"/>
              <w:jc w:val="right"/>
              <w:rPr>
                <w:rFonts w:ascii="宋体" w:hAnsi="宋体" w:eastAsia="宋体" w:cs="宋体"/>
                <w:sz w:val="18"/>
                <w:szCs w:val="18"/>
              </w:rPr>
            </w:pPr>
            <w:r>
              <w:rPr>
                <w:rFonts w:ascii="宋体" w:hAnsi="宋体" w:eastAsia="宋体" w:cs="宋体"/>
                <w:color w:val="212529"/>
                <w:spacing w:val="-3"/>
                <w:sz w:val="18"/>
                <w:szCs w:val="18"/>
              </w:rPr>
              <w:t>144.63</w:t>
            </w:r>
          </w:p>
        </w:tc>
        <w:tc>
          <w:tcPr>
            <w:tcW w:w="1289" w:type="dxa"/>
            <w:vAlign w:val="top"/>
          </w:tcPr>
          <w:p w14:paraId="0CD4D04A">
            <w:pPr>
              <w:pStyle w:val="6"/>
            </w:pPr>
          </w:p>
        </w:tc>
        <w:tc>
          <w:tcPr>
            <w:tcW w:w="1483" w:type="dxa"/>
            <w:vAlign w:val="top"/>
          </w:tcPr>
          <w:p w14:paraId="61008A99">
            <w:pPr>
              <w:pStyle w:val="6"/>
            </w:pPr>
          </w:p>
        </w:tc>
        <w:tc>
          <w:tcPr>
            <w:tcW w:w="1483" w:type="dxa"/>
            <w:vAlign w:val="top"/>
          </w:tcPr>
          <w:p w14:paraId="21FA24DD">
            <w:pPr>
              <w:pStyle w:val="6"/>
            </w:pPr>
          </w:p>
        </w:tc>
        <w:tc>
          <w:tcPr>
            <w:tcW w:w="959" w:type="dxa"/>
            <w:vAlign w:val="top"/>
          </w:tcPr>
          <w:p w14:paraId="59C73714">
            <w:pPr>
              <w:pStyle w:val="6"/>
            </w:pPr>
          </w:p>
        </w:tc>
        <w:tc>
          <w:tcPr>
            <w:tcW w:w="1176" w:type="dxa"/>
            <w:vAlign w:val="top"/>
          </w:tcPr>
          <w:p w14:paraId="3BBDF94C">
            <w:pPr>
              <w:pStyle w:val="6"/>
            </w:pPr>
          </w:p>
        </w:tc>
      </w:tr>
      <w:tr w14:paraId="32126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0AD1459C">
            <w:pPr>
              <w:spacing w:before="131" w:line="239" w:lineRule="auto"/>
              <w:ind w:left="9"/>
              <w:rPr>
                <w:rFonts w:ascii="宋体" w:hAnsi="宋体" w:eastAsia="宋体" w:cs="宋体"/>
                <w:sz w:val="18"/>
                <w:szCs w:val="18"/>
              </w:rPr>
            </w:pPr>
            <w:r>
              <w:rPr>
                <w:rFonts w:ascii="宋体" w:hAnsi="宋体" w:eastAsia="宋体" w:cs="宋体"/>
                <w:color w:val="212529"/>
                <w:spacing w:val="-2"/>
                <w:sz w:val="18"/>
                <w:szCs w:val="18"/>
              </w:rPr>
              <w:t>2013350</w:t>
            </w:r>
          </w:p>
        </w:tc>
        <w:tc>
          <w:tcPr>
            <w:tcW w:w="2922" w:type="dxa"/>
            <w:vAlign w:val="top"/>
          </w:tcPr>
          <w:p w14:paraId="7190373F">
            <w:pPr>
              <w:spacing w:before="132" w:line="219" w:lineRule="auto"/>
              <w:rPr>
                <w:rFonts w:ascii="宋体" w:hAnsi="宋体" w:eastAsia="宋体" w:cs="宋体"/>
                <w:sz w:val="18"/>
                <w:szCs w:val="18"/>
              </w:rPr>
            </w:pPr>
            <w:r>
              <w:rPr>
                <w:rFonts w:ascii="宋体" w:hAnsi="宋体" w:eastAsia="宋体" w:cs="宋体"/>
                <w:color w:val="212529"/>
                <w:spacing w:val="-2"/>
                <w:sz w:val="18"/>
                <w:szCs w:val="18"/>
              </w:rPr>
              <w:t>事业运行</w:t>
            </w:r>
          </w:p>
        </w:tc>
        <w:tc>
          <w:tcPr>
            <w:tcW w:w="1453" w:type="dxa"/>
            <w:vAlign w:val="top"/>
          </w:tcPr>
          <w:p w14:paraId="200558BB">
            <w:pPr>
              <w:spacing w:before="132"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59.02</w:t>
            </w:r>
          </w:p>
        </w:tc>
        <w:tc>
          <w:tcPr>
            <w:tcW w:w="1288" w:type="dxa"/>
            <w:vAlign w:val="top"/>
          </w:tcPr>
          <w:p w14:paraId="6A94609D">
            <w:pPr>
              <w:spacing w:before="132"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59.02</w:t>
            </w:r>
          </w:p>
        </w:tc>
        <w:tc>
          <w:tcPr>
            <w:tcW w:w="1289" w:type="dxa"/>
            <w:vAlign w:val="top"/>
          </w:tcPr>
          <w:p w14:paraId="33103C14">
            <w:pPr>
              <w:pStyle w:val="6"/>
            </w:pPr>
          </w:p>
        </w:tc>
        <w:tc>
          <w:tcPr>
            <w:tcW w:w="1483" w:type="dxa"/>
            <w:vAlign w:val="top"/>
          </w:tcPr>
          <w:p w14:paraId="508DBFDF">
            <w:pPr>
              <w:pStyle w:val="6"/>
            </w:pPr>
          </w:p>
        </w:tc>
        <w:tc>
          <w:tcPr>
            <w:tcW w:w="1483" w:type="dxa"/>
            <w:vAlign w:val="top"/>
          </w:tcPr>
          <w:p w14:paraId="3AE6C17B">
            <w:pPr>
              <w:pStyle w:val="6"/>
            </w:pPr>
          </w:p>
        </w:tc>
        <w:tc>
          <w:tcPr>
            <w:tcW w:w="959" w:type="dxa"/>
            <w:vAlign w:val="top"/>
          </w:tcPr>
          <w:p w14:paraId="7D6F0D71">
            <w:pPr>
              <w:pStyle w:val="6"/>
            </w:pPr>
          </w:p>
        </w:tc>
        <w:tc>
          <w:tcPr>
            <w:tcW w:w="1176" w:type="dxa"/>
            <w:vAlign w:val="top"/>
          </w:tcPr>
          <w:p w14:paraId="668B7983">
            <w:pPr>
              <w:pStyle w:val="6"/>
            </w:pPr>
          </w:p>
        </w:tc>
      </w:tr>
      <w:tr w14:paraId="7CE861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372D2010">
            <w:pPr>
              <w:spacing w:before="132" w:line="239" w:lineRule="auto"/>
              <w:ind w:left="9"/>
              <w:rPr>
                <w:rFonts w:ascii="宋体" w:hAnsi="宋体" w:eastAsia="宋体" w:cs="宋体"/>
                <w:sz w:val="18"/>
                <w:szCs w:val="18"/>
              </w:rPr>
            </w:pPr>
            <w:r>
              <w:rPr>
                <w:rFonts w:ascii="宋体" w:hAnsi="宋体" w:eastAsia="宋体" w:cs="宋体"/>
                <w:color w:val="212529"/>
                <w:spacing w:val="-2"/>
                <w:sz w:val="18"/>
                <w:szCs w:val="18"/>
              </w:rPr>
              <w:t>2013399</w:t>
            </w:r>
          </w:p>
        </w:tc>
        <w:tc>
          <w:tcPr>
            <w:tcW w:w="2922" w:type="dxa"/>
            <w:vAlign w:val="top"/>
          </w:tcPr>
          <w:p w14:paraId="6B34524E">
            <w:pPr>
              <w:spacing w:before="132" w:line="218" w:lineRule="auto"/>
              <w:rPr>
                <w:rFonts w:ascii="宋体" w:hAnsi="宋体" w:eastAsia="宋体" w:cs="宋体"/>
                <w:sz w:val="18"/>
                <w:szCs w:val="18"/>
              </w:rPr>
            </w:pPr>
            <w:r>
              <w:rPr>
                <w:rFonts w:ascii="宋体" w:hAnsi="宋体" w:eastAsia="宋体" w:cs="宋体"/>
                <w:color w:val="212529"/>
                <w:spacing w:val="-1"/>
                <w:sz w:val="18"/>
                <w:szCs w:val="18"/>
              </w:rPr>
              <w:t>其他宣传事务支出</w:t>
            </w:r>
          </w:p>
        </w:tc>
        <w:tc>
          <w:tcPr>
            <w:tcW w:w="1453" w:type="dxa"/>
            <w:vAlign w:val="top"/>
          </w:tcPr>
          <w:p w14:paraId="63AEF935">
            <w:pPr>
              <w:spacing w:before="133" w:line="238" w:lineRule="auto"/>
              <w:ind w:right="30"/>
              <w:jc w:val="right"/>
              <w:rPr>
                <w:rFonts w:ascii="宋体" w:hAnsi="宋体" w:eastAsia="宋体" w:cs="宋体"/>
                <w:sz w:val="18"/>
                <w:szCs w:val="18"/>
              </w:rPr>
            </w:pPr>
            <w:r>
              <w:rPr>
                <w:rFonts w:ascii="宋体" w:hAnsi="宋体" w:eastAsia="宋体" w:cs="宋体"/>
                <w:color w:val="212529"/>
                <w:spacing w:val="-3"/>
                <w:sz w:val="18"/>
                <w:szCs w:val="18"/>
              </w:rPr>
              <w:t>1404.29</w:t>
            </w:r>
          </w:p>
        </w:tc>
        <w:tc>
          <w:tcPr>
            <w:tcW w:w="1288" w:type="dxa"/>
            <w:vAlign w:val="top"/>
          </w:tcPr>
          <w:p w14:paraId="5F1732CE">
            <w:pPr>
              <w:spacing w:before="133" w:line="238" w:lineRule="auto"/>
              <w:ind w:right="31"/>
              <w:jc w:val="right"/>
              <w:rPr>
                <w:rFonts w:ascii="宋体" w:hAnsi="宋体" w:eastAsia="宋体" w:cs="宋体"/>
                <w:sz w:val="18"/>
                <w:szCs w:val="18"/>
              </w:rPr>
            </w:pPr>
            <w:r>
              <w:rPr>
                <w:rFonts w:ascii="宋体" w:hAnsi="宋体" w:eastAsia="宋体" w:cs="宋体"/>
                <w:color w:val="212529"/>
                <w:spacing w:val="-3"/>
                <w:sz w:val="18"/>
                <w:szCs w:val="18"/>
              </w:rPr>
              <w:t>1404.29</w:t>
            </w:r>
          </w:p>
        </w:tc>
        <w:tc>
          <w:tcPr>
            <w:tcW w:w="1289" w:type="dxa"/>
            <w:vAlign w:val="top"/>
          </w:tcPr>
          <w:p w14:paraId="6AFF9D86">
            <w:pPr>
              <w:pStyle w:val="6"/>
            </w:pPr>
          </w:p>
        </w:tc>
        <w:tc>
          <w:tcPr>
            <w:tcW w:w="1483" w:type="dxa"/>
            <w:vAlign w:val="top"/>
          </w:tcPr>
          <w:p w14:paraId="13D40484">
            <w:pPr>
              <w:pStyle w:val="6"/>
            </w:pPr>
          </w:p>
        </w:tc>
        <w:tc>
          <w:tcPr>
            <w:tcW w:w="1483" w:type="dxa"/>
            <w:vAlign w:val="top"/>
          </w:tcPr>
          <w:p w14:paraId="197B3F47">
            <w:pPr>
              <w:pStyle w:val="6"/>
            </w:pPr>
          </w:p>
        </w:tc>
        <w:tc>
          <w:tcPr>
            <w:tcW w:w="959" w:type="dxa"/>
            <w:vAlign w:val="top"/>
          </w:tcPr>
          <w:p w14:paraId="0DCB9010">
            <w:pPr>
              <w:pStyle w:val="6"/>
            </w:pPr>
          </w:p>
        </w:tc>
        <w:tc>
          <w:tcPr>
            <w:tcW w:w="1176" w:type="dxa"/>
            <w:vAlign w:val="top"/>
          </w:tcPr>
          <w:p w14:paraId="7936E7CB">
            <w:pPr>
              <w:spacing w:before="133" w:line="238" w:lineRule="auto"/>
              <w:ind w:right="23"/>
              <w:jc w:val="right"/>
              <w:rPr>
                <w:rFonts w:ascii="宋体" w:hAnsi="宋体" w:eastAsia="宋体" w:cs="宋体"/>
                <w:sz w:val="18"/>
                <w:szCs w:val="18"/>
              </w:rPr>
            </w:pPr>
            <w:r>
              <w:rPr>
                <w:rFonts w:ascii="宋体" w:hAnsi="宋体" w:eastAsia="宋体" w:cs="宋体"/>
                <w:color w:val="212529"/>
                <w:spacing w:val="-4"/>
                <w:sz w:val="18"/>
                <w:szCs w:val="18"/>
              </w:rPr>
              <w:t>1.11</w:t>
            </w:r>
          </w:p>
        </w:tc>
      </w:tr>
      <w:tr w14:paraId="7BADB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7459390B">
            <w:pPr>
              <w:spacing w:before="133" w:line="239" w:lineRule="auto"/>
              <w:ind w:left="9"/>
              <w:rPr>
                <w:rFonts w:ascii="宋体" w:hAnsi="宋体" w:eastAsia="宋体" w:cs="宋体"/>
                <w:sz w:val="18"/>
                <w:szCs w:val="18"/>
              </w:rPr>
            </w:pPr>
            <w:r>
              <w:rPr>
                <w:rFonts w:ascii="宋体" w:hAnsi="宋体" w:eastAsia="宋体" w:cs="宋体"/>
                <w:color w:val="212529"/>
                <w:spacing w:val="-3"/>
                <w:sz w:val="18"/>
                <w:szCs w:val="18"/>
              </w:rPr>
              <w:t>207</w:t>
            </w:r>
          </w:p>
        </w:tc>
        <w:tc>
          <w:tcPr>
            <w:tcW w:w="2922" w:type="dxa"/>
            <w:vAlign w:val="top"/>
          </w:tcPr>
          <w:p w14:paraId="37E7698A">
            <w:pPr>
              <w:spacing w:before="133" w:line="218" w:lineRule="auto"/>
              <w:rPr>
                <w:rFonts w:ascii="宋体" w:hAnsi="宋体" w:eastAsia="宋体" w:cs="宋体"/>
                <w:sz w:val="18"/>
                <w:szCs w:val="18"/>
              </w:rPr>
            </w:pPr>
            <w:r>
              <w:rPr>
                <w:rFonts w:ascii="宋体" w:hAnsi="宋体" w:eastAsia="宋体" w:cs="宋体"/>
                <w:color w:val="212529"/>
                <w:spacing w:val="-1"/>
                <w:sz w:val="18"/>
                <w:szCs w:val="18"/>
              </w:rPr>
              <w:t>文化旅游体育与传媒支出</w:t>
            </w:r>
          </w:p>
        </w:tc>
        <w:tc>
          <w:tcPr>
            <w:tcW w:w="1453" w:type="dxa"/>
            <w:vAlign w:val="top"/>
          </w:tcPr>
          <w:p w14:paraId="7BA6DB11">
            <w:pPr>
              <w:spacing w:before="134"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51.76</w:t>
            </w:r>
          </w:p>
        </w:tc>
        <w:tc>
          <w:tcPr>
            <w:tcW w:w="1288" w:type="dxa"/>
            <w:vAlign w:val="top"/>
          </w:tcPr>
          <w:p w14:paraId="1D88299D">
            <w:pPr>
              <w:spacing w:before="134"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51.76</w:t>
            </w:r>
          </w:p>
        </w:tc>
        <w:tc>
          <w:tcPr>
            <w:tcW w:w="1289" w:type="dxa"/>
            <w:vAlign w:val="top"/>
          </w:tcPr>
          <w:p w14:paraId="7F9B8B7E">
            <w:pPr>
              <w:pStyle w:val="6"/>
            </w:pPr>
          </w:p>
        </w:tc>
        <w:tc>
          <w:tcPr>
            <w:tcW w:w="1483" w:type="dxa"/>
            <w:vAlign w:val="top"/>
          </w:tcPr>
          <w:p w14:paraId="63F228B4">
            <w:pPr>
              <w:pStyle w:val="6"/>
            </w:pPr>
          </w:p>
        </w:tc>
        <w:tc>
          <w:tcPr>
            <w:tcW w:w="1483" w:type="dxa"/>
            <w:vAlign w:val="top"/>
          </w:tcPr>
          <w:p w14:paraId="0D1B6FEA">
            <w:pPr>
              <w:pStyle w:val="6"/>
            </w:pPr>
          </w:p>
        </w:tc>
        <w:tc>
          <w:tcPr>
            <w:tcW w:w="959" w:type="dxa"/>
            <w:vAlign w:val="top"/>
          </w:tcPr>
          <w:p w14:paraId="307227CD">
            <w:pPr>
              <w:pStyle w:val="6"/>
            </w:pPr>
          </w:p>
        </w:tc>
        <w:tc>
          <w:tcPr>
            <w:tcW w:w="1176" w:type="dxa"/>
            <w:vAlign w:val="top"/>
          </w:tcPr>
          <w:p w14:paraId="7390C8E5">
            <w:pPr>
              <w:spacing w:before="134"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21.89</w:t>
            </w:r>
          </w:p>
        </w:tc>
      </w:tr>
      <w:tr w14:paraId="48E76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6ED22D80">
            <w:pPr>
              <w:spacing w:before="134" w:line="239" w:lineRule="auto"/>
              <w:ind w:left="9"/>
              <w:rPr>
                <w:rFonts w:ascii="宋体" w:hAnsi="宋体" w:eastAsia="宋体" w:cs="宋体"/>
                <w:sz w:val="18"/>
                <w:szCs w:val="18"/>
              </w:rPr>
            </w:pPr>
            <w:r>
              <w:rPr>
                <w:rFonts w:ascii="宋体" w:hAnsi="宋体" w:eastAsia="宋体" w:cs="宋体"/>
                <w:color w:val="212529"/>
                <w:spacing w:val="-2"/>
                <w:sz w:val="18"/>
                <w:szCs w:val="18"/>
              </w:rPr>
              <w:t>20701</w:t>
            </w:r>
          </w:p>
        </w:tc>
        <w:tc>
          <w:tcPr>
            <w:tcW w:w="2922" w:type="dxa"/>
            <w:vAlign w:val="top"/>
          </w:tcPr>
          <w:p w14:paraId="50C2EC4F">
            <w:pPr>
              <w:spacing w:before="135" w:line="219" w:lineRule="auto"/>
              <w:rPr>
                <w:rFonts w:ascii="宋体" w:hAnsi="宋体" w:eastAsia="宋体" w:cs="宋体"/>
                <w:sz w:val="18"/>
                <w:szCs w:val="18"/>
              </w:rPr>
            </w:pPr>
            <w:r>
              <w:rPr>
                <w:rFonts w:ascii="宋体" w:hAnsi="宋体" w:eastAsia="宋体" w:cs="宋体"/>
                <w:color w:val="212529"/>
                <w:spacing w:val="-2"/>
                <w:sz w:val="18"/>
                <w:szCs w:val="18"/>
              </w:rPr>
              <w:t>文化和旅游</w:t>
            </w:r>
          </w:p>
        </w:tc>
        <w:tc>
          <w:tcPr>
            <w:tcW w:w="1453" w:type="dxa"/>
            <w:vAlign w:val="top"/>
          </w:tcPr>
          <w:p w14:paraId="70A3E5F2">
            <w:pPr>
              <w:pStyle w:val="6"/>
            </w:pPr>
          </w:p>
        </w:tc>
        <w:tc>
          <w:tcPr>
            <w:tcW w:w="1288" w:type="dxa"/>
            <w:vAlign w:val="top"/>
          </w:tcPr>
          <w:p w14:paraId="361BE182">
            <w:pPr>
              <w:pStyle w:val="6"/>
            </w:pPr>
          </w:p>
        </w:tc>
        <w:tc>
          <w:tcPr>
            <w:tcW w:w="1289" w:type="dxa"/>
            <w:vAlign w:val="top"/>
          </w:tcPr>
          <w:p w14:paraId="05148009">
            <w:pPr>
              <w:pStyle w:val="6"/>
            </w:pPr>
          </w:p>
        </w:tc>
        <w:tc>
          <w:tcPr>
            <w:tcW w:w="1483" w:type="dxa"/>
            <w:vAlign w:val="top"/>
          </w:tcPr>
          <w:p w14:paraId="15B59EEF">
            <w:pPr>
              <w:pStyle w:val="6"/>
            </w:pPr>
          </w:p>
        </w:tc>
        <w:tc>
          <w:tcPr>
            <w:tcW w:w="1483" w:type="dxa"/>
            <w:vAlign w:val="top"/>
          </w:tcPr>
          <w:p w14:paraId="0D068D1B">
            <w:pPr>
              <w:pStyle w:val="6"/>
            </w:pPr>
          </w:p>
        </w:tc>
        <w:tc>
          <w:tcPr>
            <w:tcW w:w="959" w:type="dxa"/>
            <w:vAlign w:val="top"/>
          </w:tcPr>
          <w:p w14:paraId="3825B75E">
            <w:pPr>
              <w:pStyle w:val="6"/>
            </w:pPr>
          </w:p>
        </w:tc>
        <w:tc>
          <w:tcPr>
            <w:tcW w:w="1176" w:type="dxa"/>
            <w:vAlign w:val="top"/>
          </w:tcPr>
          <w:p w14:paraId="4014B439">
            <w:pPr>
              <w:spacing w:before="135" w:line="238" w:lineRule="auto"/>
              <w:ind w:right="26"/>
              <w:jc w:val="right"/>
              <w:rPr>
                <w:rFonts w:ascii="宋体" w:hAnsi="宋体" w:eastAsia="宋体" w:cs="宋体"/>
                <w:sz w:val="18"/>
                <w:szCs w:val="18"/>
              </w:rPr>
            </w:pPr>
            <w:r>
              <w:rPr>
                <w:rFonts w:ascii="宋体" w:hAnsi="宋体" w:eastAsia="宋体" w:cs="宋体"/>
                <w:color w:val="212529"/>
                <w:spacing w:val="-3"/>
                <w:sz w:val="18"/>
                <w:szCs w:val="18"/>
              </w:rPr>
              <w:t>7.38</w:t>
            </w:r>
          </w:p>
        </w:tc>
      </w:tr>
      <w:tr w14:paraId="2283D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6F782FBA">
            <w:pPr>
              <w:spacing w:before="135" w:line="239" w:lineRule="auto"/>
              <w:ind w:left="9"/>
              <w:rPr>
                <w:rFonts w:ascii="宋体" w:hAnsi="宋体" w:eastAsia="宋体" w:cs="宋体"/>
                <w:sz w:val="18"/>
                <w:szCs w:val="18"/>
              </w:rPr>
            </w:pPr>
            <w:r>
              <w:rPr>
                <w:rFonts w:ascii="宋体" w:hAnsi="宋体" w:eastAsia="宋体" w:cs="宋体"/>
                <w:color w:val="212529"/>
                <w:spacing w:val="-2"/>
                <w:sz w:val="18"/>
                <w:szCs w:val="18"/>
              </w:rPr>
              <w:t>2070111</w:t>
            </w:r>
          </w:p>
        </w:tc>
        <w:tc>
          <w:tcPr>
            <w:tcW w:w="2922" w:type="dxa"/>
            <w:vAlign w:val="top"/>
          </w:tcPr>
          <w:p w14:paraId="483F9896">
            <w:pPr>
              <w:spacing w:before="136" w:line="219" w:lineRule="auto"/>
              <w:rPr>
                <w:rFonts w:ascii="宋体" w:hAnsi="宋体" w:eastAsia="宋体" w:cs="宋体"/>
                <w:sz w:val="18"/>
                <w:szCs w:val="18"/>
              </w:rPr>
            </w:pPr>
            <w:r>
              <w:rPr>
                <w:rFonts w:ascii="宋体" w:hAnsi="宋体" w:eastAsia="宋体" w:cs="宋体"/>
                <w:color w:val="212529"/>
                <w:spacing w:val="-2"/>
                <w:sz w:val="18"/>
                <w:szCs w:val="18"/>
              </w:rPr>
              <w:t>文化创作与保护</w:t>
            </w:r>
          </w:p>
        </w:tc>
        <w:tc>
          <w:tcPr>
            <w:tcW w:w="1453" w:type="dxa"/>
            <w:vAlign w:val="top"/>
          </w:tcPr>
          <w:p w14:paraId="3EB52AA1">
            <w:pPr>
              <w:pStyle w:val="6"/>
            </w:pPr>
          </w:p>
        </w:tc>
        <w:tc>
          <w:tcPr>
            <w:tcW w:w="1288" w:type="dxa"/>
            <w:vAlign w:val="top"/>
          </w:tcPr>
          <w:p w14:paraId="36318A8B">
            <w:pPr>
              <w:pStyle w:val="6"/>
            </w:pPr>
          </w:p>
        </w:tc>
        <w:tc>
          <w:tcPr>
            <w:tcW w:w="1289" w:type="dxa"/>
            <w:vAlign w:val="top"/>
          </w:tcPr>
          <w:p w14:paraId="295E183D">
            <w:pPr>
              <w:pStyle w:val="6"/>
            </w:pPr>
          </w:p>
        </w:tc>
        <w:tc>
          <w:tcPr>
            <w:tcW w:w="1483" w:type="dxa"/>
            <w:vAlign w:val="top"/>
          </w:tcPr>
          <w:p w14:paraId="2E71A1D8">
            <w:pPr>
              <w:pStyle w:val="6"/>
            </w:pPr>
          </w:p>
        </w:tc>
        <w:tc>
          <w:tcPr>
            <w:tcW w:w="1483" w:type="dxa"/>
            <w:vAlign w:val="top"/>
          </w:tcPr>
          <w:p w14:paraId="0FD8FA52">
            <w:pPr>
              <w:pStyle w:val="6"/>
            </w:pPr>
          </w:p>
        </w:tc>
        <w:tc>
          <w:tcPr>
            <w:tcW w:w="959" w:type="dxa"/>
            <w:vAlign w:val="top"/>
          </w:tcPr>
          <w:p w14:paraId="10B94C79">
            <w:pPr>
              <w:pStyle w:val="6"/>
            </w:pPr>
          </w:p>
        </w:tc>
        <w:tc>
          <w:tcPr>
            <w:tcW w:w="1176" w:type="dxa"/>
            <w:vAlign w:val="top"/>
          </w:tcPr>
          <w:p w14:paraId="1FA3588B">
            <w:pPr>
              <w:spacing w:before="136"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0.06</w:t>
            </w:r>
          </w:p>
        </w:tc>
      </w:tr>
      <w:tr w14:paraId="2F1AE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324A8570">
            <w:pPr>
              <w:spacing w:before="136" w:line="239" w:lineRule="auto"/>
              <w:ind w:left="9"/>
              <w:rPr>
                <w:rFonts w:ascii="宋体" w:hAnsi="宋体" w:eastAsia="宋体" w:cs="宋体"/>
                <w:sz w:val="18"/>
                <w:szCs w:val="18"/>
              </w:rPr>
            </w:pPr>
            <w:r>
              <w:rPr>
                <w:rFonts w:ascii="宋体" w:hAnsi="宋体" w:eastAsia="宋体" w:cs="宋体"/>
                <w:color w:val="212529"/>
                <w:spacing w:val="-2"/>
                <w:sz w:val="18"/>
                <w:szCs w:val="18"/>
              </w:rPr>
              <w:t>2070199</w:t>
            </w:r>
          </w:p>
        </w:tc>
        <w:tc>
          <w:tcPr>
            <w:tcW w:w="2922" w:type="dxa"/>
            <w:vAlign w:val="top"/>
          </w:tcPr>
          <w:p w14:paraId="79E3060D">
            <w:pPr>
              <w:spacing w:before="137" w:line="219" w:lineRule="auto"/>
              <w:rPr>
                <w:rFonts w:ascii="宋体" w:hAnsi="宋体" w:eastAsia="宋体" w:cs="宋体"/>
                <w:sz w:val="18"/>
                <w:szCs w:val="18"/>
              </w:rPr>
            </w:pPr>
            <w:r>
              <w:rPr>
                <w:rFonts w:ascii="宋体" w:hAnsi="宋体" w:eastAsia="宋体" w:cs="宋体"/>
                <w:color w:val="212529"/>
                <w:spacing w:val="-1"/>
                <w:sz w:val="18"/>
                <w:szCs w:val="18"/>
              </w:rPr>
              <w:t>其他文化和旅游支出</w:t>
            </w:r>
          </w:p>
        </w:tc>
        <w:tc>
          <w:tcPr>
            <w:tcW w:w="1453" w:type="dxa"/>
            <w:vAlign w:val="top"/>
          </w:tcPr>
          <w:p w14:paraId="45927256">
            <w:pPr>
              <w:pStyle w:val="6"/>
            </w:pPr>
          </w:p>
        </w:tc>
        <w:tc>
          <w:tcPr>
            <w:tcW w:w="1288" w:type="dxa"/>
            <w:vAlign w:val="top"/>
          </w:tcPr>
          <w:p w14:paraId="0FBF2447">
            <w:pPr>
              <w:pStyle w:val="6"/>
            </w:pPr>
          </w:p>
        </w:tc>
        <w:tc>
          <w:tcPr>
            <w:tcW w:w="1289" w:type="dxa"/>
            <w:vAlign w:val="top"/>
          </w:tcPr>
          <w:p w14:paraId="53D8013D">
            <w:pPr>
              <w:pStyle w:val="6"/>
            </w:pPr>
          </w:p>
        </w:tc>
        <w:tc>
          <w:tcPr>
            <w:tcW w:w="1483" w:type="dxa"/>
            <w:vAlign w:val="top"/>
          </w:tcPr>
          <w:p w14:paraId="4E6DCA00">
            <w:pPr>
              <w:pStyle w:val="6"/>
            </w:pPr>
          </w:p>
        </w:tc>
        <w:tc>
          <w:tcPr>
            <w:tcW w:w="1483" w:type="dxa"/>
            <w:vAlign w:val="top"/>
          </w:tcPr>
          <w:p w14:paraId="00EF204B">
            <w:pPr>
              <w:pStyle w:val="6"/>
            </w:pPr>
          </w:p>
        </w:tc>
        <w:tc>
          <w:tcPr>
            <w:tcW w:w="959" w:type="dxa"/>
            <w:vAlign w:val="top"/>
          </w:tcPr>
          <w:p w14:paraId="5D9915E7">
            <w:pPr>
              <w:pStyle w:val="6"/>
            </w:pPr>
          </w:p>
        </w:tc>
        <w:tc>
          <w:tcPr>
            <w:tcW w:w="1176" w:type="dxa"/>
            <w:vAlign w:val="top"/>
          </w:tcPr>
          <w:p w14:paraId="68602E32">
            <w:pPr>
              <w:spacing w:before="137" w:line="238" w:lineRule="auto"/>
              <w:ind w:right="26"/>
              <w:jc w:val="right"/>
              <w:rPr>
                <w:rFonts w:ascii="宋体" w:hAnsi="宋体" w:eastAsia="宋体" w:cs="宋体"/>
                <w:sz w:val="18"/>
                <w:szCs w:val="18"/>
              </w:rPr>
            </w:pPr>
            <w:r>
              <w:rPr>
                <w:rFonts w:ascii="宋体" w:hAnsi="宋体" w:eastAsia="宋体" w:cs="宋体"/>
                <w:color w:val="212529"/>
                <w:spacing w:val="-3"/>
                <w:sz w:val="18"/>
                <w:szCs w:val="18"/>
              </w:rPr>
              <w:t>7.32</w:t>
            </w:r>
          </w:p>
        </w:tc>
      </w:tr>
      <w:tr w14:paraId="4E6A60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1D45AAC1">
            <w:pPr>
              <w:spacing w:before="137" w:line="239" w:lineRule="auto"/>
              <w:ind w:left="9"/>
              <w:rPr>
                <w:rFonts w:ascii="宋体" w:hAnsi="宋体" w:eastAsia="宋体" w:cs="宋体"/>
                <w:sz w:val="18"/>
                <w:szCs w:val="18"/>
              </w:rPr>
            </w:pPr>
            <w:r>
              <w:rPr>
                <w:rFonts w:ascii="宋体" w:hAnsi="宋体" w:eastAsia="宋体" w:cs="宋体"/>
                <w:color w:val="212529"/>
                <w:spacing w:val="-2"/>
                <w:sz w:val="18"/>
                <w:szCs w:val="18"/>
              </w:rPr>
              <w:t>20799</w:t>
            </w:r>
          </w:p>
        </w:tc>
        <w:tc>
          <w:tcPr>
            <w:tcW w:w="2922" w:type="dxa"/>
            <w:vAlign w:val="top"/>
          </w:tcPr>
          <w:p w14:paraId="45984FC0">
            <w:pPr>
              <w:spacing w:before="137" w:line="218" w:lineRule="auto"/>
              <w:rPr>
                <w:rFonts w:ascii="宋体" w:hAnsi="宋体" w:eastAsia="宋体" w:cs="宋体"/>
                <w:sz w:val="18"/>
                <w:szCs w:val="18"/>
              </w:rPr>
            </w:pPr>
            <w:r>
              <w:rPr>
                <w:rFonts w:ascii="宋体" w:hAnsi="宋体" w:eastAsia="宋体" w:cs="宋体"/>
                <w:color w:val="212529"/>
                <w:spacing w:val="-1"/>
                <w:sz w:val="18"/>
                <w:szCs w:val="18"/>
              </w:rPr>
              <w:t>其他文化旅游体育与传媒支出</w:t>
            </w:r>
          </w:p>
        </w:tc>
        <w:tc>
          <w:tcPr>
            <w:tcW w:w="1453" w:type="dxa"/>
            <w:vAlign w:val="top"/>
          </w:tcPr>
          <w:p w14:paraId="219C66C0">
            <w:pPr>
              <w:spacing w:before="138"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51.76</w:t>
            </w:r>
          </w:p>
        </w:tc>
        <w:tc>
          <w:tcPr>
            <w:tcW w:w="1288" w:type="dxa"/>
            <w:vAlign w:val="top"/>
          </w:tcPr>
          <w:p w14:paraId="4778F6FD">
            <w:pPr>
              <w:spacing w:before="138"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51.76</w:t>
            </w:r>
          </w:p>
        </w:tc>
        <w:tc>
          <w:tcPr>
            <w:tcW w:w="1289" w:type="dxa"/>
            <w:vAlign w:val="top"/>
          </w:tcPr>
          <w:p w14:paraId="42EA5F2D">
            <w:pPr>
              <w:pStyle w:val="6"/>
            </w:pPr>
          </w:p>
        </w:tc>
        <w:tc>
          <w:tcPr>
            <w:tcW w:w="1483" w:type="dxa"/>
            <w:vAlign w:val="top"/>
          </w:tcPr>
          <w:p w14:paraId="5D8CC343">
            <w:pPr>
              <w:pStyle w:val="6"/>
            </w:pPr>
          </w:p>
        </w:tc>
        <w:tc>
          <w:tcPr>
            <w:tcW w:w="1483" w:type="dxa"/>
            <w:vAlign w:val="top"/>
          </w:tcPr>
          <w:p w14:paraId="6CDE21B4">
            <w:pPr>
              <w:pStyle w:val="6"/>
            </w:pPr>
          </w:p>
        </w:tc>
        <w:tc>
          <w:tcPr>
            <w:tcW w:w="959" w:type="dxa"/>
            <w:vAlign w:val="top"/>
          </w:tcPr>
          <w:p w14:paraId="5A301AE1">
            <w:pPr>
              <w:pStyle w:val="6"/>
            </w:pPr>
          </w:p>
        </w:tc>
        <w:tc>
          <w:tcPr>
            <w:tcW w:w="1176" w:type="dxa"/>
            <w:vAlign w:val="top"/>
          </w:tcPr>
          <w:p w14:paraId="7AFBB495">
            <w:pPr>
              <w:spacing w:before="138" w:line="238" w:lineRule="auto"/>
              <w:ind w:right="24"/>
              <w:jc w:val="right"/>
              <w:rPr>
                <w:rFonts w:ascii="宋体" w:hAnsi="宋体" w:eastAsia="宋体" w:cs="宋体"/>
                <w:sz w:val="18"/>
                <w:szCs w:val="18"/>
              </w:rPr>
            </w:pPr>
            <w:r>
              <w:rPr>
                <w:rFonts w:ascii="宋体" w:hAnsi="宋体" w:eastAsia="宋体" w:cs="宋体"/>
                <w:color w:val="212529"/>
                <w:spacing w:val="-4"/>
                <w:sz w:val="18"/>
                <w:szCs w:val="18"/>
              </w:rPr>
              <w:t>14.51</w:t>
            </w:r>
          </w:p>
        </w:tc>
      </w:tr>
      <w:tr w14:paraId="4D3A00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16" w:type="dxa"/>
            <w:vAlign w:val="top"/>
          </w:tcPr>
          <w:p w14:paraId="1D72898B">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2079999</w:t>
            </w:r>
          </w:p>
        </w:tc>
        <w:tc>
          <w:tcPr>
            <w:tcW w:w="2922" w:type="dxa"/>
            <w:vAlign w:val="top"/>
          </w:tcPr>
          <w:p w14:paraId="21042345">
            <w:pPr>
              <w:spacing w:before="138" w:line="218" w:lineRule="auto"/>
              <w:rPr>
                <w:rFonts w:ascii="宋体" w:hAnsi="宋体" w:eastAsia="宋体" w:cs="宋体"/>
                <w:sz w:val="18"/>
                <w:szCs w:val="18"/>
              </w:rPr>
            </w:pPr>
            <w:r>
              <w:rPr>
                <w:rFonts w:ascii="宋体" w:hAnsi="宋体" w:eastAsia="宋体" w:cs="宋体"/>
                <w:color w:val="212529"/>
                <w:spacing w:val="-1"/>
                <w:sz w:val="18"/>
                <w:szCs w:val="18"/>
              </w:rPr>
              <w:t>其他文化旅游体育与传媒支出</w:t>
            </w:r>
          </w:p>
        </w:tc>
        <w:tc>
          <w:tcPr>
            <w:tcW w:w="1453" w:type="dxa"/>
            <w:vAlign w:val="top"/>
          </w:tcPr>
          <w:p w14:paraId="50E29B4C">
            <w:pPr>
              <w:spacing w:before="139"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51.76</w:t>
            </w:r>
          </w:p>
        </w:tc>
        <w:tc>
          <w:tcPr>
            <w:tcW w:w="1288" w:type="dxa"/>
            <w:vAlign w:val="top"/>
          </w:tcPr>
          <w:p w14:paraId="6BDF01A4">
            <w:pPr>
              <w:spacing w:before="139"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51.76</w:t>
            </w:r>
          </w:p>
        </w:tc>
        <w:tc>
          <w:tcPr>
            <w:tcW w:w="1289" w:type="dxa"/>
            <w:vAlign w:val="top"/>
          </w:tcPr>
          <w:p w14:paraId="4ACD9C3B">
            <w:pPr>
              <w:pStyle w:val="6"/>
            </w:pPr>
          </w:p>
        </w:tc>
        <w:tc>
          <w:tcPr>
            <w:tcW w:w="1483" w:type="dxa"/>
            <w:vAlign w:val="top"/>
          </w:tcPr>
          <w:p w14:paraId="1D0F859D">
            <w:pPr>
              <w:pStyle w:val="6"/>
            </w:pPr>
          </w:p>
        </w:tc>
        <w:tc>
          <w:tcPr>
            <w:tcW w:w="1483" w:type="dxa"/>
            <w:vAlign w:val="top"/>
          </w:tcPr>
          <w:p w14:paraId="60D793BC">
            <w:pPr>
              <w:pStyle w:val="6"/>
            </w:pPr>
          </w:p>
        </w:tc>
        <w:tc>
          <w:tcPr>
            <w:tcW w:w="959" w:type="dxa"/>
            <w:vAlign w:val="top"/>
          </w:tcPr>
          <w:p w14:paraId="0BC9E92E">
            <w:pPr>
              <w:pStyle w:val="6"/>
            </w:pPr>
          </w:p>
        </w:tc>
        <w:tc>
          <w:tcPr>
            <w:tcW w:w="1176" w:type="dxa"/>
            <w:vAlign w:val="top"/>
          </w:tcPr>
          <w:p w14:paraId="35DA6806">
            <w:pPr>
              <w:spacing w:before="139" w:line="238" w:lineRule="auto"/>
              <w:ind w:right="24"/>
              <w:jc w:val="right"/>
              <w:rPr>
                <w:rFonts w:ascii="宋体" w:hAnsi="宋体" w:eastAsia="宋体" w:cs="宋体"/>
                <w:sz w:val="18"/>
                <w:szCs w:val="18"/>
              </w:rPr>
            </w:pPr>
            <w:r>
              <w:rPr>
                <w:rFonts w:ascii="宋体" w:hAnsi="宋体" w:eastAsia="宋体" w:cs="宋体"/>
                <w:color w:val="212529"/>
                <w:spacing w:val="-4"/>
                <w:sz w:val="18"/>
                <w:szCs w:val="18"/>
              </w:rPr>
              <w:t>14.51</w:t>
            </w:r>
          </w:p>
        </w:tc>
      </w:tr>
      <w:tr w14:paraId="51901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16" w:type="dxa"/>
            <w:vAlign w:val="top"/>
          </w:tcPr>
          <w:p w14:paraId="7E701DFD">
            <w:pPr>
              <w:spacing w:before="138" w:line="239" w:lineRule="auto"/>
              <w:ind w:left="9"/>
              <w:rPr>
                <w:rFonts w:ascii="宋体" w:hAnsi="宋体" w:eastAsia="宋体" w:cs="宋体"/>
                <w:sz w:val="18"/>
                <w:szCs w:val="18"/>
              </w:rPr>
            </w:pPr>
            <w:r>
              <w:rPr>
                <w:rFonts w:ascii="宋体" w:hAnsi="宋体" w:eastAsia="宋体" w:cs="宋体"/>
                <w:color w:val="212529"/>
                <w:spacing w:val="-3"/>
                <w:sz w:val="18"/>
                <w:szCs w:val="18"/>
              </w:rPr>
              <w:t>208</w:t>
            </w:r>
          </w:p>
        </w:tc>
        <w:tc>
          <w:tcPr>
            <w:tcW w:w="2922" w:type="dxa"/>
            <w:vAlign w:val="top"/>
          </w:tcPr>
          <w:p w14:paraId="57875007">
            <w:pPr>
              <w:spacing w:before="138" w:line="218" w:lineRule="auto"/>
              <w:rPr>
                <w:rFonts w:ascii="宋体" w:hAnsi="宋体" w:eastAsia="宋体" w:cs="宋体"/>
                <w:sz w:val="18"/>
                <w:szCs w:val="18"/>
              </w:rPr>
            </w:pPr>
            <w:r>
              <w:rPr>
                <w:rFonts w:ascii="宋体" w:hAnsi="宋体" w:eastAsia="宋体" w:cs="宋体"/>
                <w:color w:val="212529"/>
                <w:spacing w:val="-1"/>
                <w:sz w:val="18"/>
                <w:szCs w:val="18"/>
              </w:rPr>
              <w:t>社会保障和就业支出</w:t>
            </w:r>
          </w:p>
        </w:tc>
        <w:tc>
          <w:tcPr>
            <w:tcW w:w="1453" w:type="dxa"/>
            <w:vAlign w:val="top"/>
          </w:tcPr>
          <w:p w14:paraId="40F50662">
            <w:pPr>
              <w:spacing w:before="139"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34.51</w:t>
            </w:r>
          </w:p>
        </w:tc>
        <w:tc>
          <w:tcPr>
            <w:tcW w:w="1288" w:type="dxa"/>
            <w:vAlign w:val="top"/>
          </w:tcPr>
          <w:p w14:paraId="4C3C6794">
            <w:pPr>
              <w:spacing w:before="139"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34.51</w:t>
            </w:r>
          </w:p>
        </w:tc>
        <w:tc>
          <w:tcPr>
            <w:tcW w:w="1289" w:type="dxa"/>
            <w:vAlign w:val="top"/>
          </w:tcPr>
          <w:p w14:paraId="70081F6F">
            <w:pPr>
              <w:pStyle w:val="6"/>
            </w:pPr>
          </w:p>
        </w:tc>
        <w:tc>
          <w:tcPr>
            <w:tcW w:w="1483" w:type="dxa"/>
            <w:vAlign w:val="top"/>
          </w:tcPr>
          <w:p w14:paraId="28E7F35A">
            <w:pPr>
              <w:pStyle w:val="6"/>
            </w:pPr>
          </w:p>
        </w:tc>
        <w:tc>
          <w:tcPr>
            <w:tcW w:w="1483" w:type="dxa"/>
            <w:vAlign w:val="top"/>
          </w:tcPr>
          <w:p w14:paraId="0610E231">
            <w:pPr>
              <w:pStyle w:val="6"/>
            </w:pPr>
          </w:p>
        </w:tc>
        <w:tc>
          <w:tcPr>
            <w:tcW w:w="959" w:type="dxa"/>
            <w:vAlign w:val="top"/>
          </w:tcPr>
          <w:p w14:paraId="7D175B36">
            <w:pPr>
              <w:pStyle w:val="6"/>
            </w:pPr>
          </w:p>
        </w:tc>
        <w:tc>
          <w:tcPr>
            <w:tcW w:w="1176" w:type="dxa"/>
            <w:vAlign w:val="top"/>
          </w:tcPr>
          <w:p w14:paraId="64AD3FAA">
            <w:pPr>
              <w:pStyle w:val="6"/>
            </w:pPr>
          </w:p>
        </w:tc>
      </w:tr>
      <w:tr w14:paraId="0BE1E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16" w:type="dxa"/>
            <w:vAlign w:val="top"/>
          </w:tcPr>
          <w:p w14:paraId="6A9B91B0">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20805</w:t>
            </w:r>
          </w:p>
        </w:tc>
        <w:tc>
          <w:tcPr>
            <w:tcW w:w="2922" w:type="dxa"/>
            <w:vAlign w:val="top"/>
          </w:tcPr>
          <w:p w14:paraId="0D5E03A9">
            <w:pPr>
              <w:spacing w:before="138" w:line="219" w:lineRule="auto"/>
              <w:rPr>
                <w:rFonts w:ascii="宋体" w:hAnsi="宋体" w:eastAsia="宋体" w:cs="宋体"/>
                <w:sz w:val="18"/>
                <w:szCs w:val="18"/>
              </w:rPr>
            </w:pPr>
            <w:r>
              <w:rPr>
                <w:rFonts w:ascii="宋体" w:hAnsi="宋体" w:eastAsia="宋体" w:cs="宋体"/>
                <w:color w:val="212529"/>
                <w:spacing w:val="-1"/>
                <w:sz w:val="18"/>
                <w:szCs w:val="18"/>
              </w:rPr>
              <w:t>行政事业单位养老支出</w:t>
            </w:r>
          </w:p>
        </w:tc>
        <w:tc>
          <w:tcPr>
            <w:tcW w:w="1453" w:type="dxa"/>
            <w:vAlign w:val="top"/>
          </w:tcPr>
          <w:p w14:paraId="2F2A85D0">
            <w:pPr>
              <w:spacing w:before="139"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31.63</w:t>
            </w:r>
          </w:p>
        </w:tc>
        <w:tc>
          <w:tcPr>
            <w:tcW w:w="1288" w:type="dxa"/>
            <w:vAlign w:val="top"/>
          </w:tcPr>
          <w:p w14:paraId="3BDF57DC">
            <w:pPr>
              <w:spacing w:before="139"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31.63</w:t>
            </w:r>
          </w:p>
        </w:tc>
        <w:tc>
          <w:tcPr>
            <w:tcW w:w="1289" w:type="dxa"/>
            <w:vAlign w:val="top"/>
          </w:tcPr>
          <w:p w14:paraId="01659650">
            <w:pPr>
              <w:pStyle w:val="6"/>
            </w:pPr>
          </w:p>
        </w:tc>
        <w:tc>
          <w:tcPr>
            <w:tcW w:w="1483" w:type="dxa"/>
            <w:vAlign w:val="top"/>
          </w:tcPr>
          <w:p w14:paraId="612A2238">
            <w:pPr>
              <w:pStyle w:val="6"/>
            </w:pPr>
          </w:p>
        </w:tc>
        <w:tc>
          <w:tcPr>
            <w:tcW w:w="1483" w:type="dxa"/>
            <w:vAlign w:val="top"/>
          </w:tcPr>
          <w:p w14:paraId="1C15ABE8">
            <w:pPr>
              <w:pStyle w:val="6"/>
            </w:pPr>
          </w:p>
        </w:tc>
        <w:tc>
          <w:tcPr>
            <w:tcW w:w="959" w:type="dxa"/>
            <w:vAlign w:val="top"/>
          </w:tcPr>
          <w:p w14:paraId="131F1A66">
            <w:pPr>
              <w:pStyle w:val="6"/>
            </w:pPr>
          </w:p>
        </w:tc>
        <w:tc>
          <w:tcPr>
            <w:tcW w:w="1176" w:type="dxa"/>
            <w:vAlign w:val="top"/>
          </w:tcPr>
          <w:p w14:paraId="05365FC7">
            <w:pPr>
              <w:pStyle w:val="6"/>
            </w:pPr>
          </w:p>
        </w:tc>
      </w:tr>
      <w:tr w14:paraId="66059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16" w:type="dxa"/>
            <w:vAlign w:val="top"/>
          </w:tcPr>
          <w:p w14:paraId="03BAD44E">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2080501</w:t>
            </w:r>
          </w:p>
        </w:tc>
        <w:tc>
          <w:tcPr>
            <w:tcW w:w="2922" w:type="dxa"/>
            <w:vAlign w:val="top"/>
          </w:tcPr>
          <w:p w14:paraId="7F9E8676">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行政单位离退休</w:t>
            </w:r>
          </w:p>
        </w:tc>
        <w:tc>
          <w:tcPr>
            <w:tcW w:w="1453" w:type="dxa"/>
            <w:vAlign w:val="top"/>
          </w:tcPr>
          <w:p w14:paraId="16D92FD3">
            <w:pPr>
              <w:spacing w:before="139" w:line="238" w:lineRule="auto"/>
              <w:ind w:right="29"/>
              <w:jc w:val="right"/>
              <w:rPr>
                <w:rFonts w:ascii="宋体" w:hAnsi="宋体" w:eastAsia="宋体" w:cs="宋体"/>
                <w:sz w:val="18"/>
                <w:szCs w:val="18"/>
              </w:rPr>
            </w:pPr>
            <w:r>
              <w:rPr>
                <w:rFonts w:ascii="宋体" w:hAnsi="宋体" w:eastAsia="宋体" w:cs="宋体"/>
                <w:color w:val="212529"/>
                <w:spacing w:val="-4"/>
                <w:sz w:val="18"/>
                <w:szCs w:val="18"/>
              </w:rPr>
              <w:t>10.13</w:t>
            </w:r>
          </w:p>
        </w:tc>
        <w:tc>
          <w:tcPr>
            <w:tcW w:w="1288" w:type="dxa"/>
            <w:vAlign w:val="top"/>
          </w:tcPr>
          <w:p w14:paraId="453110C9">
            <w:pPr>
              <w:spacing w:before="139" w:line="238" w:lineRule="auto"/>
              <w:ind w:right="30"/>
              <w:jc w:val="right"/>
              <w:rPr>
                <w:rFonts w:ascii="宋体" w:hAnsi="宋体" w:eastAsia="宋体" w:cs="宋体"/>
                <w:sz w:val="18"/>
                <w:szCs w:val="18"/>
              </w:rPr>
            </w:pPr>
            <w:r>
              <w:rPr>
                <w:rFonts w:ascii="宋体" w:hAnsi="宋体" w:eastAsia="宋体" w:cs="宋体"/>
                <w:color w:val="212529"/>
                <w:spacing w:val="-4"/>
                <w:sz w:val="18"/>
                <w:szCs w:val="18"/>
              </w:rPr>
              <w:t>10.13</w:t>
            </w:r>
          </w:p>
        </w:tc>
        <w:tc>
          <w:tcPr>
            <w:tcW w:w="1289" w:type="dxa"/>
            <w:vAlign w:val="top"/>
          </w:tcPr>
          <w:p w14:paraId="2E1EC960">
            <w:pPr>
              <w:pStyle w:val="6"/>
            </w:pPr>
          </w:p>
        </w:tc>
        <w:tc>
          <w:tcPr>
            <w:tcW w:w="1483" w:type="dxa"/>
            <w:vAlign w:val="top"/>
          </w:tcPr>
          <w:p w14:paraId="761224CC">
            <w:pPr>
              <w:pStyle w:val="6"/>
            </w:pPr>
          </w:p>
        </w:tc>
        <w:tc>
          <w:tcPr>
            <w:tcW w:w="1483" w:type="dxa"/>
            <w:vAlign w:val="top"/>
          </w:tcPr>
          <w:p w14:paraId="0AC7E2E3">
            <w:pPr>
              <w:pStyle w:val="6"/>
            </w:pPr>
          </w:p>
        </w:tc>
        <w:tc>
          <w:tcPr>
            <w:tcW w:w="959" w:type="dxa"/>
            <w:vAlign w:val="top"/>
          </w:tcPr>
          <w:p w14:paraId="0C0EF0E5">
            <w:pPr>
              <w:pStyle w:val="6"/>
            </w:pPr>
          </w:p>
        </w:tc>
        <w:tc>
          <w:tcPr>
            <w:tcW w:w="1176" w:type="dxa"/>
            <w:vAlign w:val="top"/>
          </w:tcPr>
          <w:p w14:paraId="46782023">
            <w:pPr>
              <w:pStyle w:val="6"/>
            </w:pPr>
          </w:p>
        </w:tc>
      </w:tr>
      <w:tr w14:paraId="4A6E8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16" w:type="dxa"/>
            <w:vAlign w:val="top"/>
          </w:tcPr>
          <w:p w14:paraId="24B0BA3B">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2080505</w:t>
            </w:r>
          </w:p>
        </w:tc>
        <w:tc>
          <w:tcPr>
            <w:tcW w:w="2922" w:type="dxa"/>
            <w:vAlign w:val="top"/>
          </w:tcPr>
          <w:p w14:paraId="633B808D">
            <w:pPr>
              <w:spacing w:before="138" w:line="218" w:lineRule="auto"/>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453" w:type="dxa"/>
            <w:vAlign w:val="top"/>
          </w:tcPr>
          <w:p w14:paraId="72DD1305">
            <w:pPr>
              <w:spacing w:before="139"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20.79</w:t>
            </w:r>
          </w:p>
        </w:tc>
        <w:tc>
          <w:tcPr>
            <w:tcW w:w="1288" w:type="dxa"/>
            <w:vAlign w:val="top"/>
          </w:tcPr>
          <w:p w14:paraId="73B1DB92">
            <w:pPr>
              <w:spacing w:before="139"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20.79</w:t>
            </w:r>
          </w:p>
        </w:tc>
        <w:tc>
          <w:tcPr>
            <w:tcW w:w="1289" w:type="dxa"/>
            <w:vAlign w:val="top"/>
          </w:tcPr>
          <w:p w14:paraId="2EDEA9A7">
            <w:pPr>
              <w:pStyle w:val="6"/>
            </w:pPr>
          </w:p>
        </w:tc>
        <w:tc>
          <w:tcPr>
            <w:tcW w:w="1483" w:type="dxa"/>
            <w:vAlign w:val="top"/>
          </w:tcPr>
          <w:p w14:paraId="04D2B1D0">
            <w:pPr>
              <w:pStyle w:val="6"/>
            </w:pPr>
          </w:p>
        </w:tc>
        <w:tc>
          <w:tcPr>
            <w:tcW w:w="1483" w:type="dxa"/>
            <w:vAlign w:val="top"/>
          </w:tcPr>
          <w:p w14:paraId="348C7EFC">
            <w:pPr>
              <w:pStyle w:val="6"/>
            </w:pPr>
          </w:p>
        </w:tc>
        <w:tc>
          <w:tcPr>
            <w:tcW w:w="959" w:type="dxa"/>
            <w:vAlign w:val="top"/>
          </w:tcPr>
          <w:p w14:paraId="7DAD702F">
            <w:pPr>
              <w:pStyle w:val="6"/>
            </w:pPr>
          </w:p>
        </w:tc>
        <w:tc>
          <w:tcPr>
            <w:tcW w:w="1176" w:type="dxa"/>
            <w:vAlign w:val="top"/>
          </w:tcPr>
          <w:p w14:paraId="3A51742E">
            <w:pPr>
              <w:pStyle w:val="6"/>
            </w:pPr>
          </w:p>
        </w:tc>
      </w:tr>
      <w:tr w14:paraId="7A558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16" w:type="dxa"/>
            <w:vAlign w:val="top"/>
          </w:tcPr>
          <w:p w14:paraId="301C8789">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2080599</w:t>
            </w:r>
          </w:p>
        </w:tc>
        <w:tc>
          <w:tcPr>
            <w:tcW w:w="2922" w:type="dxa"/>
            <w:vAlign w:val="top"/>
          </w:tcPr>
          <w:p w14:paraId="6D472AD3">
            <w:pPr>
              <w:spacing w:before="138" w:line="219" w:lineRule="auto"/>
              <w:rPr>
                <w:rFonts w:ascii="宋体" w:hAnsi="宋体" w:eastAsia="宋体" w:cs="宋体"/>
                <w:sz w:val="18"/>
                <w:szCs w:val="18"/>
              </w:rPr>
            </w:pPr>
            <w:r>
              <w:rPr>
                <w:rFonts w:ascii="宋体" w:hAnsi="宋体" w:eastAsia="宋体" w:cs="宋体"/>
                <w:color w:val="212529"/>
                <w:spacing w:val="-1"/>
                <w:sz w:val="18"/>
                <w:szCs w:val="18"/>
              </w:rPr>
              <w:t>其他行政事业单位养老支出</w:t>
            </w:r>
          </w:p>
        </w:tc>
        <w:tc>
          <w:tcPr>
            <w:tcW w:w="1453" w:type="dxa"/>
            <w:vAlign w:val="top"/>
          </w:tcPr>
          <w:p w14:paraId="091FA7AC">
            <w:pPr>
              <w:spacing w:before="139"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0.71</w:t>
            </w:r>
          </w:p>
        </w:tc>
        <w:tc>
          <w:tcPr>
            <w:tcW w:w="1288" w:type="dxa"/>
            <w:vAlign w:val="top"/>
          </w:tcPr>
          <w:p w14:paraId="0AFEA6E4">
            <w:pPr>
              <w:spacing w:before="139"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0.71</w:t>
            </w:r>
          </w:p>
        </w:tc>
        <w:tc>
          <w:tcPr>
            <w:tcW w:w="1289" w:type="dxa"/>
            <w:vAlign w:val="top"/>
          </w:tcPr>
          <w:p w14:paraId="33FB361D">
            <w:pPr>
              <w:pStyle w:val="6"/>
            </w:pPr>
          </w:p>
        </w:tc>
        <w:tc>
          <w:tcPr>
            <w:tcW w:w="1483" w:type="dxa"/>
            <w:vAlign w:val="top"/>
          </w:tcPr>
          <w:p w14:paraId="2AC3BFC1">
            <w:pPr>
              <w:pStyle w:val="6"/>
            </w:pPr>
          </w:p>
        </w:tc>
        <w:tc>
          <w:tcPr>
            <w:tcW w:w="1483" w:type="dxa"/>
            <w:vAlign w:val="top"/>
          </w:tcPr>
          <w:p w14:paraId="62AFA450">
            <w:pPr>
              <w:pStyle w:val="6"/>
            </w:pPr>
          </w:p>
        </w:tc>
        <w:tc>
          <w:tcPr>
            <w:tcW w:w="959" w:type="dxa"/>
            <w:vAlign w:val="top"/>
          </w:tcPr>
          <w:p w14:paraId="698DE316">
            <w:pPr>
              <w:pStyle w:val="6"/>
            </w:pPr>
          </w:p>
        </w:tc>
        <w:tc>
          <w:tcPr>
            <w:tcW w:w="1176" w:type="dxa"/>
            <w:vAlign w:val="top"/>
          </w:tcPr>
          <w:p w14:paraId="1B788A87">
            <w:pPr>
              <w:pStyle w:val="6"/>
            </w:pPr>
          </w:p>
        </w:tc>
      </w:tr>
    </w:tbl>
    <w:p w14:paraId="2618A12A">
      <w:pPr>
        <w:pStyle w:val="2"/>
      </w:pPr>
    </w:p>
    <w:p w14:paraId="44AA05E0">
      <w:pPr>
        <w:sectPr>
          <w:headerReference r:id="rId14" w:type="default"/>
          <w:footerReference r:id="rId15" w:type="default"/>
          <w:pgSz w:w="16840" w:h="11900"/>
          <w:pgMar w:top="642" w:right="0" w:bottom="340" w:left="0" w:header="326" w:footer="110" w:gutter="0"/>
          <w:cols w:space="720" w:num="1"/>
        </w:sectPr>
      </w:pPr>
    </w:p>
    <w:p w14:paraId="60344883">
      <w:pPr>
        <w:spacing w:before="28"/>
      </w:pPr>
    </w:p>
    <w:p w14:paraId="02E8F12B">
      <w:pPr>
        <w:spacing w:before="2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6"/>
        <w:gridCol w:w="2922"/>
        <w:gridCol w:w="1453"/>
        <w:gridCol w:w="1288"/>
        <w:gridCol w:w="1289"/>
        <w:gridCol w:w="1483"/>
        <w:gridCol w:w="1483"/>
        <w:gridCol w:w="959"/>
        <w:gridCol w:w="1176"/>
      </w:tblGrid>
      <w:tr w14:paraId="42010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1416" w:type="dxa"/>
            <w:vAlign w:val="top"/>
          </w:tcPr>
          <w:p w14:paraId="1DFD9C8F">
            <w:pPr>
              <w:spacing w:before="115" w:line="239" w:lineRule="auto"/>
              <w:ind w:left="9"/>
              <w:rPr>
                <w:rFonts w:ascii="宋体" w:hAnsi="宋体" w:eastAsia="宋体" w:cs="宋体"/>
                <w:sz w:val="18"/>
                <w:szCs w:val="18"/>
              </w:rPr>
            </w:pPr>
            <w:r>
              <w:rPr>
                <w:rFonts w:ascii="宋体" w:hAnsi="宋体" w:eastAsia="宋体" w:cs="宋体"/>
                <w:color w:val="212529"/>
                <w:spacing w:val="-2"/>
                <w:sz w:val="18"/>
                <w:szCs w:val="18"/>
              </w:rPr>
              <w:t>20807</w:t>
            </w:r>
          </w:p>
        </w:tc>
        <w:tc>
          <w:tcPr>
            <w:tcW w:w="2922" w:type="dxa"/>
            <w:vAlign w:val="top"/>
          </w:tcPr>
          <w:p w14:paraId="27DED05A">
            <w:pPr>
              <w:spacing w:before="116" w:line="219" w:lineRule="auto"/>
              <w:rPr>
                <w:rFonts w:ascii="宋体" w:hAnsi="宋体" w:eastAsia="宋体" w:cs="宋体"/>
                <w:sz w:val="18"/>
                <w:szCs w:val="18"/>
              </w:rPr>
            </w:pPr>
            <w:r>
              <w:rPr>
                <w:rFonts w:ascii="宋体" w:hAnsi="宋体" w:eastAsia="宋体" w:cs="宋体"/>
                <w:color w:val="212529"/>
                <w:spacing w:val="-2"/>
                <w:sz w:val="18"/>
                <w:szCs w:val="18"/>
              </w:rPr>
              <w:t>就业补助</w:t>
            </w:r>
          </w:p>
        </w:tc>
        <w:tc>
          <w:tcPr>
            <w:tcW w:w="1453" w:type="dxa"/>
            <w:vAlign w:val="top"/>
          </w:tcPr>
          <w:p w14:paraId="08633510">
            <w:pPr>
              <w:spacing w:before="116"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2.88</w:t>
            </w:r>
          </w:p>
        </w:tc>
        <w:tc>
          <w:tcPr>
            <w:tcW w:w="1288" w:type="dxa"/>
            <w:vAlign w:val="top"/>
          </w:tcPr>
          <w:p w14:paraId="5150DDB0">
            <w:pPr>
              <w:spacing w:before="116"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2.88</w:t>
            </w:r>
          </w:p>
        </w:tc>
        <w:tc>
          <w:tcPr>
            <w:tcW w:w="1289" w:type="dxa"/>
            <w:vAlign w:val="top"/>
          </w:tcPr>
          <w:p w14:paraId="57300B20">
            <w:pPr>
              <w:pStyle w:val="6"/>
            </w:pPr>
          </w:p>
        </w:tc>
        <w:tc>
          <w:tcPr>
            <w:tcW w:w="1483" w:type="dxa"/>
            <w:vAlign w:val="top"/>
          </w:tcPr>
          <w:p w14:paraId="56476775">
            <w:pPr>
              <w:pStyle w:val="6"/>
            </w:pPr>
          </w:p>
        </w:tc>
        <w:tc>
          <w:tcPr>
            <w:tcW w:w="1483" w:type="dxa"/>
            <w:vAlign w:val="top"/>
          </w:tcPr>
          <w:p w14:paraId="7F2DDB85">
            <w:pPr>
              <w:pStyle w:val="6"/>
            </w:pPr>
          </w:p>
        </w:tc>
        <w:tc>
          <w:tcPr>
            <w:tcW w:w="959" w:type="dxa"/>
            <w:vAlign w:val="top"/>
          </w:tcPr>
          <w:p w14:paraId="7CB8F343">
            <w:pPr>
              <w:pStyle w:val="6"/>
            </w:pPr>
          </w:p>
        </w:tc>
        <w:tc>
          <w:tcPr>
            <w:tcW w:w="1176" w:type="dxa"/>
            <w:vAlign w:val="top"/>
          </w:tcPr>
          <w:p w14:paraId="47C87CFD">
            <w:pPr>
              <w:pStyle w:val="6"/>
            </w:pPr>
          </w:p>
        </w:tc>
      </w:tr>
      <w:tr w14:paraId="134B3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16" w:type="dxa"/>
            <w:vAlign w:val="top"/>
          </w:tcPr>
          <w:p w14:paraId="39D9924B">
            <w:pPr>
              <w:spacing w:before="109" w:line="239" w:lineRule="auto"/>
              <w:ind w:left="9"/>
              <w:rPr>
                <w:rFonts w:ascii="宋体" w:hAnsi="宋体" w:eastAsia="宋体" w:cs="宋体"/>
                <w:sz w:val="18"/>
                <w:szCs w:val="18"/>
              </w:rPr>
            </w:pPr>
            <w:r>
              <w:rPr>
                <w:rFonts w:ascii="宋体" w:hAnsi="宋体" w:eastAsia="宋体" w:cs="宋体"/>
                <w:color w:val="212529"/>
                <w:spacing w:val="-2"/>
                <w:sz w:val="18"/>
                <w:szCs w:val="18"/>
              </w:rPr>
              <w:t>2080711</w:t>
            </w:r>
          </w:p>
        </w:tc>
        <w:tc>
          <w:tcPr>
            <w:tcW w:w="2922" w:type="dxa"/>
            <w:vAlign w:val="top"/>
          </w:tcPr>
          <w:p w14:paraId="4B6B817F">
            <w:pPr>
              <w:spacing w:before="109" w:line="219" w:lineRule="auto"/>
              <w:rPr>
                <w:rFonts w:ascii="宋体" w:hAnsi="宋体" w:eastAsia="宋体" w:cs="宋体"/>
                <w:sz w:val="18"/>
                <w:szCs w:val="18"/>
              </w:rPr>
            </w:pPr>
            <w:r>
              <w:rPr>
                <w:rFonts w:ascii="宋体" w:hAnsi="宋体" w:eastAsia="宋体" w:cs="宋体"/>
                <w:color w:val="212529"/>
                <w:spacing w:val="-2"/>
                <w:sz w:val="18"/>
                <w:szCs w:val="18"/>
              </w:rPr>
              <w:t>就业见习补贴</w:t>
            </w:r>
          </w:p>
        </w:tc>
        <w:tc>
          <w:tcPr>
            <w:tcW w:w="1453" w:type="dxa"/>
            <w:vAlign w:val="top"/>
          </w:tcPr>
          <w:p w14:paraId="00BF6559">
            <w:pPr>
              <w:spacing w:before="110"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2.88</w:t>
            </w:r>
          </w:p>
        </w:tc>
        <w:tc>
          <w:tcPr>
            <w:tcW w:w="1288" w:type="dxa"/>
            <w:vAlign w:val="top"/>
          </w:tcPr>
          <w:p w14:paraId="54E443BC">
            <w:pPr>
              <w:spacing w:before="110"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2.88</w:t>
            </w:r>
          </w:p>
        </w:tc>
        <w:tc>
          <w:tcPr>
            <w:tcW w:w="1289" w:type="dxa"/>
            <w:vAlign w:val="top"/>
          </w:tcPr>
          <w:p w14:paraId="260A4096">
            <w:pPr>
              <w:pStyle w:val="6"/>
            </w:pPr>
          </w:p>
        </w:tc>
        <w:tc>
          <w:tcPr>
            <w:tcW w:w="1483" w:type="dxa"/>
            <w:vAlign w:val="top"/>
          </w:tcPr>
          <w:p w14:paraId="059B6162">
            <w:pPr>
              <w:pStyle w:val="6"/>
            </w:pPr>
          </w:p>
        </w:tc>
        <w:tc>
          <w:tcPr>
            <w:tcW w:w="1483" w:type="dxa"/>
            <w:vAlign w:val="top"/>
          </w:tcPr>
          <w:p w14:paraId="439FB82C">
            <w:pPr>
              <w:pStyle w:val="6"/>
            </w:pPr>
          </w:p>
        </w:tc>
        <w:tc>
          <w:tcPr>
            <w:tcW w:w="959" w:type="dxa"/>
            <w:vAlign w:val="top"/>
          </w:tcPr>
          <w:p w14:paraId="454B937A">
            <w:pPr>
              <w:pStyle w:val="6"/>
            </w:pPr>
          </w:p>
        </w:tc>
        <w:tc>
          <w:tcPr>
            <w:tcW w:w="1176" w:type="dxa"/>
            <w:vAlign w:val="top"/>
          </w:tcPr>
          <w:p w14:paraId="61EFF214">
            <w:pPr>
              <w:pStyle w:val="6"/>
            </w:pPr>
          </w:p>
        </w:tc>
      </w:tr>
      <w:tr w14:paraId="1445D8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16" w:type="dxa"/>
            <w:vAlign w:val="top"/>
          </w:tcPr>
          <w:p w14:paraId="25091D76">
            <w:pPr>
              <w:spacing w:before="111" w:line="239" w:lineRule="auto"/>
              <w:ind w:left="9"/>
              <w:rPr>
                <w:rFonts w:ascii="宋体" w:hAnsi="宋体" w:eastAsia="宋体" w:cs="宋体"/>
                <w:sz w:val="18"/>
                <w:szCs w:val="18"/>
              </w:rPr>
            </w:pPr>
            <w:r>
              <w:rPr>
                <w:rFonts w:ascii="宋体" w:hAnsi="宋体" w:eastAsia="宋体" w:cs="宋体"/>
                <w:color w:val="212529"/>
                <w:spacing w:val="-3"/>
                <w:sz w:val="18"/>
                <w:szCs w:val="18"/>
              </w:rPr>
              <w:t>210</w:t>
            </w:r>
          </w:p>
        </w:tc>
        <w:tc>
          <w:tcPr>
            <w:tcW w:w="2922" w:type="dxa"/>
            <w:vAlign w:val="top"/>
          </w:tcPr>
          <w:p w14:paraId="0FAB7DE3">
            <w:pPr>
              <w:spacing w:before="111" w:line="219" w:lineRule="auto"/>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453" w:type="dxa"/>
            <w:vAlign w:val="top"/>
          </w:tcPr>
          <w:p w14:paraId="63484969">
            <w:pPr>
              <w:spacing w:before="112" w:line="238" w:lineRule="auto"/>
              <w:ind w:right="29"/>
              <w:jc w:val="right"/>
              <w:rPr>
                <w:rFonts w:ascii="宋体" w:hAnsi="宋体" w:eastAsia="宋体" w:cs="宋体"/>
                <w:sz w:val="18"/>
                <w:szCs w:val="18"/>
              </w:rPr>
            </w:pPr>
            <w:r>
              <w:rPr>
                <w:rFonts w:ascii="宋体" w:hAnsi="宋体" w:eastAsia="宋体" w:cs="宋体"/>
                <w:color w:val="212529"/>
                <w:spacing w:val="-4"/>
                <w:sz w:val="18"/>
                <w:szCs w:val="18"/>
              </w:rPr>
              <w:t>10.84</w:t>
            </w:r>
          </w:p>
        </w:tc>
        <w:tc>
          <w:tcPr>
            <w:tcW w:w="1288" w:type="dxa"/>
            <w:vAlign w:val="top"/>
          </w:tcPr>
          <w:p w14:paraId="41E5F230">
            <w:pPr>
              <w:spacing w:before="112" w:line="238" w:lineRule="auto"/>
              <w:ind w:right="30"/>
              <w:jc w:val="right"/>
              <w:rPr>
                <w:rFonts w:ascii="宋体" w:hAnsi="宋体" w:eastAsia="宋体" w:cs="宋体"/>
                <w:sz w:val="18"/>
                <w:szCs w:val="18"/>
              </w:rPr>
            </w:pPr>
            <w:r>
              <w:rPr>
                <w:rFonts w:ascii="宋体" w:hAnsi="宋体" w:eastAsia="宋体" w:cs="宋体"/>
                <w:color w:val="212529"/>
                <w:spacing w:val="-4"/>
                <w:sz w:val="18"/>
                <w:szCs w:val="18"/>
              </w:rPr>
              <w:t>10.84</w:t>
            </w:r>
          </w:p>
        </w:tc>
        <w:tc>
          <w:tcPr>
            <w:tcW w:w="1289" w:type="dxa"/>
            <w:vAlign w:val="top"/>
          </w:tcPr>
          <w:p w14:paraId="5965340B">
            <w:pPr>
              <w:pStyle w:val="6"/>
            </w:pPr>
          </w:p>
        </w:tc>
        <w:tc>
          <w:tcPr>
            <w:tcW w:w="1483" w:type="dxa"/>
            <w:vAlign w:val="top"/>
          </w:tcPr>
          <w:p w14:paraId="790CB192">
            <w:pPr>
              <w:pStyle w:val="6"/>
            </w:pPr>
          </w:p>
        </w:tc>
        <w:tc>
          <w:tcPr>
            <w:tcW w:w="1483" w:type="dxa"/>
            <w:vAlign w:val="top"/>
          </w:tcPr>
          <w:p w14:paraId="79E553CC">
            <w:pPr>
              <w:pStyle w:val="6"/>
            </w:pPr>
          </w:p>
        </w:tc>
        <w:tc>
          <w:tcPr>
            <w:tcW w:w="959" w:type="dxa"/>
            <w:vAlign w:val="top"/>
          </w:tcPr>
          <w:p w14:paraId="1FC6E19C">
            <w:pPr>
              <w:pStyle w:val="6"/>
            </w:pPr>
          </w:p>
        </w:tc>
        <w:tc>
          <w:tcPr>
            <w:tcW w:w="1176" w:type="dxa"/>
            <w:vAlign w:val="top"/>
          </w:tcPr>
          <w:p w14:paraId="5EBD7C97">
            <w:pPr>
              <w:pStyle w:val="6"/>
            </w:pPr>
          </w:p>
        </w:tc>
      </w:tr>
      <w:tr w14:paraId="4C045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16" w:type="dxa"/>
            <w:vAlign w:val="top"/>
          </w:tcPr>
          <w:p w14:paraId="578278AD">
            <w:pPr>
              <w:spacing w:before="113" w:line="239" w:lineRule="auto"/>
              <w:ind w:left="9"/>
              <w:rPr>
                <w:rFonts w:ascii="宋体" w:hAnsi="宋体" w:eastAsia="宋体" w:cs="宋体"/>
                <w:sz w:val="18"/>
                <w:szCs w:val="18"/>
              </w:rPr>
            </w:pPr>
            <w:r>
              <w:rPr>
                <w:rFonts w:ascii="宋体" w:hAnsi="宋体" w:eastAsia="宋体" w:cs="宋体"/>
                <w:color w:val="212529"/>
                <w:spacing w:val="-2"/>
                <w:sz w:val="18"/>
                <w:szCs w:val="18"/>
              </w:rPr>
              <w:t>21011</w:t>
            </w:r>
          </w:p>
        </w:tc>
        <w:tc>
          <w:tcPr>
            <w:tcW w:w="2922" w:type="dxa"/>
            <w:vAlign w:val="top"/>
          </w:tcPr>
          <w:p w14:paraId="791AFED8">
            <w:pPr>
              <w:spacing w:before="114" w:line="219" w:lineRule="auto"/>
              <w:rPr>
                <w:rFonts w:ascii="宋体" w:hAnsi="宋体" w:eastAsia="宋体" w:cs="宋体"/>
                <w:sz w:val="18"/>
                <w:szCs w:val="18"/>
              </w:rPr>
            </w:pPr>
            <w:r>
              <w:rPr>
                <w:rFonts w:ascii="宋体" w:hAnsi="宋体" w:eastAsia="宋体" w:cs="宋体"/>
                <w:color w:val="212529"/>
                <w:spacing w:val="-1"/>
                <w:sz w:val="18"/>
                <w:szCs w:val="18"/>
              </w:rPr>
              <w:t>行政事业单位医疗</w:t>
            </w:r>
          </w:p>
        </w:tc>
        <w:tc>
          <w:tcPr>
            <w:tcW w:w="1453" w:type="dxa"/>
            <w:vAlign w:val="top"/>
          </w:tcPr>
          <w:p w14:paraId="6ABB3D8C">
            <w:pPr>
              <w:spacing w:before="114" w:line="238" w:lineRule="auto"/>
              <w:ind w:right="29"/>
              <w:jc w:val="right"/>
              <w:rPr>
                <w:rFonts w:ascii="宋体" w:hAnsi="宋体" w:eastAsia="宋体" w:cs="宋体"/>
                <w:sz w:val="18"/>
                <w:szCs w:val="18"/>
              </w:rPr>
            </w:pPr>
            <w:r>
              <w:rPr>
                <w:rFonts w:ascii="宋体" w:hAnsi="宋体" w:eastAsia="宋体" w:cs="宋体"/>
                <w:color w:val="212529"/>
                <w:spacing w:val="-4"/>
                <w:sz w:val="18"/>
                <w:szCs w:val="18"/>
              </w:rPr>
              <w:t>10.84</w:t>
            </w:r>
          </w:p>
        </w:tc>
        <w:tc>
          <w:tcPr>
            <w:tcW w:w="1288" w:type="dxa"/>
            <w:vAlign w:val="top"/>
          </w:tcPr>
          <w:p w14:paraId="62A744E1">
            <w:pPr>
              <w:spacing w:before="114" w:line="238" w:lineRule="auto"/>
              <w:ind w:right="30"/>
              <w:jc w:val="right"/>
              <w:rPr>
                <w:rFonts w:ascii="宋体" w:hAnsi="宋体" w:eastAsia="宋体" w:cs="宋体"/>
                <w:sz w:val="18"/>
                <w:szCs w:val="18"/>
              </w:rPr>
            </w:pPr>
            <w:r>
              <w:rPr>
                <w:rFonts w:ascii="宋体" w:hAnsi="宋体" w:eastAsia="宋体" w:cs="宋体"/>
                <w:color w:val="212529"/>
                <w:spacing w:val="-4"/>
                <w:sz w:val="18"/>
                <w:szCs w:val="18"/>
              </w:rPr>
              <w:t>10.84</w:t>
            </w:r>
          </w:p>
        </w:tc>
        <w:tc>
          <w:tcPr>
            <w:tcW w:w="1289" w:type="dxa"/>
            <w:vAlign w:val="top"/>
          </w:tcPr>
          <w:p w14:paraId="0401CEA9">
            <w:pPr>
              <w:pStyle w:val="6"/>
            </w:pPr>
          </w:p>
        </w:tc>
        <w:tc>
          <w:tcPr>
            <w:tcW w:w="1483" w:type="dxa"/>
            <w:vAlign w:val="top"/>
          </w:tcPr>
          <w:p w14:paraId="6FD7AF16">
            <w:pPr>
              <w:pStyle w:val="6"/>
            </w:pPr>
          </w:p>
        </w:tc>
        <w:tc>
          <w:tcPr>
            <w:tcW w:w="1483" w:type="dxa"/>
            <w:vAlign w:val="top"/>
          </w:tcPr>
          <w:p w14:paraId="08E12CF9">
            <w:pPr>
              <w:pStyle w:val="6"/>
            </w:pPr>
          </w:p>
        </w:tc>
        <w:tc>
          <w:tcPr>
            <w:tcW w:w="959" w:type="dxa"/>
            <w:vAlign w:val="top"/>
          </w:tcPr>
          <w:p w14:paraId="012E0BE2">
            <w:pPr>
              <w:pStyle w:val="6"/>
            </w:pPr>
          </w:p>
        </w:tc>
        <w:tc>
          <w:tcPr>
            <w:tcW w:w="1176" w:type="dxa"/>
            <w:vAlign w:val="top"/>
          </w:tcPr>
          <w:p w14:paraId="12284B8D">
            <w:pPr>
              <w:pStyle w:val="6"/>
            </w:pPr>
          </w:p>
        </w:tc>
      </w:tr>
      <w:tr w14:paraId="75306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16" w:type="dxa"/>
            <w:vAlign w:val="top"/>
          </w:tcPr>
          <w:p w14:paraId="63EAD5F1">
            <w:pPr>
              <w:spacing w:before="115" w:line="239" w:lineRule="auto"/>
              <w:ind w:left="9"/>
              <w:rPr>
                <w:rFonts w:ascii="宋体" w:hAnsi="宋体" w:eastAsia="宋体" w:cs="宋体"/>
                <w:sz w:val="18"/>
                <w:szCs w:val="18"/>
              </w:rPr>
            </w:pPr>
            <w:r>
              <w:rPr>
                <w:rFonts w:ascii="宋体" w:hAnsi="宋体" w:eastAsia="宋体" w:cs="宋体"/>
                <w:color w:val="212529"/>
                <w:spacing w:val="-2"/>
                <w:sz w:val="18"/>
                <w:szCs w:val="18"/>
              </w:rPr>
              <w:t>2101101</w:t>
            </w:r>
          </w:p>
        </w:tc>
        <w:tc>
          <w:tcPr>
            <w:tcW w:w="2922" w:type="dxa"/>
            <w:vAlign w:val="top"/>
          </w:tcPr>
          <w:p w14:paraId="21C81882">
            <w:pPr>
              <w:spacing w:before="116" w:line="219" w:lineRule="auto"/>
              <w:rPr>
                <w:rFonts w:ascii="宋体" w:hAnsi="宋体" w:eastAsia="宋体" w:cs="宋体"/>
                <w:sz w:val="18"/>
                <w:szCs w:val="18"/>
              </w:rPr>
            </w:pPr>
            <w:r>
              <w:rPr>
                <w:rFonts w:ascii="宋体" w:hAnsi="宋体" w:eastAsia="宋体" w:cs="宋体"/>
                <w:color w:val="212529"/>
                <w:spacing w:val="-2"/>
                <w:sz w:val="18"/>
                <w:szCs w:val="18"/>
              </w:rPr>
              <w:t>行政单位医疗</w:t>
            </w:r>
          </w:p>
        </w:tc>
        <w:tc>
          <w:tcPr>
            <w:tcW w:w="1453" w:type="dxa"/>
            <w:vAlign w:val="top"/>
          </w:tcPr>
          <w:p w14:paraId="115DF402">
            <w:pPr>
              <w:spacing w:before="116"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5.09</w:t>
            </w:r>
          </w:p>
        </w:tc>
        <w:tc>
          <w:tcPr>
            <w:tcW w:w="1288" w:type="dxa"/>
            <w:vAlign w:val="top"/>
          </w:tcPr>
          <w:p w14:paraId="2A6E223A">
            <w:pPr>
              <w:spacing w:before="116"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5.09</w:t>
            </w:r>
          </w:p>
        </w:tc>
        <w:tc>
          <w:tcPr>
            <w:tcW w:w="1289" w:type="dxa"/>
            <w:vAlign w:val="top"/>
          </w:tcPr>
          <w:p w14:paraId="7605723A">
            <w:pPr>
              <w:pStyle w:val="6"/>
            </w:pPr>
          </w:p>
        </w:tc>
        <w:tc>
          <w:tcPr>
            <w:tcW w:w="1483" w:type="dxa"/>
            <w:vAlign w:val="top"/>
          </w:tcPr>
          <w:p w14:paraId="2F7A6AED">
            <w:pPr>
              <w:pStyle w:val="6"/>
            </w:pPr>
          </w:p>
        </w:tc>
        <w:tc>
          <w:tcPr>
            <w:tcW w:w="1483" w:type="dxa"/>
            <w:vAlign w:val="top"/>
          </w:tcPr>
          <w:p w14:paraId="01EE9602">
            <w:pPr>
              <w:pStyle w:val="6"/>
            </w:pPr>
          </w:p>
        </w:tc>
        <w:tc>
          <w:tcPr>
            <w:tcW w:w="959" w:type="dxa"/>
            <w:vAlign w:val="top"/>
          </w:tcPr>
          <w:p w14:paraId="387C1B20">
            <w:pPr>
              <w:pStyle w:val="6"/>
            </w:pPr>
          </w:p>
        </w:tc>
        <w:tc>
          <w:tcPr>
            <w:tcW w:w="1176" w:type="dxa"/>
            <w:vAlign w:val="top"/>
          </w:tcPr>
          <w:p w14:paraId="412BF9B3">
            <w:pPr>
              <w:pStyle w:val="6"/>
            </w:pPr>
          </w:p>
        </w:tc>
      </w:tr>
      <w:tr w14:paraId="5B79C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72B6FD88">
            <w:pPr>
              <w:spacing w:before="117" w:line="239" w:lineRule="auto"/>
              <w:ind w:left="9"/>
              <w:rPr>
                <w:rFonts w:ascii="宋体" w:hAnsi="宋体" w:eastAsia="宋体" w:cs="宋体"/>
                <w:sz w:val="18"/>
                <w:szCs w:val="18"/>
              </w:rPr>
            </w:pPr>
            <w:r>
              <w:rPr>
                <w:rFonts w:ascii="宋体" w:hAnsi="宋体" w:eastAsia="宋体" w:cs="宋体"/>
                <w:color w:val="212529"/>
                <w:spacing w:val="-2"/>
                <w:sz w:val="18"/>
                <w:szCs w:val="18"/>
              </w:rPr>
              <w:t>2101102</w:t>
            </w:r>
          </w:p>
        </w:tc>
        <w:tc>
          <w:tcPr>
            <w:tcW w:w="2922" w:type="dxa"/>
            <w:vAlign w:val="top"/>
          </w:tcPr>
          <w:p w14:paraId="57C99B3E">
            <w:pPr>
              <w:spacing w:before="118" w:line="219" w:lineRule="auto"/>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453" w:type="dxa"/>
            <w:vAlign w:val="top"/>
          </w:tcPr>
          <w:p w14:paraId="1176CF74">
            <w:pPr>
              <w:spacing w:before="118"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3.39</w:t>
            </w:r>
          </w:p>
        </w:tc>
        <w:tc>
          <w:tcPr>
            <w:tcW w:w="1288" w:type="dxa"/>
            <w:vAlign w:val="top"/>
          </w:tcPr>
          <w:p w14:paraId="7D005A81">
            <w:pPr>
              <w:spacing w:before="118"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3.39</w:t>
            </w:r>
          </w:p>
        </w:tc>
        <w:tc>
          <w:tcPr>
            <w:tcW w:w="1289" w:type="dxa"/>
            <w:vAlign w:val="top"/>
          </w:tcPr>
          <w:p w14:paraId="29F97AFB">
            <w:pPr>
              <w:pStyle w:val="6"/>
            </w:pPr>
          </w:p>
        </w:tc>
        <w:tc>
          <w:tcPr>
            <w:tcW w:w="1483" w:type="dxa"/>
            <w:vAlign w:val="top"/>
          </w:tcPr>
          <w:p w14:paraId="754732C5">
            <w:pPr>
              <w:pStyle w:val="6"/>
            </w:pPr>
          </w:p>
        </w:tc>
        <w:tc>
          <w:tcPr>
            <w:tcW w:w="1483" w:type="dxa"/>
            <w:vAlign w:val="top"/>
          </w:tcPr>
          <w:p w14:paraId="5EEC0DD3">
            <w:pPr>
              <w:pStyle w:val="6"/>
            </w:pPr>
          </w:p>
        </w:tc>
        <w:tc>
          <w:tcPr>
            <w:tcW w:w="959" w:type="dxa"/>
            <w:vAlign w:val="top"/>
          </w:tcPr>
          <w:p w14:paraId="664ACF60">
            <w:pPr>
              <w:pStyle w:val="6"/>
            </w:pPr>
          </w:p>
        </w:tc>
        <w:tc>
          <w:tcPr>
            <w:tcW w:w="1176" w:type="dxa"/>
            <w:vAlign w:val="top"/>
          </w:tcPr>
          <w:p w14:paraId="4A932388">
            <w:pPr>
              <w:pStyle w:val="6"/>
            </w:pPr>
          </w:p>
        </w:tc>
      </w:tr>
      <w:tr w14:paraId="0EF73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48184175">
            <w:pPr>
              <w:spacing w:before="118" w:line="239" w:lineRule="auto"/>
              <w:ind w:left="9"/>
              <w:rPr>
                <w:rFonts w:ascii="宋体" w:hAnsi="宋体" w:eastAsia="宋体" w:cs="宋体"/>
                <w:sz w:val="18"/>
                <w:szCs w:val="18"/>
              </w:rPr>
            </w:pPr>
            <w:r>
              <w:rPr>
                <w:rFonts w:ascii="宋体" w:hAnsi="宋体" w:eastAsia="宋体" w:cs="宋体"/>
                <w:color w:val="212529"/>
                <w:spacing w:val="-2"/>
                <w:sz w:val="18"/>
                <w:szCs w:val="18"/>
              </w:rPr>
              <w:t>2101103</w:t>
            </w:r>
          </w:p>
        </w:tc>
        <w:tc>
          <w:tcPr>
            <w:tcW w:w="2922" w:type="dxa"/>
            <w:vAlign w:val="top"/>
          </w:tcPr>
          <w:p w14:paraId="4F3267B9">
            <w:pPr>
              <w:spacing w:before="118" w:line="219" w:lineRule="auto"/>
              <w:ind w:left="3"/>
              <w:rPr>
                <w:rFonts w:ascii="宋体" w:hAnsi="宋体" w:eastAsia="宋体" w:cs="宋体"/>
                <w:sz w:val="18"/>
                <w:szCs w:val="18"/>
              </w:rPr>
            </w:pPr>
            <w:r>
              <w:rPr>
                <w:rFonts w:ascii="宋体" w:hAnsi="宋体" w:eastAsia="宋体" w:cs="宋体"/>
                <w:color w:val="212529"/>
                <w:spacing w:val="-2"/>
                <w:sz w:val="18"/>
                <w:szCs w:val="18"/>
              </w:rPr>
              <w:t>公务员医疗补助</w:t>
            </w:r>
          </w:p>
        </w:tc>
        <w:tc>
          <w:tcPr>
            <w:tcW w:w="1453" w:type="dxa"/>
            <w:vAlign w:val="top"/>
          </w:tcPr>
          <w:p w14:paraId="3E3CB279">
            <w:pPr>
              <w:spacing w:before="119"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2.35</w:t>
            </w:r>
          </w:p>
        </w:tc>
        <w:tc>
          <w:tcPr>
            <w:tcW w:w="1288" w:type="dxa"/>
            <w:vAlign w:val="top"/>
          </w:tcPr>
          <w:p w14:paraId="119BCCA9">
            <w:pPr>
              <w:spacing w:before="119"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2.35</w:t>
            </w:r>
          </w:p>
        </w:tc>
        <w:tc>
          <w:tcPr>
            <w:tcW w:w="1289" w:type="dxa"/>
            <w:vAlign w:val="top"/>
          </w:tcPr>
          <w:p w14:paraId="671109DE">
            <w:pPr>
              <w:pStyle w:val="6"/>
            </w:pPr>
          </w:p>
        </w:tc>
        <w:tc>
          <w:tcPr>
            <w:tcW w:w="1483" w:type="dxa"/>
            <w:vAlign w:val="top"/>
          </w:tcPr>
          <w:p w14:paraId="56DFB6B0">
            <w:pPr>
              <w:pStyle w:val="6"/>
            </w:pPr>
          </w:p>
        </w:tc>
        <w:tc>
          <w:tcPr>
            <w:tcW w:w="1483" w:type="dxa"/>
            <w:vAlign w:val="top"/>
          </w:tcPr>
          <w:p w14:paraId="3474401F">
            <w:pPr>
              <w:pStyle w:val="6"/>
            </w:pPr>
          </w:p>
        </w:tc>
        <w:tc>
          <w:tcPr>
            <w:tcW w:w="959" w:type="dxa"/>
            <w:vAlign w:val="top"/>
          </w:tcPr>
          <w:p w14:paraId="4AC856E4">
            <w:pPr>
              <w:pStyle w:val="6"/>
            </w:pPr>
          </w:p>
        </w:tc>
        <w:tc>
          <w:tcPr>
            <w:tcW w:w="1176" w:type="dxa"/>
            <w:vAlign w:val="top"/>
          </w:tcPr>
          <w:p w14:paraId="4B2A8F87">
            <w:pPr>
              <w:pStyle w:val="6"/>
            </w:pPr>
          </w:p>
        </w:tc>
      </w:tr>
      <w:tr w14:paraId="6FB41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47E11F01">
            <w:pPr>
              <w:spacing w:before="120"/>
              <w:ind w:left="9"/>
              <w:rPr>
                <w:rFonts w:ascii="宋体" w:hAnsi="宋体" w:eastAsia="宋体" w:cs="宋体"/>
                <w:sz w:val="18"/>
                <w:szCs w:val="18"/>
              </w:rPr>
            </w:pPr>
            <w:r>
              <w:rPr>
                <w:rFonts w:ascii="宋体" w:hAnsi="宋体" w:eastAsia="宋体" w:cs="宋体"/>
                <w:color w:val="212529"/>
                <w:spacing w:val="-3"/>
                <w:sz w:val="18"/>
                <w:szCs w:val="18"/>
              </w:rPr>
              <w:t>221</w:t>
            </w:r>
          </w:p>
        </w:tc>
        <w:tc>
          <w:tcPr>
            <w:tcW w:w="2922" w:type="dxa"/>
            <w:vAlign w:val="top"/>
          </w:tcPr>
          <w:p w14:paraId="6F688C1E">
            <w:pPr>
              <w:spacing w:before="119" w:line="219" w:lineRule="auto"/>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453" w:type="dxa"/>
            <w:vAlign w:val="top"/>
          </w:tcPr>
          <w:p w14:paraId="3E0030F1">
            <w:pPr>
              <w:spacing w:before="120" w:line="238" w:lineRule="auto"/>
              <w:ind w:right="29"/>
              <w:jc w:val="right"/>
              <w:rPr>
                <w:rFonts w:ascii="宋体" w:hAnsi="宋体" w:eastAsia="宋体" w:cs="宋体"/>
                <w:sz w:val="18"/>
                <w:szCs w:val="18"/>
              </w:rPr>
            </w:pPr>
            <w:r>
              <w:rPr>
                <w:rFonts w:ascii="宋体" w:hAnsi="宋体" w:eastAsia="宋体" w:cs="宋体"/>
                <w:color w:val="212529"/>
                <w:spacing w:val="-4"/>
                <w:sz w:val="18"/>
                <w:szCs w:val="18"/>
              </w:rPr>
              <w:t>17.74</w:t>
            </w:r>
          </w:p>
        </w:tc>
        <w:tc>
          <w:tcPr>
            <w:tcW w:w="1288" w:type="dxa"/>
            <w:vAlign w:val="top"/>
          </w:tcPr>
          <w:p w14:paraId="0EB9C927">
            <w:pPr>
              <w:spacing w:before="120" w:line="238" w:lineRule="auto"/>
              <w:ind w:right="30"/>
              <w:jc w:val="right"/>
              <w:rPr>
                <w:rFonts w:ascii="宋体" w:hAnsi="宋体" w:eastAsia="宋体" w:cs="宋体"/>
                <w:sz w:val="18"/>
                <w:szCs w:val="18"/>
              </w:rPr>
            </w:pPr>
            <w:r>
              <w:rPr>
                <w:rFonts w:ascii="宋体" w:hAnsi="宋体" w:eastAsia="宋体" w:cs="宋体"/>
                <w:color w:val="212529"/>
                <w:spacing w:val="-4"/>
                <w:sz w:val="18"/>
                <w:szCs w:val="18"/>
              </w:rPr>
              <w:t>17.74</w:t>
            </w:r>
          </w:p>
        </w:tc>
        <w:tc>
          <w:tcPr>
            <w:tcW w:w="1289" w:type="dxa"/>
            <w:vAlign w:val="top"/>
          </w:tcPr>
          <w:p w14:paraId="57022916">
            <w:pPr>
              <w:pStyle w:val="6"/>
            </w:pPr>
          </w:p>
        </w:tc>
        <w:tc>
          <w:tcPr>
            <w:tcW w:w="1483" w:type="dxa"/>
            <w:vAlign w:val="top"/>
          </w:tcPr>
          <w:p w14:paraId="7FBC81A0">
            <w:pPr>
              <w:pStyle w:val="6"/>
            </w:pPr>
          </w:p>
        </w:tc>
        <w:tc>
          <w:tcPr>
            <w:tcW w:w="1483" w:type="dxa"/>
            <w:vAlign w:val="top"/>
          </w:tcPr>
          <w:p w14:paraId="209172AA">
            <w:pPr>
              <w:pStyle w:val="6"/>
            </w:pPr>
          </w:p>
        </w:tc>
        <w:tc>
          <w:tcPr>
            <w:tcW w:w="959" w:type="dxa"/>
            <w:vAlign w:val="top"/>
          </w:tcPr>
          <w:p w14:paraId="12968A3B">
            <w:pPr>
              <w:pStyle w:val="6"/>
            </w:pPr>
          </w:p>
        </w:tc>
        <w:tc>
          <w:tcPr>
            <w:tcW w:w="1176" w:type="dxa"/>
            <w:vAlign w:val="top"/>
          </w:tcPr>
          <w:p w14:paraId="088E75CA">
            <w:pPr>
              <w:pStyle w:val="6"/>
            </w:pPr>
          </w:p>
        </w:tc>
      </w:tr>
      <w:tr w14:paraId="5BD1F7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42C507C4">
            <w:pPr>
              <w:spacing w:before="120" w:line="239" w:lineRule="auto"/>
              <w:ind w:left="9"/>
              <w:rPr>
                <w:rFonts w:ascii="宋体" w:hAnsi="宋体" w:eastAsia="宋体" w:cs="宋体"/>
                <w:sz w:val="18"/>
                <w:szCs w:val="18"/>
              </w:rPr>
            </w:pPr>
            <w:r>
              <w:rPr>
                <w:rFonts w:ascii="宋体" w:hAnsi="宋体" w:eastAsia="宋体" w:cs="宋体"/>
                <w:color w:val="212529"/>
                <w:spacing w:val="-2"/>
                <w:sz w:val="18"/>
                <w:szCs w:val="18"/>
              </w:rPr>
              <w:t>22102</w:t>
            </w:r>
          </w:p>
        </w:tc>
        <w:tc>
          <w:tcPr>
            <w:tcW w:w="2922" w:type="dxa"/>
            <w:vAlign w:val="top"/>
          </w:tcPr>
          <w:p w14:paraId="64DD81C5">
            <w:pPr>
              <w:spacing w:before="120" w:line="219" w:lineRule="auto"/>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453" w:type="dxa"/>
            <w:vAlign w:val="top"/>
          </w:tcPr>
          <w:p w14:paraId="2A261925">
            <w:pPr>
              <w:spacing w:before="121" w:line="238" w:lineRule="auto"/>
              <w:ind w:right="29"/>
              <w:jc w:val="right"/>
              <w:rPr>
                <w:rFonts w:ascii="宋体" w:hAnsi="宋体" w:eastAsia="宋体" w:cs="宋体"/>
                <w:sz w:val="18"/>
                <w:szCs w:val="18"/>
              </w:rPr>
            </w:pPr>
            <w:r>
              <w:rPr>
                <w:rFonts w:ascii="宋体" w:hAnsi="宋体" w:eastAsia="宋体" w:cs="宋体"/>
                <w:color w:val="212529"/>
                <w:spacing w:val="-4"/>
                <w:sz w:val="18"/>
                <w:szCs w:val="18"/>
              </w:rPr>
              <w:t>17.74</w:t>
            </w:r>
          </w:p>
        </w:tc>
        <w:tc>
          <w:tcPr>
            <w:tcW w:w="1288" w:type="dxa"/>
            <w:vAlign w:val="top"/>
          </w:tcPr>
          <w:p w14:paraId="3FE177B8">
            <w:pPr>
              <w:spacing w:before="121" w:line="238" w:lineRule="auto"/>
              <w:ind w:right="30"/>
              <w:jc w:val="right"/>
              <w:rPr>
                <w:rFonts w:ascii="宋体" w:hAnsi="宋体" w:eastAsia="宋体" w:cs="宋体"/>
                <w:sz w:val="18"/>
                <w:szCs w:val="18"/>
              </w:rPr>
            </w:pPr>
            <w:r>
              <w:rPr>
                <w:rFonts w:ascii="宋体" w:hAnsi="宋体" w:eastAsia="宋体" w:cs="宋体"/>
                <w:color w:val="212529"/>
                <w:spacing w:val="-4"/>
                <w:sz w:val="18"/>
                <w:szCs w:val="18"/>
              </w:rPr>
              <w:t>17.74</w:t>
            </w:r>
          </w:p>
        </w:tc>
        <w:tc>
          <w:tcPr>
            <w:tcW w:w="1289" w:type="dxa"/>
            <w:vAlign w:val="top"/>
          </w:tcPr>
          <w:p w14:paraId="295E20CC">
            <w:pPr>
              <w:pStyle w:val="6"/>
            </w:pPr>
          </w:p>
        </w:tc>
        <w:tc>
          <w:tcPr>
            <w:tcW w:w="1483" w:type="dxa"/>
            <w:vAlign w:val="top"/>
          </w:tcPr>
          <w:p w14:paraId="1477872D">
            <w:pPr>
              <w:pStyle w:val="6"/>
            </w:pPr>
          </w:p>
        </w:tc>
        <w:tc>
          <w:tcPr>
            <w:tcW w:w="1483" w:type="dxa"/>
            <w:vAlign w:val="top"/>
          </w:tcPr>
          <w:p w14:paraId="7FCA8EED">
            <w:pPr>
              <w:pStyle w:val="6"/>
            </w:pPr>
          </w:p>
        </w:tc>
        <w:tc>
          <w:tcPr>
            <w:tcW w:w="959" w:type="dxa"/>
            <w:vAlign w:val="top"/>
          </w:tcPr>
          <w:p w14:paraId="28E802C7">
            <w:pPr>
              <w:pStyle w:val="6"/>
            </w:pPr>
          </w:p>
        </w:tc>
        <w:tc>
          <w:tcPr>
            <w:tcW w:w="1176" w:type="dxa"/>
            <w:vAlign w:val="top"/>
          </w:tcPr>
          <w:p w14:paraId="49D0DDB4">
            <w:pPr>
              <w:pStyle w:val="6"/>
            </w:pPr>
          </w:p>
        </w:tc>
      </w:tr>
      <w:tr w14:paraId="483A7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1416" w:type="dxa"/>
            <w:vAlign w:val="top"/>
          </w:tcPr>
          <w:p w14:paraId="6D6C3845">
            <w:pPr>
              <w:spacing w:before="121" w:line="239" w:lineRule="auto"/>
              <w:ind w:left="9"/>
              <w:rPr>
                <w:rFonts w:ascii="宋体" w:hAnsi="宋体" w:eastAsia="宋体" w:cs="宋体"/>
                <w:sz w:val="18"/>
                <w:szCs w:val="18"/>
              </w:rPr>
            </w:pPr>
            <w:r>
              <w:rPr>
                <w:rFonts w:ascii="宋体" w:hAnsi="宋体" w:eastAsia="宋体" w:cs="宋体"/>
                <w:color w:val="212529"/>
                <w:spacing w:val="-2"/>
                <w:sz w:val="18"/>
                <w:szCs w:val="18"/>
              </w:rPr>
              <w:t>2210201</w:t>
            </w:r>
          </w:p>
        </w:tc>
        <w:tc>
          <w:tcPr>
            <w:tcW w:w="2922" w:type="dxa"/>
            <w:vAlign w:val="top"/>
          </w:tcPr>
          <w:p w14:paraId="6D97BA69">
            <w:pPr>
              <w:spacing w:before="122" w:line="219" w:lineRule="auto"/>
              <w:rPr>
                <w:rFonts w:ascii="宋体" w:hAnsi="宋体" w:eastAsia="宋体" w:cs="宋体"/>
                <w:sz w:val="18"/>
                <w:szCs w:val="18"/>
              </w:rPr>
            </w:pPr>
            <w:r>
              <w:rPr>
                <w:rFonts w:ascii="宋体" w:hAnsi="宋体" w:eastAsia="宋体" w:cs="宋体"/>
                <w:color w:val="212529"/>
                <w:spacing w:val="-2"/>
                <w:sz w:val="18"/>
                <w:szCs w:val="18"/>
              </w:rPr>
              <w:t>住房公积金</w:t>
            </w:r>
          </w:p>
        </w:tc>
        <w:tc>
          <w:tcPr>
            <w:tcW w:w="1453" w:type="dxa"/>
            <w:vAlign w:val="top"/>
          </w:tcPr>
          <w:p w14:paraId="4CFC3350">
            <w:pPr>
              <w:spacing w:before="122" w:line="238" w:lineRule="auto"/>
              <w:ind w:right="29"/>
              <w:jc w:val="right"/>
              <w:rPr>
                <w:rFonts w:ascii="宋体" w:hAnsi="宋体" w:eastAsia="宋体" w:cs="宋体"/>
                <w:sz w:val="18"/>
                <w:szCs w:val="18"/>
              </w:rPr>
            </w:pPr>
            <w:r>
              <w:rPr>
                <w:rFonts w:ascii="宋体" w:hAnsi="宋体" w:eastAsia="宋体" w:cs="宋体"/>
                <w:color w:val="212529"/>
                <w:spacing w:val="-4"/>
                <w:sz w:val="18"/>
                <w:szCs w:val="18"/>
              </w:rPr>
              <w:t>17.74</w:t>
            </w:r>
          </w:p>
        </w:tc>
        <w:tc>
          <w:tcPr>
            <w:tcW w:w="1288" w:type="dxa"/>
            <w:vAlign w:val="top"/>
          </w:tcPr>
          <w:p w14:paraId="6E7D7389">
            <w:pPr>
              <w:spacing w:before="122" w:line="238" w:lineRule="auto"/>
              <w:ind w:right="30"/>
              <w:jc w:val="right"/>
              <w:rPr>
                <w:rFonts w:ascii="宋体" w:hAnsi="宋体" w:eastAsia="宋体" w:cs="宋体"/>
                <w:sz w:val="18"/>
                <w:szCs w:val="18"/>
              </w:rPr>
            </w:pPr>
            <w:r>
              <w:rPr>
                <w:rFonts w:ascii="宋体" w:hAnsi="宋体" w:eastAsia="宋体" w:cs="宋体"/>
                <w:color w:val="212529"/>
                <w:spacing w:val="-4"/>
                <w:sz w:val="18"/>
                <w:szCs w:val="18"/>
              </w:rPr>
              <w:t>17.74</w:t>
            </w:r>
          </w:p>
        </w:tc>
        <w:tc>
          <w:tcPr>
            <w:tcW w:w="1289" w:type="dxa"/>
            <w:vAlign w:val="top"/>
          </w:tcPr>
          <w:p w14:paraId="55E353B7">
            <w:pPr>
              <w:pStyle w:val="6"/>
            </w:pPr>
          </w:p>
        </w:tc>
        <w:tc>
          <w:tcPr>
            <w:tcW w:w="1483" w:type="dxa"/>
            <w:vAlign w:val="top"/>
          </w:tcPr>
          <w:p w14:paraId="73C07330">
            <w:pPr>
              <w:pStyle w:val="6"/>
            </w:pPr>
          </w:p>
        </w:tc>
        <w:tc>
          <w:tcPr>
            <w:tcW w:w="1483" w:type="dxa"/>
            <w:vAlign w:val="top"/>
          </w:tcPr>
          <w:p w14:paraId="664807FF">
            <w:pPr>
              <w:pStyle w:val="6"/>
            </w:pPr>
          </w:p>
        </w:tc>
        <w:tc>
          <w:tcPr>
            <w:tcW w:w="959" w:type="dxa"/>
            <w:vAlign w:val="top"/>
          </w:tcPr>
          <w:p w14:paraId="54669527">
            <w:pPr>
              <w:pStyle w:val="6"/>
            </w:pPr>
          </w:p>
        </w:tc>
        <w:tc>
          <w:tcPr>
            <w:tcW w:w="1176" w:type="dxa"/>
            <w:vAlign w:val="top"/>
          </w:tcPr>
          <w:p w14:paraId="51E0B5D8">
            <w:pPr>
              <w:pStyle w:val="6"/>
            </w:pPr>
          </w:p>
        </w:tc>
      </w:tr>
    </w:tbl>
    <w:p w14:paraId="6A587D7C">
      <w:pPr>
        <w:pStyle w:val="2"/>
      </w:pPr>
    </w:p>
    <w:p w14:paraId="179515DB">
      <w:pPr>
        <w:sectPr>
          <w:headerReference r:id="rId16" w:type="default"/>
          <w:footerReference r:id="rId17" w:type="default"/>
          <w:pgSz w:w="16840" w:h="11900"/>
          <w:pgMar w:top="642" w:right="0" w:bottom="340" w:left="0" w:header="326" w:footer="111" w:gutter="0"/>
          <w:cols w:space="720" w:num="1"/>
        </w:sectPr>
      </w:pPr>
    </w:p>
    <w:p w14:paraId="015A63D0">
      <w:pPr>
        <w:spacing w:before="103"/>
      </w:pPr>
    </w:p>
    <w:p w14:paraId="5128C112">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33"/>
        <w:gridCol w:w="3229"/>
        <w:gridCol w:w="1458"/>
        <w:gridCol w:w="1329"/>
        <w:gridCol w:w="1409"/>
      </w:tblGrid>
      <w:tr w14:paraId="2C05D7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0" w:hRule="atLeast"/>
        </w:trPr>
        <w:tc>
          <w:tcPr>
            <w:tcW w:w="1733" w:type="dxa"/>
            <w:tcBorders>
              <w:top w:val="single" w:color="FFFFFF" w:sz="4" w:space="0"/>
              <w:left w:val="single" w:color="FFFFFF" w:sz="2" w:space="0"/>
              <w:bottom w:val="single" w:color="FFFFFF" w:sz="4" w:space="0"/>
              <w:right w:val="single" w:color="FFFFFF" w:sz="2" w:space="0"/>
            </w:tcBorders>
            <w:vAlign w:val="top"/>
          </w:tcPr>
          <w:p w14:paraId="5F765438">
            <w:pPr>
              <w:pStyle w:val="6"/>
            </w:pPr>
          </w:p>
        </w:tc>
        <w:tc>
          <w:tcPr>
            <w:tcW w:w="3229" w:type="dxa"/>
            <w:tcBorders>
              <w:top w:val="single" w:color="FFFFFF" w:sz="4" w:space="0"/>
              <w:left w:val="single" w:color="FFFFFF" w:sz="2" w:space="0"/>
              <w:bottom w:val="single" w:color="FFFFFF" w:sz="4" w:space="0"/>
              <w:right w:val="single" w:color="FFFFFF" w:sz="2" w:space="0"/>
            </w:tcBorders>
            <w:vAlign w:val="top"/>
          </w:tcPr>
          <w:p w14:paraId="242B8E8E">
            <w:pPr>
              <w:pStyle w:val="6"/>
            </w:pPr>
          </w:p>
        </w:tc>
        <w:tc>
          <w:tcPr>
            <w:tcW w:w="1458" w:type="dxa"/>
            <w:tcBorders>
              <w:top w:val="single" w:color="FFFFFF" w:sz="4" w:space="0"/>
              <w:left w:val="single" w:color="FFFFFF" w:sz="2" w:space="0"/>
              <w:bottom w:val="single" w:color="FFFFFF" w:sz="4" w:space="0"/>
              <w:right w:val="single" w:color="FFFFFF" w:sz="2" w:space="0"/>
            </w:tcBorders>
            <w:vAlign w:val="top"/>
          </w:tcPr>
          <w:p w14:paraId="5F5F7637">
            <w:pPr>
              <w:pStyle w:val="6"/>
            </w:pPr>
          </w:p>
        </w:tc>
        <w:tc>
          <w:tcPr>
            <w:tcW w:w="1329" w:type="dxa"/>
            <w:tcBorders>
              <w:top w:val="single" w:color="FFFFFF" w:sz="4" w:space="0"/>
              <w:left w:val="single" w:color="FFFFFF" w:sz="2" w:space="0"/>
              <w:bottom w:val="single" w:color="FFFFFF" w:sz="4" w:space="0"/>
              <w:right w:val="single" w:color="FFFFFF" w:sz="2" w:space="0"/>
            </w:tcBorders>
            <w:vAlign w:val="top"/>
          </w:tcPr>
          <w:p w14:paraId="39611CF9">
            <w:pPr>
              <w:pStyle w:val="6"/>
            </w:pPr>
          </w:p>
        </w:tc>
        <w:tc>
          <w:tcPr>
            <w:tcW w:w="1409" w:type="dxa"/>
            <w:tcBorders>
              <w:top w:val="single" w:color="FFFFFF" w:sz="4" w:space="0"/>
              <w:left w:val="single" w:color="FFFFFF" w:sz="2" w:space="0"/>
              <w:bottom w:val="single" w:color="FFFFFF" w:sz="4" w:space="0"/>
              <w:right w:val="single" w:color="FFFFFF" w:sz="2" w:space="0"/>
            </w:tcBorders>
            <w:vAlign w:val="top"/>
          </w:tcPr>
          <w:p w14:paraId="5CA90366">
            <w:pPr>
              <w:spacing w:before="94" w:line="234" w:lineRule="auto"/>
              <w:ind w:left="670"/>
              <w:rPr>
                <w:rFonts w:ascii="宋体" w:hAnsi="宋体" w:eastAsia="宋体" w:cs="宋体"/>
                <w:sz w:val="12"/>
                <w:szCs w:val="12"/>
              </w:rPr>
            </w:pPr>
            <w:r>
              <w:rPr>
                <w:rFonts w:ascii="宋体" w:hAnsi="宋体" w:eastAsia="宋体" w:cs="宋体"/>
                <w:color w:val="212529"/>
                <w:spacing w:val="8"/>
                <w:sz w:val="12"/>
                <w:szCs w:val="12"/>
              </w:rPr>
              <w:t>预算公开表3</w:t>
            </w:r>
          </w:p>
        </w:tc>
      </w:tr>
      <w:tr w14:paraId="63BB43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7025982D">
            <w:pPr>
              <w:spacing w:before="45" w:line="200" w:lineRule="exact"/>
              <w:ind w:left="3665"/>
              <w:outlineLvl w:val="1"/>
              <w:rPr>
                <w:rFonts w:ascii="微软雅黑" w:hAnsi="微软雅黑" w:eastAsia="微软雅黑" w:cs="微软雅黑"/>
                <w:sz w:val="19"/>
                <w:szCs w:val="19"/>
              </w:rPr>
            </w:pPr>
            <w:bookmarkStart w:id="10" w:name="bookmark8"/>
            <w:bookmarkEnd w:id="10"/>
            <w:bookmarkStart w:id="11" w:name="bookmark38"/>
            <w:bookmarkEnd w:id="11"/>
            <w:r>
              <w:rPr>
                <w:rFonts w:ascii="微软雅黑" w:hAnsi="微软雅黑" w:eastAsia="微软雅黑" w:cs="微软雅黑"/>
                <w:color w:val="212529"/>
                <w:spacing w:val="2"/>
                <w:position w:val="-1"/>
                <w:sz w:val="19"/>
                <w:szCs w:val="19"/>
              </w:rPr>
              <w:t>2025年预算支出总表</w:t>
            </w:r>
          </w:p>
        </w:tc>
      </w:tr>
      <w:tr w14:paraId="4EC0DE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6420" w:type="dxa"/>
            <w:gridSpan w:val="3"/>
            <w:tcBorders>
              <w:top w:val="single" w:color="FFFFFF" w:sz="4" w:space="0"/>
              <w:left w:val="single" w:color="FFFFFF" w:sz="2" w:space="0"/>
              <w:right w:val="single" w:color="FFFFFF" w:sz="2" w:space="0"/>
            </w:tcBorders>
            <w:vAlign w:val="top"/>
          </w:tcPr>
          <w:p w14:paraId="39E1CAAE">
            <w:pPr>
              <w:spacing w:before="89" w:line="233" w:lineRule="auto"/>
              <w:ind w:left="9"/>
              <w:rPr>
                <w:rFonts w:ascii="宋体" w:hAnsi="宋体" w:eastAsia="宋体" w:cs="宋体"/>
                <w:sz w:val="12"/>
                <w:szCs w:val="12"/>
              </w:rPr>
            </w:pPr>
            <w:r>
              <w:rPr>
                <w:rFonts w:ascii="宋体" w:hAnsi="宋体" w:eastAsia="宋体" w:cs="宋体"/>
                <w:color w:val="212529"/>
                <w:spacing w:val="9"/>
                <w:sz w:val="12"/>
                <w:szCs w:val="12"/>
              </w:rPr>
              <w:t>部门名称：中国共产党山西省兴县委员会宣传部</w:t>
            </w:r>
          </w:p>
        </w:tc>
        <w:tc>
          <w:tcPr>
            <w:tcW w:w="1329" w:type="dxa"/>
            <w:tcBorders>
              <w:top w:val="single" w:color="FFFFFF" w:sz="4" w:space="0"/>
              <w:left w:val="single" w:color="FFFFFF" w:sz="2" w:space="0"/>
              <w:right w:val="single" w:color="FFFFFF" w:sz="2" w:space="0"/>
            </w:tcBorders>
            <w:vAlign w:val="top"/>
          </w:tcPr>
          <w:p w14:paraId="6AA3A0B1">
            <w:pPr>
              <w:pStyle w:val="6"/>
            </w:pPr>
          </w:p>
        </w:tc>
        <w:tc>
          <w:tcPr>
            <w:tcW w:w="1409" w:type="dxa"/>
            <w:tcBorders>
              <w:top w:val="single" w:color="FFFFFF" w:sz="4" w:space="0"/>
              <w:left w:val="single" w:color="FFFFFF" w:sz="2" w:space="0"/>
              <w:right w:val="single" w:color="FFFFFF" w:sz="2" w:space="0"/>
            </w:tcBorders>
            <w:vAlign w:val="top"/>
          </w:tcPr>
          <w:p w14:paraId="475B007D">
            <w:pPr>
              <w:spacing w:before="90" w:line="234" w:lineRule="auto"/>
              <w:ind w:left="736"/>
              <w:rPr>
                <w:rFonts w:ascii="宋体" w:hAnsi="宋体" w:eastAsia="宋体" w:cs="宋体"/>
                <w:sz w:val="12"/>
                <w:szCs w:val="12"/>
              </w:rPr>
            </w:pPr>
            <w:r>
              <w:rPr>
                <w:rFonts w:ascii="宋体" w:hAnsi="宋体" w:eastAsia="宋体" w:cs="宋体"/>
                <w:color w:val="212529"/>
                <w:spacing w:val="8"/>
                <w:sz w:val="12"/>
                <w:szCs w:val="12"/>
              </w:rPr>
              <w:t>单位：万元</w:t>
            </w:r>
          </w:p>
        </w:tc>
      </w:tr>
      <w:tr w14:paraId="1F035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4962" w:type="dxa"/>
            <w:gridSpan w:val="2"/>
            <w:vAlign w:val="top"/>
          </w:tcPr>
          <w:p w14:paraId="40D7182A">
            <w:pPr>
              <w:spacing w:before="76" w:line="154" w:lineRule="exact"/>
              <w:ind w:left="230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196" w:type="dxa"/>
            <w:gridSpan w:val="3"/>
            <w:vAlign w:val="top"/>
          </w:tcPr>
          <w:p w14:paraId="458B1BF1">
            <w:pPr>
              <w:spacing w:before="74" w:line="157" w:lineRule="exact"/>
              <w:ind w:left="1605"/>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38E4A2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73ECA12D">
            <w:pPr>
              <w:spacing w:before="74" w:line="157" w:lineRule="exact"/>
              <w:ind w:left="527"/>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229" w:type="dxa"/>
            <w:vAlign w:val="top"/>
          </w:tcPr>
          <w:p w14:paraId="35D91342">
            <w:pPr>
              <w:spacing w:before="74" w:line="157" w:lineRule="exact"/>
              <w:ind w:left="127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458" w:type="dxa"/>
            <w:vAlign w:val="top"/>
          </w:tcPr>
          <w:p w14:paraId="622434F2">
            <w:pPr>
              <w:spacing w:before="75" w:line="154" w:lineRule="exact"/>
              <w:ind w:left="56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29" w:type="dxa"/>
            <w:vAlign w:val="top"/>
          </w:tcPr>
          <w:p w14:paraId="3FCE9643">
            <w:pPr>
              <w:spacing w:before="74" w:line="156" w:lineRule="exact"/>
              <w:ind w:left="32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409" w:type="dxa"/>
            <w:vAlign w:val="top"/>
          </w:tcPr>
          <w:p w14:paraId="46096BFA">
            <w:pPr>
              <w:spacing w:before="74" w:line="156" w:lineRule="exact"/>
              <w:ind w:left="368"/>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3B9A80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4962" w:type="dxa"/>
            <w:gridSpan w:val="2"/>
            <w:vAlign w:val="top"/>
          </w:tcPr>
          <w:p w14:paraId="32BFDDE5">
            <w:pPr>
              <w:spacing w:before="75" w:line="154" w:lineRule="exact"/>
              <w:ind w:left="231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58" w:type="dxa"/>
            <w:vAlign w:val="top"/>
          </w:tcPr>
          <w:p w14:paraId="7782B3D6">
            <w:pPr>
              <w:pStyle w:val="6"/>
              <w:spacing w:before="96" w:line="186" w:lineRule="auto"/>
              <w:ind w:left="879"/>
              <w:rPr>
                <w:sz w:val="13"/>
                <w:szCs w:val="13"/>
              </w:rPr>
            </w:pPr>
            <w:r>
              <w:rPr>
                <w:color w:val="212529"/>
                <w:spacing w:val="3"/>
                <w:sz w:val="13"/>
                <w:szCs w:val="13"/>
              </w:rPr>
              <w:t>1745.</w:t>
            </w:r>
            <w:r>
              <w:rPr>
                <w:color w:val="212529"/>
                <w:spacing w:val="17"/>
                <w:sz w:val="13"/>
                <w:szCs w:val="13"/>
              </w:rPr>
              <w:t xml:space="preserve"> </w:t>
            </w:r>
            <w:r>
              <w:rPr>
                <w:color w:val="212529"/>
                <w:spacing w:val="3"/>
                <w:sz w:val="13"/>
                <w:szCs w:val="13"/>
              </w:rPr>
              <w:t>78</w:t>
            </w:r>
          </w:p>
        </w:tc>
        <w:tc>
          <w:tcPr>
            <w:tcW w:w="1329" w:type="dxa"/>
            <w:vAlign w:val="top"/>
          </w:tcPr>
          <w:p w14:paraId="115A3E3B">
            <w:pPr>
              <w:pStyle w:val="6"/>
              <w:spacing w:before="96" w:line="172" w:lineRule="auto"/>
              <w:ind w:left="819"/>
              <w:rPr>
                <w:sz w:val="14"/>
                <w:szCs w:val="14"/>
              </w:rPr>
            </w:pPr>
            <w:r>
              <w:rPr>
                <w:color w:val="212529"/>
                <w:sz w:val="14"/>
                <w:szCs w:val="14"/>
              </w:rPr>
              <w:t>263.</w:t>
            </w:r>
            <w:r>
              <w:rPr>
                <w:color w:val="212529"/>
                <w:spacing w:val="7"/>
                <w:sz w:val="14"/>
                <w:szCs w:val="14"/>
              </w:rPr>
              <w:t xml:space="preserve"> </w:t>
            </w:r>
            <w:r>
              <w:rPr>
                <w:color w:val="212529"/>
                <w:sz w:val="14"/>
                <w:szCs w:val="14"/>
              </w:rPr>
              <w:t>86</w:t>
            </w:r>
          </w:p>
        </w:tc>
        <w:tc>
          <w:tcPr>
            <w:tcW w:w="1409" w:type="dxa"/>
            <w:vAlign w:val="top"/>
          </w:tcPr>
          <w:p w14:paraId="3DCE0C10">
            <w:pPr>
              <w:pStyle w:val="6"/>
              <w:spacing w:before="96" w:line="186" w:lineRule="auto"/>
              <w:ind w:left="827"/>
              <w:rPr>
                <w:sz w:val="13"/>
                <w:szCs w:val="13"/>
              </w:rPr>
            </w:pPr>
            <w:r>
              <w:rPr>
                <w:color w:val="212529"/>
                <w:spacing w:val="3"/>
                <w:sz w:val="13"/>
                <w:szCs w:val="13"/>
              </w:rPr>
              <w:t>1481.</w:t>
            </w:r>
            <w:r>
              <w:rPr>
                <w:color w:val="212529"/>
                <w:spacing w:val="16"/>
                <w:w w:val="101"/>
                <w:sz w:val="13"/>
                <w:szCs w:val="13"/>
              </w:rPr>
              <w:t xml:space="preserve"> </w:t>
            </w:r>
            <w:r>
              <w:rPr>
                <w:color w:val="212529"/>
                <w:spacing w:val="3"/>
                <w:sz w:val="13"/>
                <w:szCs w:val="13"/>
              </w:rPr>
              <w:t>93</w:t>
            </w:r>
          </w:p>
        </w:tc>
      </w:tr>
      <w:tr w14:paraId="2A5F4A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6DFEB325">
            <w:pPr>
              <w:spacing w:before="77"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201</w:t>
            </w:r>
          </w:p>
        </w:tc>
        <w:tc>
          <w:tcPr>
            <w:tcW w:w="3229" w:type="dxa"/>
            <w:vAlign w:val="top"/>
          </w:tcPr>
          <w:p w14:paraId="37A265C3">
            <w:pPr>
              <w:spacing w:before="77" w:line="229" w:lineRule="auto"/>
              <w:ind w:left="5"/>
              <w:rPr>
                <w:rFonts w:ascii="宋体" w:hAnsi="宋体" w:eastAsia="宋体" w:cs="宋体"/>
                <w:sz w:val="15"/>
                <w:szCs w:val="15"/>
              </w:rPr>
            </w:pPr>
            <w:r>
              <w:rPr>
                <w:rFonts w:ascii="宋体" w:hAnsi="宋体" w:eastAsia="宋体" w:cs="宋体"/>
                <w:color w:val="212529"/>
                <w:spacing w:val="10"/>
                <w:sz w:val="15"/>
                <w:szCs w:val="15"/>
              </w:rPr>
              <w:t>一般公共服务支出</w:t>
            </w:r>
          </w:p>
        </w:tc>
        <w:tc>
          <w:tcPr>
            <w:tcW w:w="1458" w:type="dxa"/>
            <w:vAlign w:val="top"/>
          </w:tcPr>
          <w:p w14:paraId="5957BCCA">
            <w:pPr>
              <w:spacing w:before="77"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1609.05</w:t>
            </w:r>
          </w:p>
        </w:tc>
        <w:tc>
          <w:tcPr>
            <w:tcW w:w="1329" w:type="dxa"/>
            <w:vAlign w:val="top"/>
          </w:tcPr>
          <w:p w14:paraId="2AEA9FA6">
            <w:pPr>
              <w:pStyle w:val="6"/>
              <w:spacing w:before="96" w:line="186" w:lineRule="auto"/>
              <w:ind w:left="819"/>
              <w:rPr>
                <w:sz w:val="13"/>
                <w:szCs w:val="13"/>
              </w:rPr>
            </w:pPr>
            <w:r>
              <w:rPr>
                <w:color w:val="212529"/>
                <w:spacing w:val="5"/>
                <w:sz w:val="13"/>
                <w:szCs w:val="13"/>
              </w:rPr>
              <w:t>203.</w:t>
            </w:r>
            <w:r>
              <w:rPr>
                <w:color w:val="212529"/>
                <w:spacing w:val="9"/>
                <w:sz w:val="13"/>
                <w:szCs w:val="13"/>
              </w:rPr>
              <w:t xml:space="preserve"> </w:t>
            </w:r>
            <w:r>
              <w:rPr>
                <w:color w:val="212529"/>
                <w:spacing w:val="5"/>
                <w:sz w:val="13"/>
                <w:szCs w:val="13"/>
              </w:rPr>
              <w:t>65</w:t>
            </w:r>
          </w:p>
        </w:tc>
        <w:tc>
          <w:tcPr>
            <w:tcW w:w="1409" w:type="dxa"/>
            <w:vAlign w:val="top"/>
          </w:tcPr>
          <w:p w14:paraId="66AB962A">
            <w:pPr>
              <w:pStyle w:val="6"/>
              <w:spacing w:before="96" w:line="162" w:lineRule="auto"/>
              <w:ind w:left="827"/>
              <w:rPr>
                <w:sz w:val="15"/>
                <w:szCs w:val="15"/>
              </w:rPr>
            </w:pPr>
            <w:r>
              <w:rPr>
                <w:color w:val="212529"/>
                <w:sz w:val="15"/>
                <w:szCs w:val="15"/>
              </w:rPr>
              <w:t>1405.40</w:t>
            </w:r>
          </w:p>
        </w:tc>
      </w:tr>
      <w:tr w14:paraId="6E9DE7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5C50CFB3">
            <w:pPr>
              <w:spacing w:before="77"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20133</w:t>
            </w:r>
          </w:p>
        </w:tc>
        <w:tc>
          <w:tcPr>
            <w:tcW w:w="3229" w:type="dxa"/>
            <w:vAlign w:val="top"/>
          </w:tcPr>
          <w:p w14:paraId="07ACBC10">
            <w:pPr>
              <w:spacing w:before="78" w:line="228" w:lineRule="auto"/>
              <w:ind w:left="4"/>
              <w:rPr>
                <w:rFonts w:ascii="宋体" w:hAnsi="宋体" w:eastAsia="宋体" w:cs="宋体"/>
                <w:sz w:val="15"/>
                <w:szCs w:val="15"/>
              </w:rPr>
            </w:pPr>
            <w:r>
              <w:rPr>
                <w:rFonts w:ascii="宋体" w:hAnsi="宋体" w:eastAsia="宋体" w:cs="宋体"/>
                <w:color w:val="212529"/>
                <w:spacing w:val="9"/>
                <w:sz w:val="15"/>
                <w:szCs w:val="15"/>
              </w:rPr>
              <w:t>宣传事务</w:t>
            </w:r>
          </w:p>
        </w:tc>
        <w:tc>
          <w:tcPr>
            <w:tcW w:w="1458" w:type="dxa"/>
            <w:vAlign w:val="top"/>
          </w:tcPr>
          <w:p w14:paraId="45A458CB">
            <w:pPr>
              <w:spacing w:before="77"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1609.05</w:t>
            </w:r>
          </w:p>
        </w:tc>
        <w:tc>
          <w:tcPr>
            <w:tcW w:w="1329" w:type="dxa"/>
            <w:vAlign w:val="top"/>
          </w:tcPr>
          <w:p w14:paraId="5C96FE83">
            <w:pPr>
              <w:pStyle w:val="6"/>
              <w:spacing w:before="96" w:line="186" w:lineRule="auto"/>
              <w:ind w:left="819"/>
              <w:rPr>
                <w:sz w:val="13"/>
                <w:szCs w:val="13"/>
              </w:rPr>
            </w:pPr>
            <w:r>
              <w:rPr>
                <w:color w:val="212529"/>
                <w:spacing w:val="5"/>
                <w:sz w:val="13"/>
                <w:szCs w:val="13"/>
              </w:rPr>
              <w:t>203.</w:t>
            </w:r>
            <w:r>
              <w:rPr>
                <w:color w:val="212529"/>
                <w:spacing w:val="9"/>
                <w:sz w:val="13"/>
                <w:szCs w:val="13"/>
              </w:rPr>
              <w:t xml:space="preserve"> </w:t>
            </w:r>
            <w:r>
              <w:rPr>
                <w:color w:val="212529"/>
                <w:spacing w:val="5"/>
                <w:sz w:val="13"/>
                <w:szCs w:val="13"/>
              </w:rPr>
              <w:t>65</w:t>
            </w:r>
          </w:p>
        </w:tc>
        <w:tc>
          <w:tcPr>
            <w:tcW w:w="1409" w:type="dxa"/>
            <w:vAlign w:val="top"/>
          </w:tcPr>
          <w:p w14:paraId="79CD50F1">
            <w:pPr>
              <w:pStyle w:val="6"/>
              <w:spacing w:before="96" w:line="162" w:lineRule="auto"/>
              <w:ind w:left="827"/>
              <w:rPr>
                <w:sz w:val="15"/>
                <w:szCs w:val="15"/>
              </w:rPr>
            </w:pPr>
            <w:r>
              <w:rPr>
                <w:color w:val="212529"/>
                <w:sz w:val="15"/>
                <w:szCs w:val="15"/>
              </w:rPr>
              <w:t>1405.40</w:t>
            </w:r>
          </w:p>
        </w:tc>
      </w:tr>
      <w:tr w14:paraId="2DC8F2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3307AC67">
            <w:pPr>
              <w:spacing w:before="78"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2013301</w:t>
            </w:r>
          </w:p>
        </w:tc>
        <w:tc>
          <w:tcPr>
            <w:tcW w:w="3229" w:type="dxa"/>
            <w:vAlign w:val="top"/>
          </w:tcPr>
          <w:p w14:paraId="667D1296">
            <w:pPr>
              <w:spacing w:before="78" w:line="230" w:lineRule="auto"/>
              <w:ind w:left="4"/>
              <w:rPr>
                <w:rFonts w:ascii="宋体" w:hAnsi="宋体" w:eastAsia="宋体" w:cs="宋体"/>
                <w:sz w:val="15"/>
                <w:szCs w:val="15"/>
              </w:rPr>
            </w:pPr>
            <w:r>
              <w:rPr>
                <w:rFonts w:ascii="宋体" w:hAnsi="宋体" w:eastAsia="宋体" w:cs="宋体"/>
                <w:color w:val="212529"/>
                <w:spacing w:val="9"/>
                <w:sz w:val="15"/>
                <w:szCs w:val="15"/>
              </w:rPr>
              <w:t>行政运行</w:t>
            </w:r>
          </w:p>
        </w:tc>
        <w:tc>
          <w:tcPr>
            <w:tcW w:w="1458" w:type="dxa"/>
            <w:vAlign w:val="top"/>
          </w:tcPr>
          <w:p w14:paraId="577F873E">
            <w:pPr>
              <w:spacing w:before="78"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144.63</w:t>
            </w:r>
          </w:p>
        </w:tc>
        <w:tc>
          <w:tcPr>
            <w:tcW w:w="1329" w:type="dxa"/>
            <w:vAlign w:val="top"/>
          </w:tcPr>
          <w:p w14:paraId="30D85F9F">
            <w:pPr>
              <w:spacing w:before="78"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144.63</w:t>
            </w:r>
          </w:p>
        </w:tc>
        <w:tc>
          <w:tcPr>
            <w:tcW w:w="1409" w:type="dxa"/>
            <w:vAlign w:val="top"/>
          </w:tcPr>
          <w:p w14:paraId="6BC12440">
            <w:pPr>
              <w:pStyle w:val="6"/>
            </w:pPr>
          </w:p>
        </w:tc>
      </w:tr>
      <w:tr w14:paraId="5F1F24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0CBA3E49">
            <w:pPr>
              <w:spacing w:before="78"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2013350</w:t>
            </w:r>
          </w:p>
        </w:tc>
        <w:tc>
          <w:tcPr>
            <w:tcW w:w="3229" w:type="dxa"/>
            <w:vAlign w:val="top"/>
          </w:tcPr>
          <w:p w14:paraId="5D67A8D4">
            <w:pPr>
              <w:spacing w:before="78" w:line="230" w:lineRule="auto"/>
              <w:ind w:left="5"/>
              <w:rPr>
                <w:rFonts w:ascii="宋体" w:hAnsi="宋体" w:eastAsia="宋体" w:cs="宋体"/>
                <w:sz w:val="15"/>
                <w:szCs w:val="15"/>
              </w:rPr>
            </w:pPr>
            <w:r>
              <w:rPr>
                <w:rFonts w:ascii="宋体" w:hAnsi="宋体" w:eastAsia="宋体" w:cs="宋体"/>
                <w:color w:val="212529"/>
                <w:spacing w:val="9"/>
                <w:sz w:val="15"/>
                <w:szCs w:val="15"/>
              </w:rPr>
              <w:t>事业运行</w:t>
            </w:r>
          </w:p>
        </w:tc>
        <w:tc>
          <w:tcPr>
            <w:tcW w:w="1458" w:type="dxa"/>
            <w:vAlign w:val="top"/>
          </w:tcPr>
          <w:p w14:paraId="6C28CAEB">
            <w:pPr>
              <w:spacing w:before="78"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59.02</w:t>
            </w:r>
          </w:p>
        </w:tc>
        <w:tc>
          <w:tcPr>
            <w:tcW w:w="1329" w:type="dxa"/>
            <w:vAlign w:val="top"/>
          </w:tcPr>
          <w:p w14:paraId="730A4024">
            <w:pPr>
              <w:spacing w:before="78"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59.02</w:t>
            </w:r>
          </w:p>
        </w:tc>
        <w:tc>
          <w:tcPr>
            <w:tcW w:w="1409" w:type="dxa"/>
            <w:vAlign w:val="top"/>
          </w:tcPr>
          <w:p w14:paraId="5912CD96">
            <w:pPr>
              <w:pStyle w:val="6"/>
            </w:pPr>
          </w:p>
        </w:tc>
      </w:tr>
      <w:tr w14:paraId="7963C8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0B525438">
            <w:pPr>
              <w:spacing w:before="78"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2013399</w:t>
            </w:r>
          </w:p>
        </w:tc>
        <w:tc>
          <w:tcPr>
            <w:tcW w:w="3229" w:type="dxa"/>
            <w:vAlign w:val="top"/>
          </w:tcPr>
          <w:p w14:paraId="28DB664A">
            <w:pPr>
              <w:spacing w:before="79" w:line="228" w:lineRule="auto"/>
              <w:ind w:left="3"/>
              <w:rPr>
                <w:rFonts w:ascii="宋体" w:hAnsi="宋体" w:eastAsia="宋体" w:cs="宋体"/>
                <w:sz w:val="15"/>
                <w:szCs w:val="15"/>
              </w:rPr>
            </w:pPr>
            <w:r>
              <w:rPr>
                <w:rFonts w:ascii="宋体" w:hAnsi="宋体" w:eastAsia="宋体" w:cs="宋体"/>
                <w:color w:val="212529"/>
                <w:spacing w:val="11"/>
                <w:sz w:val="15"/>
                <w:szCs w:val="15"/>
              </w:rPr>
              <w:t>其他宣传事务支出</w:t>
            </w:r>
          </w:p>
        </w:tc>
        <w:tc>
          <w:tcPr>
            <w:tcW w:w="1458" w:type="dxa"/>
            <w:vAlign w:val="top"/>
          </w:tcPr>
          <w:p w14:paraId="7AE4E8CF">
            <w:pPr>
              <w:spacing w:before="78"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1405.40</w:t>
            </w:r>
          </w:p>
        </w:tc>
        <w:tc>
          <w:tcPr>
            <w:tcW w:w="1329" w:type="dxa"/>
            <w:vAlign w:val="top"/>
          </w:tcPr>
          <w:p w14:paraId="664E81B7">
            <w:pPr>
              <w:pStyle w:val="6"/>
            </w:pPr>
          </w:p>
        </w:tc>
        <w:tc>
          <w:tcPr>
            <w:tcW w:w="1409" w:type="dxa"/>
            <w:vAlign w:val="top"/>
          </w:tcPr>
          <w:p w14:paraId="3858A8E2">
            <w:pPr>
              <w:spacing w:before="78"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1405.40</w:t>
            </w:r>
          </w:p>
        </w:tc>
      </w:tr>
      <w:tr w14:paraId="75EA58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61FF121B">
            <w:pPr>
              <w:spacing w:before="79"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207</w:t>
            </w:r>
          </w:p>
        </w:tc>
        <w:tc>
          <w:tcPr>
            <w:tcW w:w="3229" w:type="dxa"/>
            <w:vAlign w:val="top"/>
          </w:tcPr>
          <w:p w14:paraId="4E0C3786">
            <w:pPr>
              <w:spacing w:before="79" w:line="228" w:lineRule="auto"/>
              <w:ind w:left="5"/>
              <w:rPr>
                <w:rFonts w:ascii="宋体" w:hAnsi="宋体" w:eastAsia="宋体" w:cs="宋体"/>
                <w:sz w:val="15"/>
                <w:szCs w:val="15"/>
              </w:rPr>
            </w:pPr>
            <w:r>
              <w:rPr>
                <w:rFonts w:ascii="宋体" w:hAnsi="宋体" w:eastAsia="宋体" w:cs="宋体"/>
                <w:color w:val="212529"/>
                <w:spacing w:val="11"/>
                <w:sz w:val="15"/>
                <w:szCs w:val="15"/>
              </w:rPr>
              <w:t>文化旅游体育与传媒支出</w:t>
            </w:r>
          </w:p>
        </w:tc>
        <w:tc>
          <w:tcPr>
            <w:tcW w:w="1458" w:type="dxa"/>
            <w:vAlign w:val="top"/>
          </w:tcPr>
          <w:p w14:paraId="5FECE461">
            <w:pPr>
              <w:spacing w:before="79"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73.65</w:t>
            </w:r>
          </w:p>
        </w:tc>
        <w:tc>
          <w:tcPr>
            <w:tcW w:w="1329" w:type="dxa"/>
            <w:vAlign w:val="top"/>
          </w:tcPr>
          <w:p w14:paraId="40F1B145">
            <w:pPr>
              <w:pStyle w:val="6"/>
            </w:pPr>
          </w:p>
        </w:tc>
        <w:tc>
          <w:tcPr>
            <w:tcW w:w="1409" w:type="dxa"/>
            <w:vAlign w:val="top"/>
          </w:tcPr>
          <w:p w14:paraId="73E8F5C0">
            <w:pPr>
              <w:pStyle w:val="6"/>
              <w:spacing w:before="98" w:line="186" w:lineRule="auto"/>
              <w:ind w:left="980"/>
              <w:rPr>
                <w:sz w:val="13"/>
                <w:szCs w:val="13"/>
              </w:rPr>
            </w:pPr>
            <w:r>
              <w:rPr>
                <w:color w:val="212529"/>
                <w:spacing w:val="4"/>
                <w:sz w:val="13"/>
                <w:szCs w:val="13"/>
              </w:rPr>
              <w:t>73.</w:t>
            </w:r>
            <w:r>
              <w:rPr>
                <w:color w:val="212529"/>
                <w:spacing w:val="9"/>
                <w:sz w:val="13"/>
                <w:szCs w:val="13"/>
              </w:rPr>
              <w:t xml:space="preserve"> </w:t>
            </w:r>
            <w:r>
              <w:rPr>
                <w:color w:val="212529"/>
                <w:spacing w:val="4"/>
                <w:sz w:val="13"/>
                <w:szCs w:val="13"/>
              </w:rPr>
              <w:t>65</w:t>
            </w:r>
          </w:p>
        </w:tc>
      </w:tr>
      <w:tr w14:paraId="27AC7E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030DCBBB">
            <w:pPr>
              <w:spacing w:before="7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20701</w:t>
            </w:r>
          </w:p>
        </w:tc>
        <w:tc>
          <w:tcPr>
            <w:tcW w:w="3229" w:type="dxa"/>
            <w:vAlign w:val="top"/>
          </w:tcPr>
          <w:p w14:paraId="7D1D8FF0">
            <w:pPr>
              <w:spacing w:before="79" w:line="230" w:lineRule="auto"/>
              <w:ind w:left="5"/>
              <w:rPr>
                <w:rFonts w:ascii="宋体" w:hAnsi="宋体" w:eastAsia="宋体" w:cs="宋体"/>
                <w:sz w:val="15"/>
                <w:szCs w:val="15"/>
              </w:rPr>
            </w:pPr>
            <w:r>
              <w:rPr>
                <w:rFonts w:ascii="宋体" w:hAnsi="宋体" w:eastAsia="宋体" w:cs="宋体"/>
                <w:color w:val="212529"/>
                <w:spacing w:val="9"/>
                <w:sz w:val="15"/>
                <w:szCs w:val="15"/>
              </w:rPr>
              <w:t>文化和旅游</w:t>
            </w:r>
          </w:p>
        </w:tc>
        <w:tc>
          <w:tcPr>
            <w:tcW w:w="1458" w:type="dxa"/>
            <w:vAlign w:val="top"/>
          </w:tcPr>
          <w:p w14:paraId="0C008BA3">
            <w:pPr>
              <w:spacing w:before="79"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7.38</w:t>
            </w:r>
          </w:p>
        </w:tc>
        <w:tc>
          <w:tcPr>
            <w:tcW w:w="1329" w:type="dxa"/>
            <w:vAlign w:val="top"/>
          </w:tcPr>
          <w:p w14:paraId="1328F6EE">
            <w:pPr>
              <w:pStyle w:val="6"/>
            </w:pPr>
          </w:p>
        </w:tc>
        <w:tc>
          <w:tcPr>
            <w:tcW w:w="1409" w:type="dxa"/>
            <w:vAlign w:val="top"/>
          </w:tcPr>
          <w:p w14:paraId="4838CFE4">
            <w:pPr>
              <w:pStyle w:val="6"/>
              <w:spacing w:before="98" w:line="186" w:lineRule="auto"/>
              <w:ind w:left="1061"/>
              <w:rPr>
                <w:sz w:val="13"/>
                <w:szCs w:val="13"/>
              </w:rPr>
            </w:pPr>
            <w:r>
              <w:rPr>
                <w:color w:val="212529"/>
                <w:spacing w:val="3"/>
                <w:sz w:val="13"/>
                <w:szCs w:val="13"/>
              </w:rPr>
              <w:t>7.</w:t>
            </w:r>
            <w:r>
              <w:rPr>
                <w:color w:val="212529"/>
                <w:spacing w:val="9"/>
                <w:sz w:val="13"/>
                <w:szCs w:val="13"/>
              </w:rPr>
              <w:t xml:space="preserve"> </w:t>
            </w:r>
            <w:r>
              <w:rPr>
                <w:color w:val="212529"/>
                <w:spacing w:val="3"/>
                <w:sz w:val="13"/>
                <w:szCs w:val="13"/>
              </w:rPr>
              <w:t>38</w:t>
            </w:r>
          </w:p>
        </w:tc>
      </w:tr>
      <w:tr w14:paraId="40FFAD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7E73CB9B">
            <w:pPr>
              <w:spacing w:before="8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2070111</w:t>
            </w:r>
          </w:p>
        </w:tc>
        <w:tc>
          <w:tcPr>
            <w:tcW w:w="3229" w:type="dxa"/>
            <w:vAlign w:val="top"/>
          </w:tcPr>
          <w:p w14:paraId="7CF542A1">
            <w:pPr>
              <w:spacing w:before="79" w:line="230" w:lineRule="auto"/>
              <w:ind w:left="5"/>
              <w:rPr>
                <w:rFonts w:ascii="宋体" w:hAnsi="宋体" w:eastAsia="宋体" w:cs="宋体"/>
                <w:sz w:val="15"/>
                <w:szCs w:val="15"/>
              </w:rPr>
            </w:pPr>
            <w:r>
              <w:rPr>
                <w:rFonts w:ascii="宋体" w:hAnsi="宋体" w:eastAsia="宋体" w:cs="宋体"/>
                <w:color w:val="212529"/>
                <w:spacing w:val="10"/>
                <w:sz w:val="15"/>
                <w:szCs w:val="15"/>
              </w:rPr>
              <w:t>文化创作与保护</w:t>
            </w:r>
          </w:p>
        </w:tc>
        <w:tc>
          <w:tcPr>
            <w:tcW w:w="1458" w:type="dxa"/>
            <w:vAlign w:val="top"/>
          </w:tcPr>
          <w:p w14:paraId="21A6A98E">
            <w:pPr>
              <w:spacing w:before="80" w:line="201"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0.06</w:t>
            </w:r>
          </w:p>
        </w:tc>
        <w:tc>
          <w:tcPr>
            <w:tcW w:w="1329" w:type="dxa"/>
            <w:vAlign w:val="top"/>
          </w:tcPr>
          <w:p w14:paraId="35C7A670">
            <w:pPr>
              <w:pStyle w:val="6"/>
            </w:pPr>
          </w:p>
        </w:tc>
        <w:tc>
          <w:tcPr>
            <w:tcW w:w="1409" w:type="dxa"/>
            <w:vAlign w:val="top"/>
          </w:tcPr>
          <w:p w14:paraId="2696F268">
            <w:pPr>
              <w:spacing w:before="80" w:line="201"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0.06</w:t>
            </w:r>
          </w:p>
        </w:tc>
      </w:tr>
      <w:tr w14:paraId="1D22E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4F08944B">
            <w:pPr>
              <w:spacing w:before="8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2070199</w:t>
            </w:r>
          </w:p>
        </w:tc>
        <w:tc>
          <w:tcPr>
            <w:tcW w:w="3229" w:type="dxa"/>
            <w:vAlign w:val="top"/>
          </w:tcPr>
          <w:p w14:paraId="1958195E">
            <w:pPr>
              <w:spacing w:before="80" w:line="230" w:lineRule="auto"/>
              <w:ind w:left="3"/>
              <w:rPr>
                <w:rFonts w:ascii="宋体" w:hAnsi="宋体" w:eastAsia="宋体" w:cs="宋体"/>
                <w:sz w:val="15"/>
                <w:szCs w:val="15"/>
              </w:rPr>
            </w:pPr>
            <w:r>
              <w:rPr>
                <w:rFonts w:ascii="宋体" w:hAnsi="宋体" w:eastAsia="宋体" w:cs="宋体"/>
                <w:color w:val="212529"/>
                <w:spacing w:val="11"/>
                <w:sz w:val="15"/>
                <w:szCs w:val="15"/>
              </w:rPr>
              <w:t>其他文化和旅游支出</w:t>
            </w:r>
          </w:p>
        </w:tc>
        <w:tc>
          <w:tcPr>
            <w:tcW w:w="1458" w:type="dxa"/>
            <w:vAlign w:val="top"/>
          </w:tcPr>
          <w:p w14:paraId="68CF6F63">
            <w:pPr>
              <w:spacing w:before="80"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7.32</w:t>
            </w:r>
          </w:p>
        </w:tc>
        <w:tc>
          <w:tcPr>
            <w:tcW w:w="1329" w:type="dxa"/>
            <w:vAlign w:val="top"/>
          </w:tcPr>
          <w:p w14:paraId="5340E1EC">
            <w:pPr>
              <w:pStyle w:val="6"/>
            </w:pPr>
          </w:p>
        </w:tc>
        <w:tc>
          <w:tcPr>
            <w:tcW w:w="1409" w:type="dxa"/>
            <w:vAlign w:val="top"/>
          </w:tcPr>
          <w:p w14:paraId="263EA244">
            <w:pPr>
              <w:spacing w:before="80"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7.32</w:t>
            </w:r>
          </w:p>
        </w:tc>
      </w:tr>
      <w:tr w14:paraId="494C4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00C7D97B">
            <w:pPr>
              <w:spacing w:before="8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20799</w:t>
            </w:r>
          </w:p>
        </w:tc>
        <w:tc>
          <w:tcPr>
            <w:tcW w:w="3229" w:type="dxa"/>
            <w:vAlign w:val="top"/>
          </w:tcPr>
          <w:p w14:paraId="47439E7E">
            <w:pPr>
              <w:spacing w:before="80" w:line="228" w:lineRule="auto"/>
              <w:ind w:left="3"/>
              <w:rPr>
                <w:rFonts w:ascii="宋体" w:hAnsi="宋体" w:eastAsia="宋体" w:cs="宋体"/>
                <w:sz w:val="15"/>
                <w:szCs w:val="15"/>
              </w:rPr>
            </w:pPr>
            <w:r>
              <w:rPr>
                <w:rFonts w:ascii="宋体" w:hAnsi="宋体" w:eastAsia="宋体" w:cs="宋体"/>
                <w:color w:val="212529"/>
                <w:spacing w:val="11"/>
                <w:sz w:val="15"/>
                <w:szCs w:val="15"/>
              </w:rPr>
              <w:t>其他文化旅游体育与传媒支出</w:t>
            </w:r>
          </w:p>
        </w:tc>
        <w:tc>
          <w:tcPr>
            <w:tcW w:w="1458" w:type="dxa"/>
            <w:vAlign w:val="top"/>
          </w:tcPr>
          <w:p w14:paraId="26C6A847">
            <w:pPr>
              <w:spacing w:before="80"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66.27</w:t>
            </w:r>
          </w:p>
        </w:tc>
        <w:tc>
          <w:tcPr>
            <w:tcW w:w="1329" w:type="dxa"/>
            <w:vAlign w:val="top"/>
          </w:tcPr>
          <w:p w14:paraId="61910866">
            <w:pPr>
              <w:pStyle w:val="6"/>
            </w:pPr>
          </w:p>
        </w:tc>
        <w:tc>
          <w:tcPr>
            <w:tcW w:w="1409" w:type="dxa"/>
            <w:vAlign w:val="top"/>
          </w:tcPr>
          <w:p w14:paraId="220CFEFE">
            <w:pPr>
              <w:pStyle w:val="6"/>
              <w:spacing w:before="99" w:line="186" w:lineRule="auto"/>
              <w:ind w:left="978"/>
              <w:rPr>
                <w:sz w:val="13"/>
                <w:szCs w:val="13"/>
              </w:rPr>
            </w:pPr>
            <w:r>
              <w:rPr>
                <w:color w:val="212529"/>
                <w:spacing w:val="4"/>
                <w:sz w:val="13"/>
                <w:szCs w:val="13"/>
              </w:rPr>
              <w:t>66.</w:t>
            </w:r>
            <w:r>
              <w:rPr>
                <w:color w:val="212529"/>
                <w:spacing w:val="11"/>
                <w:sz w:val="13"/>
                <w:szCs w:val="13"/>
              </w:rPr>
              <w:t xml:space="preserve"> </w:t>
            </w:r>
            <w:r>
              <w:rPr>
                <w:color w:val="212529"/>
                <w:spacing w:val="4"/>
                <w:sz w:val="13"/>
                <w:szCs w:val="13"/>
              </w:rPr>
              <w:t>27</w:t>
            </w:r>
          </w:p>
        </w:tc>
      </w:tr>
      <w:tr w14:paraId="0DE368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4DC3D5C5">
            <w:pPr>
              <w:spacing w:before="8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2079999</w:t>
            </w:r>
          </w:p>
        </w:tc>
        <w:tc>
          <w:tcPr>
            <w:tcW w:w="3229" w:type="dxa"/>
            <w:vAlign w:val="top"/>
          </w:tcPr>
          <w:p w14:paraId="19FF0102">
            <w:pPr>
              <w:spacing w:before="81" w:line="228" w:lineRule="auto"/>
              <w:ind w:left="3"/>
              <w:rPr>
                <w:rFonts w:ascii="宋体" w:hAnsi="宋体" w:eastAsia="宋体" w:cs="宋体"/>
                <w:sz w:val="15"/>
                <w:szCs w:val="15"/>
              </w:rPr>
            </w:pPr>
            <w:r>
              <w:rPr>
                <w:rFonts w:ascii="宋体" w:hAnsi="宋体" w:eastAsia="宋体" w:cs="宋体"/>
                <w:color w:val="212529"/>
                <w:spacing w:val="11"/>
                <w:sz w:val="15"/>
                <w:szCs w:val="15"/>
              </w:rPr>
              <w:t>其他文化旅游体育与传媒支出</w:t>
            </w:r>
          </w:p>
        </w:tc>
        <w:tc>
          <w:tcPr>
            <w:tcW w:w="1458" w:type="dxa"/>
            <w:vAlign w:val="top"/>
          </w:tcPr>
          <w:p w14:paraId="5640DF1D">
            <w:pPr>
              <w:spacing w:before="81" w:line="201"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66.27</w:t>
            </w:r>
          </w:p>
        </w:tc>
        <w:tc>
          <w:tcPr>
            <w:tcW w:w="1329" w:type="dxa"/>
            <w:vAlign w:val="top"/>
          </w:tcPr>
          <w:p w14:paraId="45996A77">
            <w:pPr>
              <w:pStyle w:val="6"/>
            </w:pPr>
          </w:p>
        </w:tc>
        <w:tc>
          <w:tcPr>
            <w:tcW w:w="1409" w:type="dxa"/>
            <w:vAlign w:val="top"/>
          </w:tcPr>
          <w:p w14:paraId="45066BA4">
            <w:pPr>
              <w:spacing w:before="81"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66.27</w:t>
            </w:r>
          </w:p>
        </w:tc>
      </w:tr>
      <w:tr w14:paraId="401CD2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4276F5C4">
            <w:pPr>
              <w:spacing w:before="81"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229" w:type="dxa"/>
            <w:vAlign w:val="top"/>
          </w:tcPr>
          <w:p w14:paraId="0F600D95">
            <w:pPr>
              <w:spacing w:before="81" w:line="228" w:lineRule="auto"/>
              <w:ind w:left="5"/>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458" w:type="dxa"/>
            <w:vAlign w:val="top"/>
          </w:tcPr>
          <w:p w14:paraId="04BBF010">
            <w:pPr>
              <w:spacing w:before="81"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34.51</w:t>
            </w:r>
          </w:p>
        </w:tc>
        <w:tc>
          <w:tcPr>
            <w:tcW w:w="1329" w:type="dxa"/>
            <w:vAlign w:val="top"/>
          </w:tcPr>
          <w:p w14:paraId="46AE13A9">
            <w:pPr>
              <w:pStyle w:val="6"/>
              <w:spacing w:before="100" w:line="186" w:lineRule="auto"/>
              <w:ind w:left="902"/>
              <w:rPr>
                <w:sz w:val="13"/>
                <w:szCs w:val="13"/>
              </w:rPr>
            </w:pPr>
            <w:r>
              <w:rPr>
                <w:color w:val="212529"/>
                <w:spacing w:val="4"/>
                <w:sz w:val="13"/>
                <w:szCs w:val="13"/>
              </w:rPr>
              <w:t>31.</w:t>
            </w:r>
            <w:r>
              <w:rPr>
                <w:color w:val="212529"/>
                <w:spacing w:val="9"/>
                <w:sz w:val="13"/>
                <w:szCs w:val="13"/>
              </w:rPr>
              <w:t xml:space="preserve"> </w:t>
            </w:r>
            <w:r>
              <w:rPr>
                <w:color w:val="212529"/>
                <w:spacing w:val="4"/>
                <w:sz w:val="13"/>
                <w:szCs w:val="13"/>
              </w:rPr>
              <w:t>63</w:t>
            </w:r>
          </w:p>
        </w:tc>
        <w:tc>
          <w:tcPr>
            <w:tcW w:w="1409" w:type="dxa"/>
            <w:vAlign w:val="top"/>
          </w:tcPr>
          <w:p w14:paraId="4EAEC6F9">
            <w:pPr>
              <w:pStyle w:val="6"/>
              <w:spacing w:before="100" w:line="186" w:lineRule="auto"/>
              <w:ind w:left="1060"/>
              <w:rPr>
                <w:sz w:val="13"/>
                <w:szCs w:val="13"/>
              </w:rPr>
            </w:pPr>
            <w:r>
              <w:rPr>
                <w:color w:val="212529"/>
                <w:spacing w:val="3"/>
                <w:sz w:val="13"/>
                <w:szCs w:val="13"/>
              </w:rPr>
              <w:t>2.</w:t>
            </w:r>
            <w:r>
              <w:rPr>
                <w:color w:val="212529"/>
                <w:spacing w:val="9"/>
                <w:w w:val="101"/>
                <w:sz w:val="13"/>
                <w:szCs w:val="13"/>
              </w:rPr>
              <w:t xml:space="preserve"> </w:t>
            </w:r>
            <w:r>
              <w:rPr>
                <w:color w:val="212529"/>
                <w:spacing w:val="3"/>
                <w:sz w:val="13"/>
                <w:szCs w:val="13"/>
              </w:rPr>
              <w:t>88</w:t>
            </w:r>
          </w:p>
        </w:tc>
      </w:tr>
      <w:tr w14:paraId="0E71C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5097606A">
            <w:pPr>
              <w:spacing w:before="8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229" w:type="dxa"/>
            <w:vAlign w:val="top"/>
          </w:tcPr>
          <w:p w14:paraId="6D6862AE">
            <w:pPr>
              <w:spacing w:before="81" w:line="229" w:lineRule="auto"/>
              <w:ind w:left="4"/>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458" w:type="dxa"/>
            <w:vAlign w:val="top"/>
          </w:tcPr>
          <w:p w14:paraId="2E27EC17">
            <w:pPr>
              <w:spacing w:before="81"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31.63</w:t>
            </w:r>
          </w:p>
        </w:tc>
        <w:tc>
          <w:tcPr>
            <w:tcW w:w="1329" w:type="dxa"/>
            <w:vAlign w:val="top"/>
          </w:tcPr>
          <w:p w14:paraId="5538C3DE">
            <w:pPr>
              <w:pStyle w:val="6"/>
              <w:spacing w:before="100" w:line="186" w:lineRule="auto"/>
              <w:ind w:left="902"/>
              <w:rPr>
                <w:sz w:val="13"/>
                <w:szCs w:val="13"/>
              </w:rPr>
            </w:pPr>
            <w:r>
              <w:rPr>
                <w:color w:val="212529"/>
                <w:spacing w:val="4"/>
                <w:sz w:val="13"/>
                <w:szCs w:val="13"/>
              </w:rPr>
              <w:t>31.</w:t>
            </w:r>
            <w:r>
              <w:rPr>
                <w:color w:val="212529"/>
                <w:spacing w:val="9"/>
                <w:sz w:val="13"/>
                <w:szCs w:val="13"/>
              </w:rPr>
              <w:t xml:space="preserve"> </w:t>
            </w:r>
            <w:r>
              <w:rPr>
                <w:color w:val="212529"/>
                <w:spacing w:val="4"/>
                <w:sz w:val="13"/>
                <w:szCs w:val="13"/>
              </w:rPr>
              <w:t>63</w:t>
            </w:r>
          </w:p>
        </w:tc>
        <w:tc>
          <w:tcPr>
            <w:tcW w:w="1409" w:type="dxa"/>
            <w:vAlign w:val="top"/>
          </w:tcPr>
          <w:p w14:paraId="2DDA9111">
            <w:pPr>
              <w:pStyle w:val="6"/>
            </w:pPr>
          </w:p>
        </w:tc>
      </w:tr>
      <w:tr w14:paraId="34FFA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550F04D0">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2080501</w:t>
            </w:r>
          </w:p>
        </w:tc>
        <w:tc>
          <w:tcPr>
            <w:tcW w:w="3229" w:type="dxa"/>
            <w:vAlign w:val="top"/>
          </w:tcPr>
          <w:p w14:paraId="43CCAC41">
            <w:pPr>
              <w:spacing w:before="82" w:line="229" w:lineRule="auto"/>
              <w:ind w:left="4"/>
              <w:rPr>
                <w:rFonts w:ascii="宋体" w:hAnsi="宋体" w:eastAsia="宋体" w:cs="宋体"/>
                <w:sz w:val="15"/>
                <w:szCs w:val="15"/>
              </w:rPr>
            </w:pPr>
            <w:r>
              <w:rPr>
                <w:rFonts w:ascii="宋体" w:hAnsi="宋体" w:eastAsia="宋体" w:cs="宋体"/>
                <w:color w:val="212529"/>
                <w:spacing w:val="10"/>
                <w:sz w:val="15"/>
                <w:szCs w:val="15"/>
              </w:rPr>
              <w:t>行政单位离退休</w:t>
            </w:r>
          </w:p>
        </w:tc>
        <w:tc>
          <w:tcPr>
            <w:tcW w:w="1458" w:type="dxa"/>
            <w:vAlign w:val="top"/>
          </w:tcPr>
          <w:p w14:paraId="1D5DE76C">
            <w:pPr>
              <w:spacing w:before="82" w:line="201"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10.13</w:t>
            </w:r>
          </w:p>
        </w:tc>
        <w:tc>
          <w:tcPr>
            <w:tcW w:w="1329" w:type="dxa"/>
            <w:vAlign w:val="top"/>
          </w:tcPr>
          <w:p w14:paraId="0C04F48C">
            <w:pPr>
              <w:spacing w:before="82" w:line="201"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10.13</w:t>
            </w:r>
          </w:p>
        </w:tc>
        <w:tc>
          <w:tcPr>
            <w:tcW w:w="1409" w:type="dxa"/>
            <w:vAlign w:val="top"/>
          </w:tcPr>
          <w:p w14:paraId="7DDEE4BD">
            <w:pPr>
              <w:pStyle w:val="6"/>
            </w:pPr>
          </w:p>
        </w:tc>
      </w:tr>
      <w:tr w14:paraId="6DD72A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53EE7543">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229" w:type="dxa"/>
            <w:vAlign w:val="top"/>
          </w:tcPr>
          <w:p w14:paraId="719FBA71">
            <w:pPr>
              <w:spacing w:before="82" w:line="228" w:lineRule="auto"/>
              <w:ind w:left="3"/>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458" w:type="dxa"/>
            <w:vAlign w:val="top"/>
          </w:tcPr>
          <w:p w14:paraId="7619A1D1">
            <w:pPr>
              <w:spacing w:before="82"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20.79</w:t>
            </w:r>
          </w:p>
        </w:tc>
        <w:tc>
          <w:tcPr>
            <w:tcW w:w="1329" w:type="dxa"/>
            <w:vAlign w:val="top"/>
          </w:tcPr>
          <w:p w14:paraId="2650A962">
            <w:pPr>
              <w:spacing w:before="82"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20.79</w:t>
            </w:r>
          </w:p>
        </w:tc>
        <w:tc>
          <w:tcPr>
            <w:tcW w:w="1409" w:type="dxa"/>
            <w:vAlign w:val="top"/>
          </w:tcPr>
          <w:p w14:paraId="65E4E393">
            <w:pPr>
              <w:pStyle w:val="6"/>
            </w:pPr>
          </w:p>
        </w:tc>
      </w:tr>
      <w:tr w14:paraId="4F4B1D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17FCC400">
            <w:pPr>
              <w:spacing w:before="8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2080599</w:t>
            </w:r>
          </w:p>
        </w:tc>
        <w:tc>
          <w:tcPr>
            <w:tcW w:w="3229" w:type="dxa"/>
            <w:vAlign w:val="top"/>
          </w:tcPr>
          <w:p w14:paraId="4D62F857">
            <w:pPr>
              <w:spacing w:before="82" w:line="229" w:lineRule="auto"/>
              <w:ind w:left="3"/>
              <w:rPr>
                <w:rFonts w:ascii="宋体" w:hAnsi="宋体" w:eastAsia="宋体" w:cs="宋体"/>
                <w:sz w:val="15"/>
                <w:szCs w:val="15"/>
              </w:rPr>
            </w:pPr>
            <w:r>
              <w:rPr>
                <w:rFonts w:ascii="宋体" w:hAnsi="宋体" w:eastAsia="宋体" w:cs="宋体"/>
                <w:color w:val="212529"/>
                <w:spacing w:val="11"/>
                <w:sz w:val="15"/>
                <w:szCs w:val="15"/>
              </w:rPr>
              <w:t>其他行政事业单位养老支出</w:t>
            </w:r>
          </w:p>
        </w:tc>
        <w:tc>
          <w:tcPr>
            <w:tcW w:w="1458" w:type="dxa"/>
            <w:vAlign w:val="top"/>
          </w:tcPr>
          <w:p w14:paraId="6EB64FEC">
            <w:pPr>
              <w:spacing w:before="82"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0.71</w:t>
            </w:r>
          </w:p>
        </w:tc>
        <w:tc>
          <w:tcPr>
            <w:tcW w:w="1329" w:type="dxa"/>
            <w:vAlign w:val="top"/>
          </w:tcPr>
          <w:p w14:paraId="50128B3E">
            <w:pPr>
              <w:spacing w:before="82"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0.71</w:t>
            </w:r>
          </w:p>
        </w:tc>
        <w:tc>
          <w:tcPr>
            <w:tcW w:w="1409" w:type="dxa"/>
            <w:vAlign w:val="top"/>
          </w:tcPr>
          <w:p w14:paraId="067982FC">
            <w:pPr>
              <w:pStyle w:val="6"/>
            </w:pPr>
          </w:p>
        </w:tc>
      </w:tr>
      <w:tr w14:paraId="7C899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00558BC5">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20807</w:t>
            </w:r>
          </w:p>
        </w:tc>
        <w:tc>
          <w:tcPr>
            <w:tcW w:w="3229" w:type="dxa"/>
            <w:vAlign w:val="top"/>
          </w:tcPr>
          <w:p w14:paraId="2A920603">
            <w:pPr>
              <w:spacing w:before="82" w:line="230" w:lineRule="auto"/>
              <w:ind w:left="5"/>
              <w:rPr>
                <w:rFonts w:ascii="宋体" w:hAnsi="宋体" w:eastAsia="宋体" w:cs="宋体"/>
                <w:sz w:val="15"/>
                <w:szCs w:val="15"/>
              </w:rPr>
            </w:pPr>
            <w:r>
              <w:rPr>
                <w:rFonts w:ascii="宋体" w:hAnsi="宋体" w:eastAsia="宋体" w:cs="宋体"/>
                <w:color w:val="212529"/>
                <w:spacing w:val="9"/>
                <w:sz w:val="15"/>
                <w:szCs w:val="15"/>
              </w:rPr>
              <w:t>就业补助</w:t>
            </w:r>
          </w:p>
        </w:tc>
        <w:tc>
          <w:tcPr>
            <w:tcW w:w="1458" w:type="dxa"/>
            <w:vAlign w:val="top"/>
          </w:tcPr>
          <w:p w14:paraId="66519299">
            <w:pPr>
              <w:spacing w:before="83" w:line="201"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2.88</w:t>
            </w:r>
          </w:p>
        </w:tc>
        <w:tc>
          <w:tcPr>
            <w:tcW w:w="1329" w:type="dxa"/>
            <w:vAlign w:val="top"/>
          </w:tcPr>
          <w:p w14:paraId="075B5BEB">
            <w:pPr>
              <w:pStyle w:val="6"/>
            </w:pPr>
          </w:p>
        </w:tc>
        <w:tc>
          <w:tcPr>
            <w:tcW w:w="1409" w:type="dxa"/>
            <w:vAlign w:val="top"/>
          </w:tcPr>
          <w:p w14:paraId="665DFB70">
            <w:pPr>
              <w:pStyle w:val="6"/>
              <w:spacing w:before="102" w:line="186" w:lineRule="auto"/>
              <w:ind w:left="1060"/>
              <w:rPr>
                <w:sz w:val="13"/>
                <w:szCs w:val="13"/>
              </w:rPr>
            </w:pPr>
            <w:r>
              <w:rPr>
                <w:color w:val="212529"/>
                <w:spacing w:val="3"/>
                <w:sz w:val="13"/>
                <w:szCs w:val="13"/>
              </w:rPr>
              <w:t>2.</w:t>
            </w:r>
            <w:r>
              <w:rPr>
                <w:color w:val="212529"/>
                <w:spacing w:val="9"/>
                <w:w w:val="101"/>
                <w:sz w:val="13"/>
                <w:szCs w:val="13"/>
              </w:rPr>
              <w:t xml:space="preserve"> </w:t>
            </w:r>
            <w:r>
              <w:rPr>
                <w:color w:val="212529"/>
                <w:spacing w:val="3"/>
                <w:sz w:val="13"/>
                <w:szCs w:val="13"/>
              </w:rPr>
              <w:t>88</w:t>
            </w:r>
          </w:p>
        </w:tc>
      </w:tr>
      <w:tr w14:paraId="4459F3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1121F1F9">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2080711</w:t>
            </w:r>
          </w:p>
        </w:tc>
        <w:tc>
          <w:tcPr>
            <w:tcW w:w="3229" w:type="dxa"/>
            <w:vAlign w:val="top"/>
          </w:tcPr>
          <w:p w14:paraId="04F921A9">
            <w:pPr>
              <w:spacing w:before="83" w:line="229" w:lineRule="auto"/>
              <w:ind w:left="5"/>
              <w:rPr>
                <w:rFonts w:ascii="宋体" w:hAnsi="宋体" w:eastAsia="宋体" w:cs="宋体"/>
                <w:sz w:val="15"/>
                <w:szCs w:val="15"/>
              </w:rPr>
            </w:pPr>
            <w:r>
              <w:rPr>
                <w:rFonts w:ascii="宋体" w:hAnsi="宋体" w:eastAsia="宋体" w:cs="宋体"/>
                <w:color w:val="212529"/>
                <w:spacing w:val="10"/>
                <w:sz w:val="15"/>
                <w:szCs w:val="15"/>
              </w:rPr>
              <w:t>就业见习补贴</w:t>
            </w:r>
          </w:p>
        </w:tc>
        <w:tc>
          <w:tcPr>
            <w:tcW w:w="1458" w:type="dxa"/>
            <w:vAlign w:val="top"/>
          </w:tcPr>
          <w:p w14:paraId="036757EE">
            <w:pPr>
              <w:spacing w:before="83"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2.88</w:t>
            </w:r>
          </w:p>
        </w:tc>
        <w:tc>
          <w:tcPr>
            <w:tcW w:w="1329" w:type="dxa"/>
            <w:vAlign w:val="top"/>
          </w:tcPr>
          <w:p w14:paraId="542F05E2">
            <w:pPr>
              <w:pStyle w:val="6"/>
            </w:pPr>
          </w:p>
        </w:tc>
        <w:tc>
          <w:tcPr>
            <w:tcW w:w="1409" w:type="dxa"/>
            <w:vAlign w:val="top"/>
          </w:tcPr>
          <w:p w14:paraId="468FD394">
            <w:pPr>
              <w:spacing w:before="83"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2.88</w:t>
            </w:r>
          </w:p>
        </w:tc>
      </w:tr>
      <w:tr w14:paraId="27C610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24D42AFF">
            <w:pPr>
              <w:spacing w:before="83"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229" w:type="dxa"/>
            <w:vAlign w:val="top"/>
          </w:tcPr>
          <w:p w14:paraId="2B816DAD">
            <w:pPr>
              <w:spacing w:before="83" w:line="229" w:lineRule="auto"/>
              <w:ind w:left="5"/>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458" w:type="dxa"/>
            <w:vAlign w:val="top"/>
          </w:tcPr>
          <w:p w14:paraId="719D13A8">
            <w:pPr>
              <w:spacing w:before="83"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10.84</w:t>
            </w:r>
          </w:p>
        </w:tc>
        <w:tc>
          <w:tcPr>
            <w:tcW w:w="1329" w:type="dxa"/>
            <w:vAlign w:val="top"/>
          </w:tcPr>
          <w:p w14:paraId="52004E7C">
            <w:pPr>
              <w:pStyle w:val="6"/>
              <w:spacing w:before="102" w:line="162" w:lineRule="auto"/>
              <w:ind w:left="910"/>
              <w:rPr>
                <w:sz w:val="15"/>
                <w:szCs w:val="15"/>
              </w:rPr>
            </w:pPr>
            <w:r>
              <w:rPr>
                <w:color w:val="212529"/>
                <w:spacing w:val="2"/>
                <w:sz w:val="15"/>
                <w:szCs w:val="15"/>
              </w:rPr>
              <w:t>10.84</w:t>
            </w:r>
          </w:p>
        </w:tc>
        <w:tc>
          <w:tcPr>
            <w:tcW w:w="1409" w:type="dxa"/>
            <w:vAlign w:val="top"/>
          </w:tcPr>
          <w:p w14:paraId="40BC9BDE">
            <w:pPr>
              <w:pStyle w:val="6"/>
            </w:pPr>
          </w:p>
        </w:tc>
      </w:tr>
      <w:tr w14:paraId="0EB656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57EECF05">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229" w:type="dxa"/>
            <w:vAlign w:val="top"/>
          </w:tcPr>
          <w:p w14:paraId="76A64413">
            <w:pPr>
              <w:spacing w:before="83" w:line="230" w:lineRule="auto"/>
              <w:ind w:left="4"/>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458" w:type="dxa"/>
            <w:vAlign w:val="top"/>
          </w:tcPr>
          <w:p w14:paraId="7F5D730D">
            <w:pPr>
              <w:spacing w:before="84"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10.84</w:t>
            </w:r>
          </w:p>
        </w:tc>
        <w:tc>
          <w:tcPr>
            <w:tcW w:w="1329" w:type="dxa"/>
            <w:vAlign w:val="top"/>
          </w:tcPr>
          <w:p w14:paraId="6AE23A39">
            <w:pPr>
              <w:pStyle w:val="6"/>
              <w:spacing w:before="102" w:line="162" w:lineRule="auto"/>
              <w:ind w:left="910"/>
              <w:rPr>
                <w:sz w:val="15"/>
                <w:szCs w:val="15"/>
              </w:rPr>
            </w:pPr>
            <w:r>
              <w:rPr>
                <w:color w:val="212529"/>
                <w:spacing w:val="2"/>
                <w:sz w:val="15"/>
                <w:szCs w:val="15"/>
              </w:rPr>
              <w:t>10.84</w:t>
            </w:r>
          </w:p>
        </w:tc>
        <w:tc>
          <w:tcPr>
            <w:tcW w:w="1409" w:type="dxa"/>
            <w:vAlign w:val="top"/>
          </w:tcPr>
          <w:p w14:paraId="21A084AB">
            <w:pPr>
              <w:pStyle w:val="6"/>
            </w:pPr>
          </w:p>
        </w:tc>
      </w:tr>
      <w:tr w14:paraId="7986B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703941C8">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2101101</w:t>
            </w:r>
          </w:p>
        </w:tc>
        <w:tc>
          <w:tcPr>
            <w:tcW w:w="3229" w:type="dxa"/>
            <w:vAlign w:val="top"/>
          </w:tcPr>
          <w:p w14:paraId="5BA3E83D">
            <w:pPr>
              <w:spacing w:before="84" w:line="230" w:lineRule="auto"/>
              <w:ind w:left="4"/>
              <w:rPr>
                <w:rFonts w:ascii="宋体" w:hAnsi="宋体" w:eastAsia="宋体" w:cs="宋体"/>
                <w:sz w:val="15"/>
                <w:szCs w:val="15"/>
              </w:rPr>
            </w:pPr>
            <w:r>
              <w:rPr>
                <w:rFonts w:ascii="宋体" w:hAnsi="宋体" w:eastAsia="宋体" w:cs="宋体"/>
                <w:color w:val="212529"/>
                <w:spacing w:val="10"/>
                <w:sz w:val="15"/>
                <w:szCs w:val="15"/>
              </w:rPr>
              <w:t>行政单位医疗</w:t>
            </w:r>
          </w:p>
        </w:tc>
        <w:tc>
          <w:tcPr>
            <w:tcW w:w="1458" w:type="dxa"/>
            <w:vAlign w:val="top"/>
          </w:tcPr>
          <w:p w14:paraId="36646DEB">
            <w:pPr>
              <w:spacing w:before="84"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5.09</w:t>
            </w:r>
          </w:p>
        </w:tc>
        <w:tc>
          <w:tcPr>
            <w:tcW w:w="1329" w:type="dxa"/>
            <w:vAlign w:val="top"/>
          </w:tcPr>
          <w:p w14:paraId="51CB8380">
            <w:pPr>
              <w:spacing w:before="8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5.09</w:t>
            </w:r>
          </w:p>
        </w:tc>
        <w:tc>
          <w:tcPr>
            <w:tcW w:w="1409" w:type="dxa"/>
            <w:vAlign w:val="top"/>
          </w:tcPr>
          <w:p w14:paraId="5AABE91D">
            <w:pPr>
              <w:pStyle w:val="6"/>
            </w:pPr>
          </w:p>
        </w:tc>
      </w:tr>
      <w:tr w14:paraId="6C28C4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43E9B76B">
            <w:pPr>
              <w:spacing w:before="8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229" w:type="dxa"/>
            <w:vAlign w:val="top"/>
          </w:tcPr>
          <w:p w14:paraId="4B5F016E">
            <w:pPr>
              <w:spacing w:before="84" w:line="230" w:lineRule="auto"/>
              <w:ind w:left="5"/>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458" w:type="dxa"/>
            <w:vAlign w:val="top"/>
          </w:tcPr>
          <w:p w14:paraId="7F543048">
            <w:pPr>
              <w:spacing w:before="84"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3.39</w:t>
            </w:r>
          </w:p>
        </w:tc>
        <w:tc>
          <w:tcPr>
            <w:tcW w:w="1329" w:type="dxa"/>
            <w:vAlign w:val="top"/>
          </w:tcPr>
          <w:p w14:paraId="0E84DF52">
            <w:pPr>
              <w:spacing w:before="8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3.39</w:t>
            </w:r>
          </w:p>
        </w:tc>
        <w:tc>
          <w:tcPr>
            <w:tcW w:w="1409" w:type="dxa"/>
            <w:vAlign w:val="top"/>
          </w:tcPr>
          <w:p w14:paraId="32BEA68E">
            <w:pPr>
              <w:pStyle w:val="6"/>
            </w:pPr>
          </w:p>
        </w:tc>
      </w:tr>
      <w:tr w14:paraId="1FFF8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3F5040BC">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2101103</w:t>
            </w:r>
          </w:p>
        </w:tc>
        <w:tc>
          <w:tcPr>
            <w:tcW w:w="3229" w:type="dxa"/>
            <w:vAlign w:val="top"/>
          </w:tcPr>
          <w:p w14:paraId="7BC4CF67">
            <w:pPr>
              <w:spacing w:before="85" w:line="229" w:lineRule="auto"/>
              <w:ind w:left="8"/>
              <w:rPr>
                <w:rFonts w:ascii="宋体" w:hAnsi="宋体" w:eastAsia="宋体" w:cs="宋体"/>
                <w:sz w:val="15"/>
                <w:szCs w:val="15"/>
              </w:rPr>
            </w:pPr>
            <w:r>
              <w:rPr>
                <w:rFonts w:ascii="宋体" w:hAnsi="宋体" w:eastAsia="宋体" w:cs="宋体"/>
                <w:color w:val="212529"/>
                <w:spacing w:val="10"/>
                <w:sz w:val="15"/>
                <w:szCs w:val="15"/>
              </w:rPr>
              <w:t>公务员医疗补助</w:t>
            </w:r>
          </w:p>
        </w:tc>
        <w:tc>
          <w:tcPr>
            <w:tcW w:w="1458" w:type="dxa"/>
            <w:vAlign w:val="top"/>
          </w:tcPr>
          <w:p w14:paraId="766000DB">
            <w:pPr>
              <w:spacing w:before="85"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2.35</w:t>
            </w:r>
          </w:p>
        </w:tc>
        <w:tc>
          <w:tcPr>
            <w:tcW w:w="1329" w:type="dxa"/>
            <w:vAlign w:val="top"/>
          </w:tcPr>
          <w:p w14:paraId="618DDDA9">
            <w:pPr>
              <w:spacing w:before="8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2.35</w:t>
            </w:r>
          </w:p>
        </w:tc>
        <w:tc>
          <w:tcPr>
            <w:tcW w:w="1409" w:type="dxa"/>
            <w:vAlign w:val="top"/>
          </w:tcPr>
          <w:p w14:paraId="72A2661B">
            <w:pPr>
              <w:pStyle w:val="6"/>
            </w:pPr>
          </w:p>
        </w:tc>
      </w:tr>
      <w:tr w14:paraId="5B6F81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60CF03C4">
            <w:pPr>
              <w:spacing w:before="85"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229" w:type="dxa"/>
            <w:vAlign w:val="top"/>
          </w:tcPr>
          <w:p w14:paraId="5DDEF5E3">
            <w:pPr>
              <w:spacing w:before="85" w:line="229" w:lineRule="auto"/>
              <w:ind w:left="4"/>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458" w:type="dxa"/>
            <w:vAlign w:val="top"/>
          </w:tcPr>
          <w:p w14:paraId="24280074">
            <w:pPr>
              <w:spacing w:before="85"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17.74</w:t>
            </w:r>
          </w:p>
        </w:tc>
        <w:tc>
          <w:tcPr>
            <w:tcW w:w="1329" w:type="dxa"/>
            <w:vAlign w:val="top"/>
          </w:tcPr>
          <w:p w14:paraId="488F878E">
            <w:pPr>
              <w:pStyle w:val="6"/>
              <w:spacing w:before="103" w:line="162" w:lineRule="auto"/>
              <w:ind w:left="910"/>
              <w:rPr>
                <w:sz w:val="15"/>
                <w:szCs w:val="15"/>
              </w:rPr>
            </w:pPr>
            <w:r>
              <w:rPr>
                <w:color w:val="212529"/>
                <w:spacing w:val="2"/>
                <w:sz w:val="15"/>
                <w:szCs w:val="15"/>
              </w:rPr>
              <w:t>17.74</w:t>
            </w:r>
          </w:p>
        </w:tc>
        <w:tc>
          <w:tcPr>
            <w:tcW w:w="1409" w:type="dxa"/>
            <w:vAlign w:val="top"/>
          </w:tcPr>
          <w:p w14:paraId="328B8B39">
            <w:pPr>
              <w:pStyle w:val="6"/>
            </w:pPr>
          </w:p>
        </w:tc>
      </w:tr>
      <w:tr w14:paraId="3D4478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4A07618A">
            <w:pPr>
              <w:spacing w:before="8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229" w:type="dxa"/>
            <w:vAlign w:val="top"/>
          </w:tcPr>
          <w:p w14:paraId="72EA1FCE">
            <w:pPr>
              <w:spacing w:before="85" w:line="229" w:lineRule="auto"/>
              <w:ind w:left="4"/>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458" w:type="dxa"/>
            <w:vAlign w:val="top"/>
          </w:tcPr>
          <w:p w14:paraId="301FAA55">
            <w:pPr>
              <w:spacing w:before="85"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17.74</w:t>
            </w:r>
          </w:p>
        </w:tc>
        <w:tc>
          <w:tcPr>
            <w:tcW w:w="1329" w:type="dxa"/>
            <w:vAlign w:val="top"/>
          </w:tcPr>
          <w:p w14:paraId="3EEC4BB8">
            <w:pPr>
              <w:pStyle w:val="6"/>
              <w:spacing w:before="104" w:line="162" w:lineRule="auto"/>
              <w:ind w:left="910"/>
              <w:rPr>
                <w:sz w:val="15"/>
                <w:szCs w:val="15"/>
              </w:rPr>
            </w:pPr>
            <w:r>
              <w:rPr>
                <w:color w:val="212529"/>
                <w:spacing w:val="2"/>
                <w:sz w:val="15"/>
                <w:szCs w:val="15"/>
              </w:rPr>
              <w:t>17.74</w:t>
            </w:r>
          </w:p>
        </w:tc>
        <w:tc>
          <w:tcPr>
            <w:tcW w:w="1409" w:type="dxa"/>
            <w:vAlign w:val="top"/>
          </w:tcPr>
          <w:p w14:paraId="464DA61B">
            <w:pPr>
              <w:pStyle w:val="6"/>
            </w:pPr>
          </w:p>
        </w:tc>
      </w:tr>
      <w:tr w14:paraId="383DC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33" w:type="dxa"/>
            <w:vAlign w:val="top"/>
          </w:tcPr>
          <w:p w14:paraId="77855A01">
            <w:pPr>
              <w:spacing w:before="86"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229" w:type="dxa"/>
            <w:vAlign w:val="top"/>
          </w:tcPr>
          <w:p w14:paraId="1717BC9F">
            <w:pPr>
              <w:spacing w:before="85" w:line="230" w:lineRule="auto"/>
              <w:ind w:left="4"/>
              <w:rPr>
                <w:rFonts w:ascii="宋体" w:hAnsi="宋体" w:eastAsia="宋体" w:cs="宋体"/>
                <w:sz w:val="15"/>
                <w:szCs w:val="15"/>
              </w:rPr>
            </w:pPr>
            <w:r>
              <w:rPr>
                <w:rFonts w:ascii="宋体" w:hAnsi="宋体" w:eastAsia="宋体" w:cs="宋体"/>
                <w:color w:val="212529"/>
                <w:spacing w:val="10"/>
                <w:sz w:val="15"/>
                <w:szCs w:val="15"/>
              </w:rPr>
              <w:t>住房公积金</w:t>
            </w:r>
          </w:p>
        </w:tc>
        <w:tc>
          <w:tcPr>
            <w:tcW w:w="1458" w:type="dxa"/>
            <w:vAlign w:val="top"/>
          </w:tcPr>
          <w:p w14:paraId="1455FEC0">
            <w:pPr>
              <w:spacing w:before="86"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17.74</w:t>
            </w:r>
          </w:p>
        </w:tc>
        <w:tc>
          <w:tcPr>
            <w:tcW w:w="1329" w:type="dxa"/>
            <w:vAlign w:val="top"/>
          </w:tcPr>
          <w:p w14:paraId="1B998B97">
            <w:pPr>
              <w:spacing w:before="86"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17.74</w:t>
            </w:r>
          </w:p>
        </w:tc>
        <w:tc>
          <w:tcPr>
            <w:tcW w:w="1409" w:type="dxa"/>
            <w:vAlign w:val="top"/>
          </w:tcPr>
          <w:p w14:paraId="2E2B2957">
            <w:pPr>
              <w:pStyle w:val="6"/>
            </w:pPr>
          </w:p>
        </w:tc>
      </w:tr>
    </w:tbl>
    <w:p w14:paraId="5757999A">
      <w:pPr>
        <w:pStyle w:val="2"/>
      </w:pPr>
    </w:p>
    <w:p w14:paraId="2715FD88">
      <w:pPr>
        <w:sectPr>
          <w:headerReference r:id="rId18" w:type="default"/>
          <w:footerReference r:id="rId19" w:type="default"/>
          <w:pgSz w:w="11900" w:h="16840"/>
          <w:pgMar w:top="642" w:right="0" w:bottom="340" w:left="0" w:header="326" w:footer="111" w:gutter="0"/>
          <w:cols w:space="720" w:num="1"/>
        </w:sectPr>
      </w:pPr>
    </w:p>
    <w:p w14:paraId="00EB1C1E">
      <w:pPr>
        <w:spacing w:before="103"/>
      </w:pPr>
    </w:p>
    <w:p w14:paraId="366622BA">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95"/>
        <w:gridCol w:w="1102"/>
        <w:gridCol w:w="1966"/>
        <w:gridCol w:w="1112"/>
        <w:gridCol w:w="1123"/>
        <w:gridCol w:w="918"/>
        <w:gridCol w:w="1042"/>
      </w:tblGrid>
      <w:tr w14:paraId="04C6B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895" w:type="dxa"/>
            <w:tcBorders>
              <w:top w:val="single" w:color="FFFFFF" w:sz="4" w:space="0"/>
              <w:left w:val="single" w:color="FFFFFF" w:sz="2" w:space="0"/>
              <w:bottom w:val="single" w:color="FFFFFF" w:sz="4" w:space="0"/>
              <w:right w:val="single" w:color="FFFFFF" w:sz="2" w:space="0"/>
            </w:tcBorders>
            <w:vAlign w:val="top"/>
          </w:tcPr>
          <w:p w14:paraId="0C2E4803">
            <w:pPr>
              <w:pStyle w:val="6"/>
            </w:pPr>
          </w:p>
        </w:tc>
        <w:tc>
          <w:tcPr>
            <w:tcW w:w="1102" w:type="dxa"/>
            <w:tcBorders>
              <w:top w:val="single" w:color="FFFFFF" w:sz="4" w:space="0"/>
              <w:left w:val="single" w:color="FFFFFF" w:sz="2" w:space="0"/>
              <w:bottom w:val="single" w:color="FFFFFF" w:sz="4" w:space="0"/>
              <w:right w:val="single" w:color="FFFFFF" w:sz="2" w:space="0"/>
            </w:tcBorders>
            <w:vAlign w:val="top"/>
          </w:tcPr>
          <w:p w14:paraId="0545F330">
            <w:pPr>
              <w:pStyle w:val="6"/>
            </w:pPr>
          </w:p>
        </w:tc>
        <w:tc>
          <w:tcPr>
            <w:tcW w:w="1966" w:type="dxa"/>
            <w:tcBorders>
              <w:top w:val="single" w:color="FFFFFF" w:sz="4" w:space="0"/>
              <w:left w:val="single" w:color="FFFFFF" w:sz="2" w:space="0"/>
              <w:bottom w:val="single" w:color="FFFFFF" w:sz="4" w:space="0"/>
              <w:right w:val="single" w:color="FFFFFF" w:sz="2" w:space="0"/>
            </w:tcBorders>
            <w:vAlign w:val="top"/>
          </w:tcPr>
          <w:p w14:paraId="6987BDCE">
            <w:pPr>
              <w:pStyle w:val="6"/>
            </w:pPr>
          </w:p>
        </w:tc>
        <w:tc>
          <w:tcPr>
            <w:tcW w:w="1112" w:type="dxa"/>
            <w:tcBorders>
              <w:top w:val="single" w:color="FFFFFF" w:sz="4" w:space="0"/>
              <w:left w:val="single" w:color="FFFFFF" w:sz="2" w:space="0"/>
              <w:bottom w:val="single" w:color="FFFFFF" w:sz="4" w:space="0"/>
              <w:right w:val="single" w:color="FFFFFF" w:sz="2" w:space="0"/>
            </w:tcBorders>
            <w:vAlign w:val="top"/>
          </w:tcPr>
          <w:p w14:paraId="1A5C0BA0">
            <w:pPr>
              <w:pStyle w:val="6"/>
            </w:pPr>
          </w:p>
        </w:tc>
        <w:tc>
          <w:tcPr>
            <w:tcW w:w="1123" w:type="dxa"/>
            <w:tcBorders>
              <w:top w:val="single" w:color="FFFFFF" w:sz="4" w:space="0"/>
              <w:left w:val="single" w:color="FFFFFF" w:sz="2" w:space="0"/>
              <w:bottom w:val="single" w:color="FFFFFF" w:sz="4" w:space="0"/>
              <w:right w:val="single" w:color="FFFFFF" w:sz="2" w:space="0"/>
            </w:tcBorders>
            <w:vAlign w:val="top"/>
          </w:tcPr>
          <w:p w14:paraId="4565022B">
            <w:pPr>
              <w:pStyle w:val="6"/>
            </w:pPr>
          </w:p>
        </w:tc>
        <w:tc>
          <w:tcPr>
            <w:tcW w:w="1960" w:type="dxa"/>
            <w:gridSpan w:val="2"/>
            <w:tcBorders>
              <w:top w:val="single" w:color="FFFFFF" w:sz="4" w:space="0"/>
              <w:left w:val="single" w:color="FFFFFF" w:sz="2" w:space="0"/>
              <w:bottom w:val="single" w:color="FFFFFF" w:sz="4" w:space="0"/>
              <w:right w:val="single" w:color="FFFFFF" w:sz="2" w:space="0"/>
            </w:tcBorders>
            <w:vAlign w:val="top"/>
          </w:tcPr>
          <w:p w14:paraId="0830FC9E">
            <w:pPr>
              <w:spacing w:before="114" w:line="225" w:lineRule="auto"/>
              <w:ind w:right="24"/>
              <w:jc w:val="right"/>
              <w:rPr>
                <w:rFonts w:ascii="宋体" w:hAnsi="宋体" w:eastAsia="宋体" w:cs="宋体"/>
                <w:sz w:val="14"/>
                <w:szCs w:val="14"/>
              </w:rPr>
            </w:pPr>
            <w:r>
              <w:rPr>
                <w:rFonts w:ascii="宋体" w:hAnsi="宋体" w:eastAsia="宋体" w:cs="宋体"/>
                <w:color w:val="212529"/>
                <w:spacing w:val="2"/>
                <w:sz w:val="14"/>
                <w:szCs w:val="14"/>
              </w:rPr>
              <w:t>预算公开表4</w:t>
            </w:r>
          </w:p>
        </w:tc>
      </w:tr>
      <w:tr w14:paraId="7BB461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0AC78A45">
            <w:pPr>
              <w:spacing w:before="78" w:line="201" w:lineRule="exact"/>
              <w:ind w:left="3464"/>
              <w:outlineLvl w:val="1"/>
              <w:rPr>
                <w:rFonts w:ascii="微软雅黑" w:hAnsi="微软雅黑" w:eastAsia="微软雅黑" w:cs="微软雅黑"/>
                <w:sz w:val="20"/>
                <w:szCs w:val="20"/>
              </w:rPr>
            </w:pPr>
            <w:bookmarkStart w:id="12" w:name="bookmark9"/>
            <w:bookmarkEnd w:id="12"/>
            <w:bookmarkStart w:id="13" w:name="bookmark39"/>
            <w:bookmarkEnd w:id="13"/>
            <w:r>
              <w:rPr>
                <w:rFonts w:ascii="微软雅黑" w:hAnsi="微软雅黑" w:eastAsia="微软雅黑" w:cs="微软雅黑"/>
                <w:color w:val="212529"/>
                <w:spacing w:val="-5"/>
                <w:position w:val="-1"/>
                <w:sz w:val="20"/>
                <w:szCs w:val="20"/>
              </w:rPr>
              <w:t>2025年财政拨款收支总表</w:t>
            </w:r>
          </w:p>
        </w:tc>
      </w:tr>
      <w:tr w14:paraId="4289B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116" w:type="dxa"/>
            <w:gridSpan w:val="6"/>
            <w:tcBorders>
              <w:top w:val="single" w:color="FFFFFF" w:sz="4" w:space="0"/>
              <w:left w:val="single" w:color="FFFFFF" w:sz="2" w:space="0"/>
              <w:right w:val="single" w:color="FFFFFF" w:sz="2" w:space="0"/>
            </w:tcBorders>
            <w:vAlign w:val="top"/>
          </w:tcPr>
          <w:p w14:paraId="643A724C">
            <w:pPr>
              <w:spacing w:before="123" w:line="233" w:lineRule="auto"/>
              <w:ind w:left="9"/>
              <w:rPr>
                <w:rFonts w:ascii="宋体" w:hAnsi="宋体" w:eastAsia="宋体" w:cs="宋体"/>
                <w:sz w:val="12"/>
                <w:szCs w:val="12"/>
              </w:rPr>
            </w:pPr>
            <w:r>
              <w:rPr>
                <w:rFonts w:ascii="宋体" w:hAnsi="宋体" w:eastAsia="宋体" w:cs="宋体"/>
                <w:color w:val="212529"/>
                <w:spacing w:val="9"/>
                <w:sz w:val="12"/>
                <w:szCs w:val="12"/>
              </w:rPr>
              <w:t>部门名称：中国共产党山西省兴县委员会宣传部</w:t>
            </w:r>
          </w:p>
        </w:tc>
        <w:tc>
          <w:tcPr>
            <w:tcW w:w="1042" w:type="dxa"/>
            <w:tcBorders>
              <w:top w:val="single" w:color="FFFFFF" w:sz="4" w:space="0"/>
              <w:left w:val="single" w:color="FFFFFF" w:sz="2" w:space="0"/>
              <w:right w:val="single" w:color="FFFFFF" w:sz="2" w:space="0"/>
            </w:tcBorders>
            <w:vAlign w:val="top"/>
          </w:tcPr>
          <w:p w14:paraId="22E68176">
            <w:pPr>
              <w:spacing w:before="123" w:line="234" w:lineRule="auto"/>
              <w:ind w:left="369"/>
              <w:rPr>
                <w:rFonts w:ascii="宋体" w:hAnsi="宋体" w:eastAsia="宋体" w:cs="宋体"/>
                <w:sz w:val="12"/>
                <w:szCs w:val="12"/>
              </w:rPr>
            </w:pPr>
            <w:r>
              <w:rPr>
                <w:rFonts w:ascii="宋体" w:hAnsi="宋体" w:eastAsia="宋体" w:cs="宋体"/>
                <w:color w:val="212529"/>
                <w:spacing w:val="8"/>
                <w:sz w:val="12"/>
                <w:szCs w:val="12"/>
              </w:rPr>
              <w:t>单位：万元</w:t>
            </w:r>
          </w:p>
        </w:tc>
      </w:tr>
      <w:tr w14:paraId="6E0685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97" w:type="dxa"/>
            <w:gridSpan w:val="2"/>
            <w:vAlign w:val="top"/>
          </w:tcPr>
          <w:p w14:paraId="2E08D921">
            <w:pPr>
              <w:spacing w:before="107" w:line="157" w:lineRule="exact"/>
              <w:ind w:left="1331"/>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收入</w:t>
            </w:r>
          </w:p>
        </w:tc>
        <w:tc>
          <w:tcPr>
            <w:tcW w:w="6161" w:type="dxa"/>
            <w:gridSpan w:val="5"/>
            <w:vAlign w:val="top"/>
          </w:tcPr>
          <w:p w14:paraId="37824674">
            <w:pPr>
              <w:spacing w:before="107" w:line="154" w:lineRule="exact"/>
              <w:ind w:left="2908"/>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支出</w:t>
            </w:r>
          </w:p>
        </w:tc>
      </w:tr>
      <w:tr w14:paraId="16C6D8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Merge w:val="restart"/>
            <w:tcBorders>
              <w:bottom w:val="nil"/>
            </w:tcBorders>
            <w:vAlign w:val="top"/>
          </w:tcPr>
          <w:p w14:paraId="24850616">
            <w:pPr>
              <w:spacing w:before="304" w:line="154" w:lineRule="exact"/>
              <w:ind w:left="771"/>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02" w:type="dxa"/>
            <w:vMerge w:val="restart"/>
            <w:tcBorders>
              <w:bottom w:val="nil"/>
            </w:tcBorders>
            <w:vAlign w:val="top"/>
          </w:tcPr>
          <w:p w14:paraId="2B82B413">
            <w:pPr>
              <w:spacing w:before="302" w:line="157" w:lineRule="exact"/>
              <w:ind w:left="37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c>
          <w:tcPr>
            <w:tcW w:w="1966" w:type="dxa"/>
            <w:vMerge w:val="restart"/>
            <w:tcBorders>
              <w:bottom w:val="nil"/>
            </w:tcBorders>
            <w:vAlign w:val="top"/>
          </w:tcPr>
          <w:p w14:paraId="7E26D784">
            <w:pPr>
              <w:spacing w:before="304" w:line="154" w:lineRule="exact"/>
              <w:ind w:left="810"/>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195" w:type="dxa"/>
            <w:gridSpan w:val="4"/>
            <w:vAlign w:val="top"/>
          </w:tcPr>
          <w:p w14:paraId="169B6290">
            <w:pPr>
              <w:spacing w:before="107" w:line="157" w:lineRule="exact"/>
              <w:ind w:left="1923"/>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r>
      <w:tr w14:paraId="71D742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Merge w:val="continue"/>
            <w:tcBorders>
              <w:top w:val="nil"/>
            </w:tcBorders>
            <w:vAlign w:val="top"/>
          </w:tcPr>
          <w:p w14:paraId="581A7B70">
            <w:pPr>
              <w:pStyle w:val="6"/>
            </w:pPr>
          </w:p>
        </w:tc>
        <w:tc>
          <w:tcPr>
            <w:tcW w:w="1102" w:type="dxa"/>
            <w:vMerge w:val="continue"/>
            <w:tcBorders>
              <w:top w:val="nil"/>
            </w:tcBorders>
            <w:vAlign w:val="top"/>
          </w:tcPr>
          <w:p w14:paraId="2003E0ED">
            <w:pPr>
              <w:pStyle w:val="6"/>
            </w:pPr>
          </w:p>
        </w:tc>
        <w:tc>
          <w:tcPr>
            <w:tcW w:w="1966" w:type="dxa"/>
            <w:vMerge w:val="continue"/>
            <w:tcBorders>
              <w:top w:val="nil"/>
            </w:tcBorders>
            <w:vAlign w:val="top"/>
          </w:tcPr>
          <w:p w14:paraId="23BFA096">
            <w:pPr>
              <w:pStyle w:val="6"/>
            </w:pPr>
          </w:p>
        </w:tc>
        <w:tc>
          <w:tcPr>
            <w:tcW w:w="1112" w:type="dxa"/>
            <w:vAlign w:val="top"/>
          </w:tcPr>
          <w:p w14:paraId="5B9BE0CD">
            <w:pPr>
              <w:spacing w:before="108" w:line="154" w:lineRule="exact"/>
              <w:ind w:left="387"/>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123" w:type="dxa"/>
            <w:vAlign w:val="top"/>
          </w:tcPr>
          <w:p w14:paraId="44A63479">
            <w:pPr>
              <w:spacing w:before="107" w:line="157" w:lineRule="exact"/>
              <w:ind w:left="6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918" w:type="dxa"/>
            <w:vAlign w:val="top"/>
          </w:tcPr>
          <w:p w14:paraId="7E716974">
            <w:pPr>
              <w:spacing w:before="21" w:line="157" w:lineRule="exact"/>
              <w:ind w:left="4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w:t>
            </w:r>
          </w:p>
          <w:p w14:paraId="1BF0346B">
            <w:pPr>
              <w:spacing w:before="26" w:line="158" w:lineRule="exact"/>
              <w:ind w:left="286"/>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c>
          <w:tcPr>
            <w:tcW w:w="1042" w:type="dxa"/>
            <w:vAlign w:val="top"/>
          </w:tcPr>
          <w:p w14:paraId="7E5CCFF3">
            <w:pPr>
              <w:spacing w:before="20" w:line="158" w:lineRule="exact"/>
              <w:ind w:left="40"/>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国有资本经营</w:t>
            </w:r>
          </w:p>
          <w:p w14:paraId="7676F4B7">
            <w:pPr>
              <w:spacing w:before="26" w:line="158" w:lineRule="exact"/>
              <w:ind w:left="344"/>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r>
      <w:tr w14:paraId="459655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399D3298">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102" w:type="dxa"/>
            <w:vAlign w:val="top"/>
          </w:tcPr>
          <w:p w14:paraId="76B84866">
            <w:pPr>
              <w:spacing w:before="110"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1722.79</w:t>
            </w:r>
          </w:p>
        </w:tc>
        <w:tc>
          <w:tcPr>
            <w:tcW w:w="1966" w:type="dxa"/>
            <w:vAlign w:val="top"/>
          </w:tcPr>
          <w:p w14:paraId="22683744">
            <w:pPr>
              <w:spacing w:before="110" w:line="229" w:lineRule="auto"/>
              <w:ind w:left="11"/>
              <w:rPr>
                <w:rFonts w:ascii="宋体" w:hAnsi="宋体" w:eastAsia="宋体" w:cs="宋体"/>
                <w:sz w:val="15"/>
                <w:szCs w:val="15"/>
              </w:rPr>
            </w:pPr>
            <w:r>
              <w:rPr>
                <w:rFonts w:ascii="宋体" w:hAnsi="宋体" w:eastAsia="宋体" w:cs="宋体"/>
                <w:color w:val="212529"/>
                <w:spacing w:val="10"/>
                <w:sz w:val="15"/>
                <w:szCs w:val="15"/>
              </w:rPr>
              <w:t>一、一般公共服务支出</w:t>
            </w:r>
          </w:p>
        </w:tc>
        <w:tc>
          <w:tcPr>
            <w:tcW w:w="1112" w:type="dxa"/>
            <w:vAlign w:val="top"/>
          </w:tcPr>
          <w:p w14:paraId="33162EDE">
            <w:pPr>
              <w:spacing w:before="110"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1609.05</w:t>
            </w:r>
          </w:p>
        </w:tc>
        <w:tc>
          <w:tcPr>
            <w:tcW w:w="1123" w:type="dxa"/>
            <w:vAlign w:val="top"/>
          </w:tcPr>
          <w:p w14:paraId="7EAC4F4A">
            <w:pPr>
              <w:spacing w:before="110"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1609.05</w:t>
            </w:r>
          </w:p>
        </w:tc>
        <w:tc>
          <w:tcPr>
            <w:tcW w:w="918" w:type="dxa"/>
            <w:vAlign w:val="top"/>
          </w:tcPr>
          <w:p w14:paraId="64E28305">
            <w:pPr>
              <w:pStyle w:val="6"/>
            </w:pPr>
          </w:p>
        </w:tc>
        <w:tc>
          <w:tcPr>
            <w:tcW w:w="1042" w:type="dxa"/>
            <w:vAlign w:val="top"/>
          </w:tcPr>
          <w:p w14:paraId="4336D36C">
            <w:pPr>
              <w:pStyle w:val="6"/>
            </w:pPr>
          </w:p>
        </w:tc>
      </w:tr>
      <w:tr w14:paraId="409CB7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065DC413">
            <w:pPr>
              <w:spacing w:before="110"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102" w:type="dxa"/>
            <w:vAlign w:val="top"/>
          </w:tcPr>
          <w:p w14:paraId="5D757940">
            <w:pPr>
              <w:pStyle w:val="6"/>
            </w:pPr>
          </w:p>
        </w:tc>
        <w:tc>
          <w:tcPr>
            <w:tcW w:w="1966" w:type="dxa"/>
            <w:vAlign w:val="top"/>
          </w:tcPr>
          <w:p w14:paraId="6BF5262B">
            <w:pPr>
              <w:spacing w:before="110" w:line="230" w:lineRule="auto"/>
              <w:ind w:left="11"/>
              <w:rPr>
                <w:rFonts w:ascii="宋体" w:hAnsi="宋体" w:eastAsia="宋体" w:cs="宋体"/>
                <w:sz w:val="15"/>
                <w:szCs w:val="15"/>
              </w:rPr>
            </w:pPr>
            <w:r>
              <w:rPr>
                <w:rFonts w:ascii="宋体" w:hAnsi="宋体" w:eastAsia="宋体" w:cs="宋体"/>
                <w:color w:val="212529"/>
                <w:spacing w:val="10"/>
                <w:sz w:val="15"/>
                <w:szCs w:val="15"/>
              </w:rPr>
              <w:t>二、外交支出</w:t>
            </w:r>
          </w:p>
        </w:tc>
        <w:tc>
          <w:tcPr>
            <w:tcW w:w="1112" w:type="dxa"/>
            <w:vAlign w:val="top"/>
          </w:tcPr>
          <w:p w14:paraId="284A8B82">
            <w:pPr>
              <w:pStyle w:val="6"/>
            </w:pPr>
          </w:p>
        </w:tc>
        <w:tc>
          <w:tcPr>
            <w:tcW w:w="1123" w:type="dxa"/>
            <w:vAlign w:val="top"/>
          </w:tcPr>
          <w:p w14:paraId="1E10A514">
            <w:pPr>
              <w:pStyle w:val="6"/>
            </w:pPr>
          </w:p>
        </w:tc>
        <w:tc>
          <w:tcPr>
            <w:tcW w:w="918" w:type="dxa"/>
            <w:vAlign w:val="top"/>
          </w:tcPr>
          <w:p w14:paraId="258A079A">
            <w:pPr>
              <w:pStyle w:val="6"/>
            </w:pPr>
          </w:p>
        </w:tc>
        <w:tc>
          <w:tcPr>
            <w:tcW w:w="1042" w:type="dxa"/>
            <w:vAlign w:val="top"/>
          </w:tcPr>
          <w:p w14:paraId="6C274F8C">
            <w:pPr>
              <w:pStyle w:val="6"/>
            </w:pPr>
          </w:p>
        </w:tc>
      </w:tr>
      <w:tr w14:paraId="4EC756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21DE12F7">
            <w:pPr>
              <w:spacing w:before="110"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102" w:type="dxa"/>
            <w:vAlign w:val="top"/>
          </w:tcPr>
          <w:p w14:paraId="17C2CBDC">
            <w:pPr>
              <w:pStyle w:val="6"/>
            </w:pPr>
          </w:p>
        </w:tc>
        <w:tc>
          <w:tcPr>
            <w:tcW w:w="1966" w:type="dxa"/>
            <w:vAlign w:val="top"/>
          </w:tcPr>
          <w:p w14:paraId="7507DCF9">
            <w:pPr>
              <w:spacing w:before="110" w:line="230" w:lineRule="auto"/>
              <w:ind w:left="8"/>
              <w:rPr>
                <w:rFonts w:ascii="宋体" w:hAnsi="宋体" w:eastAsia="宋体" w:cs="宋体"/>
                <w:sz w:val="15"/>
                <w:szCs w:val="15"/>
              </w:rPr>
            </w:pPr>
            <w:r>
              <w:rPr>
                <w:rFonts w:ascii="宋体" w:hAnsi="宋体" w:eastAsia="宋体" w:cs="宋体"/>
                <w:color w:val="212529"/>
                <w:spacing w:val="5"/>
                <w:sz w:val="15"/>
                <w:szCs w:val="15"/>
              </w:rPr>
              <w:t>三、</w:t>
            </w:r>
            <w:r>
              <w:rPr>
                <w:rFonts w:ascii="宋体" w:hAnsi="宋体" w:eastAsia="宋体" w:cs="宋体"/>
                <w:color w:val="212529"/>
                <w:spacing w:val="-43"/>
                <w:sz w:val="15"/>
                <w:szCs w:val="15"/>
              </w:rPr>
              <w:t xml:space="preserve"> </w:t>
            </w:r>
            <w:r>
              <w:rPr>
                <w:rFonts w:ascii="宋体" w:hAnsi="宋体" w:eastAsia="宋体" w:cs="宋体"/>
                <w:color w:val="212529"/>
                <w:spacing w:val="5"/>
                <w:sz w:val="15"/>
                <w:szCs w:val="15"/>
              </w:rPr>
              <w:t>国防支出</w:t>
            </w:r>
          </w:p>
        </w:tc>
        <w:tc>
          <w:tcPr>
            <w:tcW w:w="1112" w:type="dxa"/>
            <w:vAlign w:val="top"/>
          </w:tcPr>
          <w:p w14:paraId="0C085840">
            <w:pPr>
              <w:pStyle w:val="6"/>
            </w:pPr>
          </w:p>
        </w:tc>
        <w:tc>
          <w:tcPr>
            <w:tcW w:w="1123" w:type="dxa"/>
            <w:vAlign w:val="top"/>
          </w:tcPr>
          <w:p w14:paraId="55582772">
            <w:pPr>
              <w:pStyle w:val="6"/>
            </w:pPr>
          </w:p>
        </w:tc>
        <w:tc>
          <w:tcPr>
            <w:tcW w:w="918" w:type="dxa"/>
            <w:vAlign w:val="top"/>
          </w:tcPr>
          <w:p w14:paraId="65F0A881">
            <w:pPr>
              <w:pStyle w:val="6"/>
            </w:pPr>
          </w:p>
        </w:tc>
        <w:tc>
          <w:tcPr>
            <w:tcW w:w="1042" w:type="dxa"/>
            <w:vAlign w:val="top"/>
          </w:tcPr>
          <w:p w14:paraId="712E3D07">
            <w:pPr>
              <w:pStyle w:val="6"/>
            </w:pPr>
          </w:p>
        </w:tc>
      </w:tr>
      <w:tr w14:paraId="5A9321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72C0A302">
            <w:pPr>
              <w:pStyle w:val="6"/>
            </w:pPr>
          </w:p>
        </w:tc>
        <w:tc>
          <w:tcPr>
            <w:tcW w:w="1102" w:type="dxa"/>
            <w:vAlign w:val="top"/>
          </w:tcPr>
          <w:p w14:paraId="42219C22">
            <w:pPr>
              <w:pStyle w:val="6"/>
            </w:pPr>
          </w:p>
        </w:tc>
        <w:tc>
          <w:tcPr>
            <w:tcW w:w="1966" w:type="dxa"/>
            <w:vAlign w:val="top"/>
          </w:tcPr>
          <w:p w14:paraId="75B42F9E">
            <w:pPr>
              <w:spacing w:before="110" w:line="229" w:lineRule="auto"/>
              <w:ind w:left="24"/>
              <w:rPr>
                <w:rFonts w:ascii="宋体" w:hAnsi="宋体" w:eastAsia="宋体" w:cs="宋体"/>
                <w:sz w:val="15"/>
                <w:szCs w:val="15"/>
              </w:rPr>
            </w:pPr>
            <w:r>
              <w:rPr>
                <w:rFonts w:ascii="宋体" w:hAnsi="宋体" w:eastAsia="宋体" w:cs="宋体"/>
                <w:color w:val="212529"/>
                <w:spacing w:val="9"/>
                <w:sz w:val="15"/>
                <w:szCs w:val="15"/>
              </w:rPr>
              <w:t>四、公共安全支出</w:t>
            </w:r>
          </w:p>
        </w:tc>
        <w:tc>
          <w:tcPr>
            <w:tcW w:w="1112" w:type="dxa"/>
            <w:vAlign w:val="top"/>
          </w:tcPr>
          <w:p w14:paraId="2A679371">
            <w:pPr>
              <w:pStyle w:val="6"/>
            </w:pPr>
          </w:p>
        </w:tc>
        <w:tc>
          <w:tcPr>
            <w:tcW w:w="1123" w:type="dxa"/>
            <w:vAlign w:val="top"/>
          </w:tcPr>
          <w:p w14:paraId="3CEDF006">
            <w:pPr>
              <w:pStyle w:val="6"/>
            </w:pPr>
          </w:p>
        </w:tc>
        <w:tc>
          <w:tcPr>
            <w:tcW w:w="918" w:type="dxa"/>
            <w:vAlign w:val="top"/>
          </w:tcPr>
          <w:p w14:paraId="3AF42875">
            <w:pPr>
              <w:pStyle w:val="6"/>
            </w:pPr>
          </w:p>
        </w:tc>
        <w:tc>
          <w:tcPr>
            <w:tcW w:w="1042" w:type="dxa"/>
            <w:vAlign w:val="top"/>
          </w:tcPr>
          <w:p w14:paraId="59092D6A">
            <w:pPr>
              <w:pStyle w:val="6"/>
            </w:pPr>
          </w:p>
        </w:tc>
      </w:tr>
      <w:tr w14:paraId="56A025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3244B221">
            <w:pPr>
              <w:pStyle w:val="6"/>
            </w:pPr>
          </w:p>
        </w:tc>
        <w:tc>
          <w:tcPr>
            <w:tcW w:w="1102" w:type="dxa"/>
            <w:vAlign w:val="top"/>
          </w:tcPr>
          <w:p w14:paraId="79B7F0CC">
            <w:pPr>
              <w:pStyle w:val="6"/>
            </w:pPr>
          </w:p>
        </w:tc>
        <w:tc>
          <w:tcPr>
            <w:tcW w:w="1966" w:type="dxa"/>
            <w:vAlign w:val="top"/>
          </w:tcPr>
          <w:p w14:paraId="44369029">
            <w:pPr>
              <w:spacing w:before="111" w:line="229" w:lineRule="auto"/>
              <w:ind w:left="11"/>
              <w:rPr>
                <w:rFonts w:ascii="宋体" w:hAnsi="宋体" w:eastAsia="宋体" w:cs="宋体"/>
                <w:sz w:val="15"/>
                <w:szCs w:val="15"/>
              </w:rPr>
            </w:pPr>
            <w:r>
              <w:rPr>
                <w:rFonts w:ascii="宋体" w:hAnsi="宋体" w:eastAsia="宋体" w:cs="宋体"/>
                <w:color w:val="212529"/>
                <w:spacing w:val="10"/>
                <w:sz w:val="15"/>
                <w:szCs w:val="15"/>
              </w:rPr>
              <w:t>五、教育支出</w:t>
            </w:r>
          </w:p>
        </w:tc>
        <w:tc>
          <w:tcPr>
            <w:tcW w:w="1112" w:type="dxa"/>
            <w:vAlign w:val="top"/>
          </w:tcPr>
          <w:p w14:paraId="4A503643">
            <w:pPr>
              <w:pStyle w:val="6"/>
            </w:pPr>
          </w:p>
        </w:tc>
        <w:tc>
          <w:tcPr>
            <w:tcW w:w="1123" w:type="dxa"/>
            <w:vAlign w:val="top"/>
          </w:tcPr>
          <w:p w14:paraId="2021FF40">
            <w:pPr>
              <w:pStyle w:val="6"/>
            </w:pPr>
          </w:p>
        </w:tc>
        <w:tc>
          <w:tcPr>
            <w:tcW w:w="918" w:type="dxa"/>
            <w:vAlign w:val="top"/>
          </w:tcPr>
          <w:p w14:paraId="08CCC464">
            <w:pPr>
              <w:pStyle w:val="6"/>
            </w:pPr>
          </w:p>
        </w:tc>
        <w:tc>
          <w:tcPr>
            <w:tcW w:w="1042" w:type="dxa"/>
            <w:vAlign w:val="top"/>
          </w:tcPr>
          <w:p w14:paraId="1DF2A89F">
            <w:pPr>
              <w:pStyle w:val="6"/>
            </w:pPr>
          </w:p>
        </w:tc>
      </w:tr>
      <w:tr w14:paraId="35EABC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200FE3D4">
            <w:pPr>
              <w:pStyle w:val="6"/>
            </w:pPr>
          </w:p>
        </w:tc>
        <w:tc>
          <w:tcPr>
            <w:tcW w:w="1102" w:type="dxa"/>
            <w:vAlign w:val="top"/>
          </w:tcPr>
          <w:p w14:paraId="04AA7948">
            <w:pPr>
              <w:pStyle w:val="6"/>
            </w:pPr>
          </w:p>
        </w:tc>
        <w:tc>
          <w:tcPr>
            <w:tcW w:w="1966" w:type="dxa"/>
            <w:vAlign w:val="top"/>
          </w:tcPr>
          <w:p w14:paraId="222EAB62">
            <w:pPr>
              <w:spacing w:before="111" w:line="228" w:lineRule="auto"/>
              <w:ind w:left="9"/>
              <w:rPr>
                <w:rFonts w:ascii="宋体" w:hAnsi="宋体" w:eastAsia="宋体" w:cs="宋体"/>
                <w:sz w:val="15"/>
                <w:szCs w:val="15"/>
              </w:rPr>
            </w:pPr>
            <w:r>
              <w:rPr>
                <w:rFonts w:ascii="宋体" w:hAnsi="宋体" w:eastAsia="宋体" w:cs="宋体"/>
                <w:color w:val="212529"/>
                <w:spacing w:val="10"/>
                <w:sz w:val="15"/>
                <w:szCs w:val="15"/>
              </w:rPr>
              <w:t>六、科学技术支出</w:t>
            </w:r>
          </w:p>
        </w:tc>
        <w:tc>
          <w:tcPr>
            <w:tcW w:w="1112" w:type="dxa"/>
            <w:vAlign w:val="top"/>
          </w:tcPr>
          <w:p w14:paraId="2BC24C13">
            <w:pPr>
              <w:pStyle w:val="6"/>
            </w:pPr>
          </w:p>
        </w:tc>
        <w:tc>
          <w:tcPr>
            <w:tcW w:w="1123" w:type="dxa"/>
            <w:vAlign w:val="top"/>
          </w:tcPr>
          <w:p w14:paraId="34BC0F38">
            <w:pPr>
              <w:pStyle w:val="6"/>
            </w:pPr>
          </w:p>
        </w:tc>
        <w:tc>
          <w:tcPr>
            <w:tcW w:w="918" w:type="dxa"/>
            <w:vAlign w:val="top"/>
          </w:tcPr>
          <w:p w14:paraId="0BEC095B">
            <w:pPr>
              <w:pStyle w:val="6"/>
            </w:pPr>
          </w:p>
        </w:tc>
        <w:tc>
          <w:tcPr>
            <w:tcW w:w="1042" w:type="dxa"/>
            <w:vAlign w:val="top"/>
          </w:tcPr>
          <w:p w14:paraId="36D2D31C">
            <w:pPr>
              <w:pStyle w:val="6"/>
            </w:pPr>
          </w:p>
        </w:tc>
      </w:tr>
      <w:tr w14:paraId="47ECE9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95" w:type="dxa"/>
            <w:vAlign w:val="top"/>
          </w:tcPr>
          <w:p w14:paraId="17A49518">
            <w:pPr>
              <w:pStyle w:val="6"/>
            </w:pPr>
          </w:p>
        </w:tc>
        <w:tc>
          <w:tcPr>
            <w:tcW w:w="1102" w:type="dxa"/>
            <w:vAlign w:val="top"/>
          </w:tcPr>
          <w:p w14:paraId="3998D147">
            <w:pPr>
              <w:pStyle w:val="6"/>
            </w:pPr>
          </w:p>
        </w:tc>
        <w:tc>
          <w:tcPr>
            <w:tcW w:w="1966" w:type="dxa"/>
            <w:vAlign w:val="top"/>
          </w:tcPr>
          <w:p w14:paraId="532753AC">
            <w:pPr>
              <w:spacing w:before="25" w:line="211" w:lineRule="auto"/>
              <w:ind w:left="9" w:right="172"/>
              <w:rPr>
                <w:rFonts w:ascii="宋体" w:hAnsi="宋体" w:eastAsia="宋体" w:cs="宋体"/>
                <w:sz w:val="15"/>
                <w:szCs w:val="15"/>
              </w:rPr>
            </w:pPr>
            <w:r>
              <w:rPr>
                <w:rFonts w:ascii="宋体" w:hAnsi="宋体" w:eastAsia="宋体" w:cs="宋体"/>
                <w:color w:val="212529"/>
                <w:spacing w:val="11"/>
                <w:sz w:val="15"/>
                <w:szCs w:val="15"/>
              </w:rPr>
              <w:t>七、文化旅游体育与传媒</w:t>
            </w:r>
            <w:r>
              <w:rPr>
                <w:rFonts w:ascii="宋体" w:hAnsi="宋体" w:eastAsia="宋体" w:cs="宋体"/>
                <w:color w:val="212529"/>
                <w:spacing w:val="2"/>
                <w:sz w:val="15"/>
                <w:szCs w:val="15"/>
              </w:rPr>
              <w:t xml:space="preserve"> </w:t>
            </w:r>
            <w:r>
              <w:rPr>
                <w:rFonts w:ascii="宋体" w:hAnsi="宋体" w:eastAsia="宋体" w:cs="宋体"/>
                <w:color w:val="212529"/>
                <w:spacing w:val="6"/>
                <w:sz w:val="15"/>
                <w:szCs w:val="15"/>
              </w:rPr>
              <w:t>支出</w:t>
            </w:r>
          </w:p>
        </w:tc>
        <w:tc>
          <w:tcPr>
            <w:tcW w:w="1112" w:type="dxa"/>
            <w:vAlign w:val="top"/>
          </w:tcPr>
          <w:p w14:paraId="2D59B96C">
            <w:pPr>
              <w:spacing w:before="111"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73.65</w:t>
            </w:r>
          </w:p>
        </w:tc>
        <w:tc>
          <w:tcPr>
            <w:tcW w:w="1123" w:type="dxa"/>
            <w:vAlign w:val="top"/>
          </w:tcPr>
          <w:p w14:paraId="21FA4392">
            <w:pPr>
              <w:spacing w:before="111"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73.65</w:t>
            </w:r>
          </w:p>
        </w:tc>
        <w:tc>
          <w:tcPr>
            <w:tcW w:w="918" w:type="dxa"/>
            <w:vAlign w:val="top"/>
          </w:tcPr>
          <w:p w14:paraId="1BEB3DED">
            <w:pPr>
              <w:pStyle w:val="6"/>
            </w:pPr>
          </w:p>
        </w:tc>
        <w:tc>
          <w:tcPr>
            <w:tcW w:w="1042" w:type="dxa"/>
            <w:vAlign w:val="top"/>
          </w:tcPr>
          <w:p w14:paraId="675C372C">
            <w:pPr>
              <w:pStyle w:val="6"/>
            </w:pPr>
          </w:p>
        </w:tc>
      </w:tr>
      <w:tr w14:paraId="052CD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70AA6282">
            <w:pPr>
              <w:pStyle w:val="6"/>
            </w:pPr>
          </w:p>
        </w:tc>
        <w:tc>
          <w:tcPr>
            <w:tcW w:w="1102" w:type="dxa"/>
            <w:vAlign w:val="top"/>
          </w:tcPr>
          <w:p w14:paraId="0E90F30D">
            <w:pPr>
              <w:pStyle w:val="6"/>
            </w:pPr>
          </w:p>
        </w:tc>
        <w:tc>
          <w:tcPr>
            <w:tcW w:w="1966" w:type="dxa"/>
            <w:vAlign w:val="top"/>
          </w:tcPr>
          <w:p w14:paraId="28EBF069">
            <w:pPr>
              <w:spacing w:before="112" w:line="228" w:lineRule="auto"/>
              <w:ind w:left="11"/>
              <w:rPr>
                <w:rFonts w:ascii="宋体" w:hAnsi="宋体" w:eastAsia="宋体" w:cs="宋体"/>
                <w:sz w:val="15"/>
                <w:szCs w:val="15"/>
              </w:rPr>
            </w:pPr>
            <w:r>
              <w:rPr>
                <w:rFonts w:ascii="宋体" w:hAnsi="宋体" w:eastAsia="宋体" w:cs="宋体"/>
                <w:color w:val="212529"/>
                <w:spacing w:val="11"/>
                <w:sz w:val="15"/>
                <w:szCs w:val="15"/>
              </w:rPr>
              <w:t>八、社会保障和就业支出</w:t>
            </w:r>
          </w:p>
        </w:tc>
        <w:tc>
          <w:tcPr>
            <w:tcW w:w="1112" w:type="dxa"/>
            <w:vAlign w:val="top"/>
          </w:tcPr>
          <w:p w14:paraId="23C1C1EF">
            <w:pPr>
              <w:spacing w:before="112"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34.51</w:t>
            </w:r>
          </w:p>
        </w:tc>
        <w:tc>
          <w:tcPr>
            <w:tcW w:w="1123" w:type="dxa"/>
            <w:vAlign w:val="top"/>
          </w:tcPr>
          <w:p w14:paraId="6F74D173">
            <w:pPr>
              <w:spacing w:before="112"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34.51</w:t>
            </w:r>
          </w:p>
        </w:tc>
        <w:tc>
          <w:tcPr>
            <w:tcW w:w="918" w:type="dxa"/>
            <w:vAlign w:val="top"/>
          </w:tcPr>
          <w:p w14:paraId="1230D9A1">
            <w:pPr>
              <w:pStyle w:val="6"/>
            </w:pPr>
          </w:p>
        </w:tc>
        <w:tc>
          <w:tcPr>
            <w:tcW w:w="1042" w:type="dxa"/>
            <w:vAlign w:val="top"/>
          </w:tcPr>
          <w:p w14:paraId="571C003E">
            <w:pPr>
              <w:pStyle w:val="6"/>
            </w:pPr>
          </w:p>
        </w:tc>
      </w:tr>
      <w:tr w14:paraId="1148F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3C9AE774">
            <w:pPr>
              <w:pStyle w:val="6"/>
            </w:pPr>
          </w:p>
        </w:tc>
        <w:tc>
          <w:tcPr>
            <w:tcW w:w="1102" w:type="dxa"/>
            <w:vAlign w:val="top"/>
          </w:tcPr>
          <w:p w14:paraId="560F5C7E">
            <w:pPr>
              <w:pStyle w:val="6"/>
            </w:pPr>
          </w:p>
        </w:tc>
        <w:tc>
          <w:tcPr>
            <w:tcW w:w="1966" w:type="dxa"/>
            <w:vAlign w:val="top"/>
          </w:tcPr>
          <w:p w14:paraId="463A8EF0">
            <w:pPr>
              <w:spacing w:before="113" w:line="228" w:lineRule="auto"/>
              <w:ind w:left="11"/>
              <w:rPr>
                <w:rFonts w:ascii="宋体" w:hAnsi="宋体" w:eastAsia="宋体" w:cs="宋体"/>
                <w:sz w:val="15"/>
                <w:szCs w:val="15"/>
              </w:rPr>
            </w:pPr>
            <w:r>
              <w:rPr>
                <w:rFonts w:ascii="宋体" w:hAnsi="宋体" w:eastAsia="宋体" w:cs="宋体"/>
                <w:color w:val="212529"/>
                <w:spacing w:val="10"/>
                <w:sz w:val="15"/>
                <w:szCs w:val="15"/>
              </w:rPr>
              <w:t>九、社会保险基金支出</w:t>
            </w:r>
          </w:p>
        </w:tc>
        <w:tc>
          <w:tcPr>
            <w:tcW w:w="1112" w:type="dxa"/>
            <w:vAlign w:val="top"/>
          </w:tcPr>
          <w:p w14:paraId="42C7573A">
            <w:pPr>
              <w:pStyle w:val="6"/>
            </w:pPr>
          </w:p>
        </w:tc>
        <w:tc>
          <w:tcPr>
            <w:tcW w:w="1123" w:type="dxa"/>
            <w:vAlign w:val="top"/>
          </w:tcPr>
          <w:p w14:paraId="3358D4EA">
            <w:pPr>
              <w:pStyle w:val="6"/>
            </w:pPr>
          </w:p>
        </w:tc>
        <w:tc>
          <w:tcPr>
            <w:tcW w:w="918" w:type="dxa"/>
            <w:vAlign w:val="top"/>
          </w:tcPr>
          <w:p w14:paraId="6A37ECFA">
            <w:pPr>
              <w:pStyle w:val="6"/>
            </w:pPr>
          </w:p>
        </w:tc>
        <w:tc>
          <w:tcPr>
            <w:tcW w:w="1042" w:type="dxa"/>
            <w:vAlign w:val="top"/>
          </w:tcPr>
          <w:p w14:paraId="60A60757">
            <w:pPr>
              <w:pStyle w:val="6"/>
            </w:pPr>
          </w:p>
        </w:tc>
      </w:tr>
      <w:tr w14:paraId="58F742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013B2C7A">
            <w:pPr>
              <w:pStyle w:val="6"/>
            </w:pPr>
          </w:p>
        </w:tc>
        <w:tc>
          <w:tcPr>
            <w:tcW w:w="1102" w:type="dxa"/>
            <w:vAlign w:val="top"/>
          </w:tcPr>
          <w:p w14:paraId="4DB0D7B3">
            <w:pPr>
              <w:pStyle w:val="6"/>
            </w:pPr>
          </w:p>
        </w:tc>
        <w:tc>
          <w:tcPr>
            <w:tcW w:w="1966" w:type="dxa"/>
            <w:vAlign w:val="top"/>
          </w:tcPr>
          <w:p w14:paraId="75CFFFCC">
            <w:pPr>
              <w:spacing w:before="113" w:line="229" w:lineRule="auto"/>
              <w:ind w:left="9"/>
              <w:rPr>
                <w:rFonts w:ascii="宋体" w:hAnsi="宋体" w:eastAsia="宋体" w:cs="宋体"/>
                <w:sz w:val="15"/>
                <w:szCs w:val="15"/>
              </w:rPr>
            </w:pPr>
            <w:r>
              <w:rPr>
                <w:rFonts w:ascii="宋体" w:hAnsi="宋体" w:eastAsia="宋体" w:cs="宋体"/>
                <w:color w:val="212529"/>
                <w:spacing w:val="10"/>
                <w:sz w:val="15"/>
                <w:szCs w:val="15"/>
              </w:rPr>
              <w:t>十、卫生健康支出</w:t>
            </w:r>
          </w:p>
        </w:tc>
        <w:tc>
          <w:tcPr>
            <w:tcW w:w="1112" w:type="dxa"/>
            <w:vAlign w:val="top"/>
          </w:tcPr>
          <w:p w14:paraId="6ECA2E4A">
            <w:pPr>
              <w:spacing w:before="113" w:line="202" w:lineRule="exact"/>
              <w:ind w:right="25"/>
              <w:jc w:val="right"/>
              <w:rPr>
                <w:rFonts w:ascii="宋体" w:hAnsi="宋体" w:eastAsia="宋体" w:cs="宋体"/>
                <w:sz w:val="15"/>
                <w:szCs w:val="15"/>
              </w:rPr>
            </w:pPr>
            <w:r>
              <w:rPr>
                <w:rFonts w:ascii="宋体" w:hAnsi="宋体" w:eastAsia="宋体" w:cs="宋体"/>
                <w:color w:val="212529"/>
                <w:spacing w:val="2"/>
                <w:position w:val="1"/>
                <w:sz w:val="15"/>
                <w:szCs w:val="15"/>
              </w:rPr>
              <w:t>10.84</w:t>
            </w:r>
          </w:p>
        </w:tc>
        <w:tc>
          <w:tcPr>
            <w:tcW w:w="1123" w:type="dxa"/>
            <w:vAlign w:val="top"/>
          </w:tcPr>
          <w:p w14:paraId="50C3A3EA">
            <w:pPr>
              <w:spacing w:before="113"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10.84</w:t>
            </w:r>
          </w:p>
        </w:tc>
        <w:tc>
          <w:tcPr>
            <w:tcW w:w="918" w:type="dxa"/>
            <w:vAlign w:val="top"/>
          </w:tcPr>
          <w:p w14:paraId="7266E78B">
            <w:pPr>
              <w:pStyle w:val="6"/>
            </w:pPr>
          </w:p>
        </w:tc>
        <w:tc>
          <w:tcPr>
            <w:tcW w:w="1042" w:type="dxa"/>
            <w:vAlign w:val="top"/>
          </w:tcPr>
          <w:p w14:paraId="29763E69">
            <w:pPr>
              <w:pStyle w:val="6"/>
            </w:pPr>
          </w:p>
        </w:tc>
      </w:tr>
      <w:tr w14:paraId="72EE20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95" w:type="dxa"/>
            <w:vAlign w:val="top"/>
          </w:tcPr>
          <w:p w14:paraId="56812683">
            <w:pPr>
              <w:pStyle w:val="6"/>
            </w:pPr>
          </w:p>
        </w:tc>
        <w:tc>
          <w:tcPr>
            <w:tcW w:w="1102" w:type="dxa"/>
            <w:vAlign w:val="top"/>
          </w:tcPr>
          <w:p w14:paraId="1ABC416A">
            <w:pPr>
              <w:pStyle w:val="6"/>
            </w:pPr>
          </w:p>
        </w:tc>
        <w:tc>
          <w:tcPr>
            <w:tcW w:w="1966" w:type="dxa"/>
            <w:vAlign w:val="top"/>
          </w:tcPr>
          <w:p w14:paraId="6E862485">
            <w:pPr>
              <w:spacing w:before="113" w:line="230" w:lineRule="auto"/>
              <w:ind w:left="9"/>
              <w:rPr>
                <w:rFonts w:ascii="宋体" w:hAnsi="宋体" w:eastAsia="宋体" w:cs="宋体"/>
                <w:sz w:val="15"/>
                <w:szCs w:val="15"/>
              </w:rPr>
            </w:pPr>
            <w:r>
              <w:rPr>
                <w:rFonts w:ascii="宋体" w:hAnsi="宋体" w:eastAsia="宋体" w:cs="宋体"/>
                <w:color w:val="212529"/>
                <w:spacing w:val="11"/>
                <w:sz w:val="15"/>
                <w:szCs w:val="15"/>
              </w:rPr>
              <w:t>十一、节能环保支出</w:t>
            </w:r>
          </w:p>
        </w:tc>
        <w:tc>
          <w:tcPr>
            <w:tcW w:w="1112" w:type="dxa"/>
            <w:vAlign w:val="top"/>
          </w:tcPr>
          <w:p w14:paraId="1F957EA4">
            <w:pPr>
              <w:pStyle w:val="6"/>
            </w:pPr>
          </w:p>
        </w:tc>
        <w:tc>
          <w:tcPr>
            <w:tcW w:w="1123" w:type="dxa"/>
            <w:vAlign w:val="top"/>
          </w:tcPr>
          <w:p w14:paraId="6B7D6104">
            <w:pPr>
              <w:pStyle w:val="6"/>
            </w:pPr>
          </w:p>
        </w:tc>
        <w:tc>
          <w:tcPr>
            <w:tcW w:w="918" w:type="dxa"/>
            <w:vAlign w:val="top"/>
          </w:tcPr>
          <w:p w14:paraId="500F6FAD">
            <w:pPr>
              <w:pStyle w:val="6"/>
            </w:pPr>
          </w:p>
        </w:tc>
        <w:tc>
          <w:tcPr>
            <w:tcW w:w="1042" w:type="dxa"/>
            <w:vAlign w:val="top"/>
          </w:tcPr>
          <w:p w14:paraId="3447021C">
            <w:pPr>
              <w:pStyle w:val="6"/>
            </w:pPr>
          </w:p>
        </w:tc>
      </w:tr>
      <w:tr w14:paraId="7C13E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74612F6E">
            <w:pPr>
              <w:pStyle w:val="6"/>
            </w:pPr>
          </w:p>
        </w:tc>
        <w:tc>
          <w:tcPr>
            <w:tcW w:w="1102" w:type="dxa"/>
            <w:vAlign w:val="top"/>
          </w:tcPr>
          <w:p w14:paraId="09A7951B">
            <w:pPr>
              <w:pStyle w:val="6"/>
            </w:pPr>
          </w:p>
        </w:tc>
        <w:tc>
          <w:tcPr>
            <w:tcW w:w="1966" w:type="dxa"/>
            <w:vAlign w:val="top"/>
          </w:tcPr>
          <w:p w14:paraId="1E11D4D0">
            <w:pPr>
              <w:spacing w:before="114" w:line="229" w:lineRule="auto"/>
              <w:ind w:left="9"/>
              <w:rPr>
                <w:rFonts w:ascii="宋体" w:hAnsi="宋体" w:eastAsia="宋体" w:cs="宋体"/>
                <w:sz w:val="15"/>
                <w:szCs w:val="15"/>
              </w:rPr>
            </w:pPr>
            <w:r>
              <w:rPr>
                <w:rFonts w:ascii="宋体" w:hAnsi="宋体" w:eastAsia="宋体" w:cs="宋体"/>
                <w:color w:val="212529"/>
                <w:spacing w:val="11"/>
                <w:sz w:val="15"/>
                <w:szCs w:val="15"/>
              </w:rPr>
              <w:t>十二、城乡社区支出</w:t>
            </w:r>
          </w:p>
        </w:tc>
        <w:tc>
          <w:tcPr>
            <w:tcW w:w="1112" w:type="dxa"/>
            <w:vAlign w:val="top"/>
          </w:tcPr>
          <w:p w14:paraId="001E00B3">
            <w:pPr>
              <w:pStyle w:val="6"/>
            </w:pPr>
          </w:p>
        </w:tc>
        <w:tc>
          <w:tcPr>
            <w:tcW w:w="1123" w:type="dxa"/>
            <w:vAlign w:val="top"/>
          </w:tcPr>
          <w:p w14:paraId="2AC2FFB1">
            <w:pPr>
              <w:pStyle w:val="6"/>
            </w:pPr>
          </w:p>
        </w:tc>
        <w:tc>
          <w:tcPr>
            <w:tcW w:w="918" w:type="dxa"/>
            <w:vAlign w:val="top"/>
          </w:tcPr>
          <w:p w14:paraId="025E5221">
            <w:pPr>
              <w:pStyle w:val="6"/>
            </w:pPr>
          </w:p>
        </w:tc>
        <w:tc>
          <w:tcPr>
            <w:tcW w:w="1042" w:type="dxa"/>
            <w:vAlign w:val="top"/>
          </w:tcPr>
          <w:p w14:paraId="69A4F62D">
            <w:pPr>
              <w:pStyle w:val="6"/>
            </w:pPr>
          </w:p>
        </w:tc>
      </w:tr>
      <w:tr w14:paraId="7D0A8E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5C27882A">
            <w:pPr>
              <w:pStyle w:val="6"/>
            </w:pPr>
          </w:p>
        </w:tc>
        <w:tc>
          <w:tcPr>
            <w:tcW w:w="1102" w:type="dxa"/>
            <w:vAlign w:val="top"/>
          </w:tcPr>
          <w:p w14:paraId="6AEAFF74">
            <w:pPr>
              <w:pStyle w:val="6"/>
            </w:pPr>
          </w:p>
        </w:tc>
        <w:tc>
          <w:tcPr>
            <w:tcW w:w="1966" w:type="dxa"/>
            <w:vAlign w:val="top"/>
          </w:tcPr>
          <w:p w14:paraId="5A2C6B2F">
            <w:pPr>
              <w:spacing w:before="114" w:line="229" w:lineRule="auto"/>
              <w:ind w:left="9"/>
              <w:rPr>
                <w:rFonts w:ascii="宋体" w:hAnsi="宋体" w:eastAsia="宋体" w:cs="宋体"/>
                <w:sz w:val="15"/>
                <w:szCs w:val="15"/>
              </w:rPr>
            </w:pPr>
            <w:r>
              <w:rPr>
                <w:rFonts w:ascii="宋体" w:hAnsi="宋体" w:eastAsia="宋体" w:cs="宋体"/>
                <w:color w:val="212529"/>
                <w:spacing w:val="10"/>
                <w:sz w:val="15"/>
                <w:szCs w:val="15"/>
              </w:rPr>
              <w:t>十三、农林水支出</w:t>
            </w:r>
          </w:p>
        </w:tc>
        <w:tc>
          <w:tcPr>
            <w:tcW w:w="1112" w:type="dxa"/>
            <w:vAlign w:val="top"/>
          </w:tcPr>
          <w:p w14:paraId="37E116A7">
            <w:pPr>
              <w:pStyle w:val="6"/>
            </w:pPr>
          </w:p>
        </w:tc>
        <w:tc>
          <w:tcPr>
            <w:tcW w:w="1123" w:type="dxa"/>
            <w:vAlign w:val="top"/>
          </w:tcPr>
          <w:p w14:paraId="1392836B">
            <w:pPr>
              <w:pStyle w:val="6"/>
            </w:pPr>
          </w:p>
        </w:tc>
        <w:tc>
          <w:tcPr>
            <w:tcW w:w="918" w:type="dxa"/>
            <w:vAlign w:val="top"/>
          </w:tcPr>
          <w:p w14:paraId="207F1412">
            <w:pPr>
              <w:pStyle w:val="6"/>
            </w:pPr>
          </w:p>
        </w:tc>
        <w:tc>
          <w:tcPr>
            <w:tcW w:w="1042" w:type="dxa"/>
            <w:vAlign w:val="top"/>
          </w:tcPr>
          <w:p w14:paraId="17FA8D82">
            <w:pPr>
              <w:pStyle w:val="6"/>
            </w:pPr>
          </w:p>
        </w:tc>
      </w:tr>
      <w:tr w14:paraId="1EB42A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6AB7F237">
            <w:pPr>
              <w:pStyle w:val="6"/>
            </w:pPr>
          </w:p>
        </w:tc>
        <w:tc>
          <w:tcPr>
            <w:tcW w:w="1102" w:type="dxa"/>
            <w:vAlign w:val="top"/>
          </w:tcPr>
          <w:p w14:paraId="61CE5E4A">
            <w:pPr>
              <w:pStyle w:val="6"/>
            </w:pPr>
          </w:p>
        </w:tc>
        <w:tc>
          <w:tcPr>
            <w:tcW w:w="1966" w:type="dxa"/>
            <w:vAlign w:val="top"/>
          </w:tcPr>
          <w:p w14:paraId="38F49224">
            <w:pPr>
              <w:spacing w:before="115" w:line="229" w:lineRule="auto"/>
              <w:ind w:left="9"/>
              <w:rPr>
                <w:rFonts w:ascii="宋体" w:hAnsi="宋体" w:eastAsia="宋体" w:cs="宋体"/>
                <w:sz w:val="15"/>
                <w:szCs w:val="15"/>
              </w:rPr>
            </w:pPr>
            <w:r>
              <w:rPr>
                <w:rFonts w:ascii="宋体" w:hAnsi="宋体" w:eastAsia="宋体" w:cs="宋体"/>
                <w:color w:val="212529"/>
                <w:spacing w:val="11"/>
                <w:sz w:val="15"/>
                <w:szCs w:val="15"/>
              </w:rPr>
              <w:t>十四、交通运输支出</w:t>
            </w:r>
          </w:p>
        </w:tc>
        <w:tc>
          <w:tcPr>
            <w:tcW w:w="1112" w:type="dxa"/>
            <w:vAlign w:val="top"/>
          </w:tcPr>
          <w:p w14:paraId="7910D35F">
            <w:pPr>
              <w:pStyle w:val="6"/>
            </w:pPr>
          </w:p>
        </w:tc>
        <w:tc>
          <w:tcPr>
            <w:tcW w:w="1123" w:type="dxa"/>
            <w:vAlign w:val="top"/>
          </w:tcPr>
          <w:p w14:paraId="0ED3AA0F">
            <w:pPr>
              <w:pStyle w:val="6"/>
            </w:pPr>
          </w:p>
        </w:tc>
        <w:tc>
          <w:tcPr>
            <w:tcW w:w="918" w:type="dxa"/>
            <w:vAlign w:val="top"/>
          </w:tcPr>
          <w:p w14:paraId="33410A24">
            <w:pPr>
              <w:pStyle w:val="6"/>
            </w:pPr>
          </w:p>
        </w:tc>
        <w:tc>
          <w:tcPr>
            <w:tcW w:w="1042" w:type="dxa"/>
            <w:vAlign w:val="top"/>
          </w:tcPr>
          <w:p w14:paraId="3A54A7BA">
            <w:pPr>
              <w:pStyle w:val="6"/>
            </w:pPr>
          </w:p>
        </w:tc>
      </w:tr>
      <w:tr w14:paraId="1B144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5D72AFDE">
            <w:pPr>
              <w:pStyle w:val="6"/>
            </w:pPr>
          </w:p>
        </w:tc>
        <w:tc>
          <w:tcPr>
            <w:tcW w:w="1102" w:type="dxa"/>
            <w:vAlign w:val="top"/>
          </w:tcPr>
          <w:p w14:paraId="7975BA1C">
            <w:pPr>
              <w:pStyle w:val="6"/>
            </w:pPr>
          </w:p>
        </w:tc>
        <w:tc>
          <w:tcPr>
            <w:tcW w:w="1966" w:type="dxa"/>
            <w:vAlign w:val="top"/>
          </w:tcPr>
          <w:p w14:paraId="6CF281B7">
            <w:pPr>
              <w:spacing w:before="29" w:line="209" w:lineRule="auto"/>
              <w:ind w:left="9" w:right="172"/>
              <w:rPr>
                <w:rFonts w:ascii="宋体" w:hAnsi="宋体" w:eastAsia="宋体" w:cs="宋体"/>
                <w:sz w:val="15"/>
                <w:szCs w:val="15"/>
              </w:rPr>
            </w:pPr>
            <w:r>
              <w:rPr>
                <w:rFonts w:ascii="宋体" w:hAnsi="宋体" w:eastAsia="宋体" w:cs="宋体"/>
                <w:color w:val="212529"/>
                <w:spacing w:val="11"/>
                <w:sz w:val="15"/>
                <w:szCs w:val="15"/>
              </w:rPr>
              <w:t>十五、资源勘探工业信息</w:t>
            </w:r>
            <w:r>
              <w:rPr>
                <w:rFonts w:ascii="宋体" w:hAnsi="宋体" w:eastAsia="宋体" w:cs="宋体"/>
                <w:color w:val="212529"/>
                <w:spacing w:val="1"/>
                <w:sz w:val="15"/>
                <w:szCs w:val="15"/>
              </w:rPr>
              <w:t xml:space="preserve"> </w:t>
            </w:r>
            <w:r>
              <w:rPr>
                <w:rFonts w:ascii="宋体" w:hAnsi="宋体" w:eastAsia="宋体" w:cs="宋体"/>
                <w:color w:val="212529"/>
                <w:spacing w:val="8"/>
                <w:sz w:val="15"/>
                <w:szCs w:val="15"/>
              </w:rPr>
              <w:t>等支出</w:t>
            </w:r>
          </w:p>
        </w:tc>
        <w:tc>
          <w:tcPr>
            <w:tcW w:w="1112" w:type="dxa"/>
            <w:vAlign w:val="top"/>
          </w:tcPr>
          <w:p w14:paraId="4AF29C8A">
            <w:pPr>
              <w:pStyle w:val="6"/>
            </w:pPr>
          </w:p>
        </w:tc>
        <w:tc>
          <w:tcPr>
            <w:tcW w:w="1123" w:type="dxa"/>
            <w:vAlign w:val="top"/>
          </w:tcPr>
          <w:p w14:paraId="7615DBAE">
            <w:pPr>
              <w:pStyle w:val="6"/>
            </w:pPr>
          </w:p>
        </w:tc>
        <w:tc>
          <w:tcPr>
            <w:tcW w:w="918" w:type="dxa"/>
            <w:vAlign w:val="top"/>
          </w:tcPr>
          <w:p w14:paraId="23132E36">
            <w:pPr>
              <w:pStyle w:val="6"/>
            </w:pPr>
          </w:p>
        </w:tc>
        <w:tc>
          <w:tcPr>
            <w:tcW w:w="1042" w:type="dxa"/>
            <w:vAlign w:val="top"/>
          </w:tcPr>
          <w:p w14:paraId="482E4AD5">
            <w:pPr>
              <w:pStyle w:val="6"/>
            </w:pPr>
          </w:p>
        </w:tc>
      </w:tr>
      <w:tr w14:paraId="50E94A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48D0316D">
            <w:pPr>
              <w:pStyle w:val="6"/>
            </w:pPr>
          </w:p>
        </w:tc>
        <w:tc>
          <w:tcPr>
            <w:tcW w:w="1102" w:type="dxa"/>
            <w:vAlign w:val="top"/>
          </w:tcPr>
          <w:p w14:paraId="13D65ABE">
            <w:pPr>
              <w:pStyle w:val="6"/>
            </w:pPr>
          </w:p>
        </w:tc>
        <w:tc>
          <w:tcPr>
            <w:tcW w:w="1966" w:type="dxa"/>
            <w:vAlign w:val="top"/>
          </w:tcPr>
          <w:p w14:paraId="1747876C">
            <w:pPr>
              <w:spacing w:before="115" w:line="229" w:lineRule="auto"/>
              <w:ind w:left="9"/>
              <w:rPr>
                <w:rFonts w:ascii="宋体" w:hAnsi="宋体" w:eastAsia="宋体" w:cs="宋体"/>
                <w:sz w:val="15"/>
                <w:szCs w:val="15"/>
              </w:rPr>
            </w:pPr>
            <w:r>
              <w:rPr>
                <w:rFonts w:ascii="宋体" w:hAnsi="宋体" w:eastAsia="宋体" w:cs="宋体"/>
                <w:color w:val="212529"/>
                <w:spacing w:val="11"/>
                <w:sz w:val="15"/>
                <w:szCs w:val="15"/>
              </w:rPr>
              <w:t>十六、商业服务业等支出</w:t>
            </w:r>
          </w:p>
        </w:tc>
        <w:tc>
          <w:tcPr>
            <w:tcW w:w="1112" w:type="dxa"/>
            <w:vAlign w:val="top"/>
          </w:tcPr>
          <w:p w14:paraId="56BB5498">
            <w:pPr>
              <w:pStyle w:val="6"/>
            </w:pPr>
          </w:p>
        </w:tc>
        <w:tc>
          <w:tcPr>
            <w:tcW w:w="1123" w:type="dxa"/>
            <w:vAlign w:val="top"/>
          </w:tcPr>
          <w:p w14:paraId="2FA11CEE">
            <w:pPr>
              <w:pStyle w:val="6"/>
            </w:pPr>
          </w:p>
        </w:tc>
        <w:tc>
          <w:tcPr>
            <w:tcW w:w="918" w:type="dxa"/>
            <w:vAlign w:val="top"/>
          </w:tcPr>
          <w:p w14:paraId="684BA14C">
            <w:pPr>
              <w:pStyle w:val="6"/>
            </w:pPr>
          </w:p>
        </w:tc>
        <w:tc>
          <w:tcPr>
            <w:tcW w:w="1042" w:type="dxa"/>
            <w:vAlign w:val="top"/>
          </w:tcPr>
          <w:p w14:paraId="4801DF12">
            <w:pPr>
              <w:pStyle w:val="6"/>
            </w:pPr>
          </w:p>
        </w:tc>
      </w:tr>
      <w:tr w14:paraId="03F2E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1308535F">
            <w:pPr>
              <w:pStyle w:val="6"/>
            </w:pPr>
          </w:p>
        </w:tc>
        <w:tc>
          <w:tcPr>
            <w:tcW w:w="1102" w:type="dxa"/>
            <w:vAlign w:val="top"/>
          </w:tcPr>
          <w:p w14:paraId="543EFA2A">
            <w:pPr>
              <w:pStyle w:val="6"/>
            </w:pPr>
          </w:p>
        </w:tc>
        <w:tc>
          <w:tcPr>
            <w:tcW w:w="1966" w:type="dxa"/>
            <w:vAlign w:val="top"/>
          </w:tcPr>
          <w:p w14:paraId="1EE71D09">
            <w:pPr>
              <w:spacing w:before="115" w:line="230" w:lineRule="auto"/>
              <w:ind w:left="9"/>
              <w:rPr>
                <w:rFonts w:ascii="宋体" w:hAnsi="宋体" w:eastAsia="宋体" w:cs="宋体"/>
                <w:sz w:val="15"/>
                <w:szCs w:val="15"/>
              </w:rPr>
            </w:pPr>
            <w:r>
              <w:rPr>
                <w:rFonts w:ascii="宋体" w:hAnsi="宋体" w:eastAsia="宋体" w:cs="宋体"/>
                <w:color w:val="212529"/>
                <w:spacing w:val="10"/>
                <w:sz w:val="15"/>
                <w:szCs w:val="15"/>
              </w:rPr>
              <w:t>十七、金融支出</w:t>
            </w:r>
          </w:p>
        </w:tc>
        <w:tc>
          <w:tcPr>
            <w:tcW w:w="1112" w:type="dxa"/>
            <w:vAlign w:val="top"/>
          </w:tcPr>
          <w:p w14:paraId="469FEE67">
            <w:pPr>
              <w:pStyle w:val="6"/>
            </w:pPr>
          </w:p>
        </w:tc>
        <w:tc>
          <w:tcPr>
            <w:tcW w:w="1123" w:type="dxa"/>
            <w:vAlign w:val="top"/>
          </w:tcPr>
          <w:p w14:paraId="6A24315B">
            <w:pPr>
              <w:pStyle w:val="6"/>
            </w:pPr>
          </w:p>
        </w:tc>
        <w:tc>
          <w:tcPr>
            <w:tcW w:w="918" w:type="dxa"/>
            <w:vAlign w:val="top"/>
          </w:tcPr>
          <w:p w14:paraId="341C0238">
            <w:pPr>
              <w:pStyle w:val="6"/>
            </w:pPr>
          </w:p>
        </w:tc>
        <w:tc>
          <w:tcPr>
            <w:tcW w:w="1042" w:type="dxa"/>
            <w:vAlign w:val="top"/>
          </w:tcPr>
          <w:p w14:paraId="33D6E77F">
            <w:pPr>
              <w:pStyle w:val="6"/>
            </w:pPr>
          </w:p>
        </w:tc>
      </w:tr>
      <w:tr w14:paraId="54C61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6E63CB77">
            <w:pPr>
              <w:pStyle w:val="6"/>
            </w:pPr>
          </w:p>
        </w:tc>
        <w:tc>
          <w:tcPr>
            <w:tcW w:w="1102" w:type="dxa"/>
            <w:vAlign w:val="top"/>
          </w:tcPr>
          <w:p w14:paraId="5A8F7EA3">
            <w:pPr>
              <w:pStyle w:val="6"/>
            </w:pPr>
          </w:p>
        </w:tc>
        <w:tc>
          <w:tcPr>
            <w:tcW w:w="1966" w:type="dxa"/>
            <w:vAlign w:val="top"/>
          </w:tcPr>
          <w:p w14:paraId="592A588E">
            <w:pPr>
              <w:spacing w:before="115" w:line="230" w:lineRule="auto"/>
              <w:ind w:left="9"/>
              <w:rPr>
                <w:rFonts w:ascii="宋体" w:hAnsi="宋体" w:eastAsia="宋体" w:cs="宋体"/>
                <w:sz w:val="15"/>
                <w:szCs w:val="15"/>
              </w:rPr>
            </w:pPr>
            <w:r>
              <w:rPr>
                <w:rFonts w:ascii="宋体" w:hAnsi="宋体" w:eastAsia="宋体" w:cs="宋体"/>
                <w:color w:val="212529"/>
                <w:spacing w:val="11"/>
                <w:sz w:val="15"/>
                <w:szCs w:val="15"/>
              </w:rPr>
              <w:t>十八、援助其他地区支出</w:t>
            </w:r>
          </w:p>
        </w:tc>
        <w:tc>
          <w:tcPr>
            <w:tcW w:w="1112" w:type="dxa"/>
            <w:vAlign w:val="top"/>
          </w:tcPr>
          <w:p w14:paraId="696D7457">
            <w:pPr>
              <w:pStyle w:val="6"/>
            </w:pPr>
          </w:p>
        </w:tc>
        <w:tc>
          <w:tcPr>
            <w:tcW w:w="1123" w:type="dxa"/>
            <w:vAlign w:val="top"/>
          </w:tcPr>
          <w:p w14:paraId="22A93DEF">
            <w:pPr>
              <w:pStyle w:val="6"/>
            </w:pPr>
          </w:p>
        </w:tc>
        <w:tc>
          <w:tcPr>
            <w:tcW w:w="918" w:type="dxa"/>
            <w:vAlign w:val="top"/>
          </w:tcPr>
          <w:p w14:paraId="4DBF47AB">
            <w:pPr>
              <w:pStyle w:val="6"/>
            </w:pPr>
          </w:p>
        </w:tc>
        <w:tc>
          <w:tcPr>
            <w:tcW w:w="1042" w:type="dxa"/>
            <w:vAlign w:val="top"/>
          </w:tcPr>
          <w:p w14:paraId="413749AA">
            <w:pPr>
              <w:pStyle w:val="6"/>
            </w:pPr>
          </w:p>
        </w:tc>
      </w:tr>
      <w:tr w14:paraId="3A640A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3551B2ED">
            <w:pPr>
              <w:pStyle w:val="6"/>
            </w:pPr>
          </w:p>
        </w:tc>
        <w:tc>
          <w:tcPr>
            <w:tcW w:w="1102" w:type="dxa"/>
            <w:vAlign w:val="top"/>
          </w:tcPr>
          <w:p w14:paraId="2BA09795">
            <w:pPr>
              <w:pStyle w:val="6"/>
            </w:pPr>
          </w:p>
        </w:tc>
        <w:tc>
          <w:tcPr>
            <w:tcW w:w="1966" w:type="dxa"/>
            <w:vAlign w:val="top"/>
          </w:tcPr>
          <w:p w14:paraId="53D59FB3">
            <w:pPr>
              <w:spacing w:before="29" w:line="209" w:lineRule="auto"/>
              <w:ind w:left="9" w:right="172"/>
              <w:rPr>
                <w:rFonts w:ascii="宋体" w:hAnsi="宋体" w:eastAsia="宋体" w:cs="宋体"/>
                <w:sz w:val="15"/>
                <w:szCs w:val="15"/>
              </w:rPr>
            </w:pPr>
            <w:r>
              <w:rPr>
                <w:rFonts w:ascii="宋体" w:hAnsi="宋体" w:eastAsia="宋体" w:cs="宋体"/>
                <w:color w:val="212529"/>
                <w:spacing w:val="7"/>
                <w:sz w:val="15"/>
                <w:szCs w:val="15"/>
              </w:rPr>
              <w:t>十九、</w:t>
            </w:r>
            <w:r>
              <w:rPr>
                <w:rFonts w:ascii="宋体" w:hAnsi="宋体" w:eastAsia="宋体" w:cs="宋体"/>
                <w:color w:val="212529"/>
                <w:spacing w:val="-29"/>
                <w:sz w:val="15"/>
                <w:szCs w:val="15"/>
              </w:rPr>
              <w:t xml:space="preserve"> </w:t>
            </w:r>
            <w:r>
              <w:rPr>
                <w:rFonts w:ascii="宋体" w:hAnsi="宋体" w:eastAsia="宋体" w:cs="宋体"/>
                <w:color w:val="212529"/>
                <w:spacing w:val="7"/>
                <w:sz w:val="15"/>
                <w:szCs w:val="15"/>
              </w:rPr>
              <w:t>自然资源海洋气象</w:t>
            </w:r>
            <w:r>
              <w:rPr>
                <w:rFonts w:ascii="宋体" w:hAnsi="宋体" w:eastAsia="宋体" w:cs="宋体"/>
                <w:color w:val="212529"/>
                <w:sz w:val="15"/>
                <w:szCs w:val="15"/>
              </w:rPr>
              <w:t xml:space="preserve"> </w:t>
            </w:r>
            <w:r>
              <w:rPr>
                <w:rFonts w:ascii="宋体" w:hAnsi="宋体" w:eastAsia="宋体" w:cs="宋体"/>
                <w:color w:val="212529"/>
                <w:spacing w:val="8"/>
                <w:sz w:val="15"/>
                <w:szCs w:val="15"/>
              </w:rPr>
              <w:t>等支出</w:t>
            </w:r>
          </w:p>
        </w:tc>
        <w:tc>
          <w:tcPr>
            <w:tcW w:w="1112" w:type="dxa"/>
            <w:vAlign w:val="top"/>
          </w:tcPr>
          <w:p w14:paraId="40644513">
            <w:pPr>
              <w:pStyle w:val="6"/>
            </w:pPr>
          </w:p>
        </w:tc>
        <w:tc>
          <w:tcPr>
            <w:tcW w:w="1123" w:type="dxa"/>
            <w:vAlign w:val="top"/>
          </w:tcPr>
          <w:p w14:paraId="2DB6CBC3">
            <w:pPr>
              <w:pStyle w:val="6"/>
            </w:pPr>
          </w:p>
        </w:tc>
        <w:tc>
          <w:tcPr>
            <w:tcW w:w="918" w:type="dxa"/>
            <w:vAlign w:val="top"/>
          </w:tcPr>
          <w:p w14:paraId="16CC0069">
            <w:pPr>
              <w:pStyle w:val="6"/>
            </w:pPr>
          </w:p>
        </w:tc>
        <w:tc>
          <w:tcPr>
            <w:tcW w:w="1042" w:type="dxa"/>
            <w:vAlign w:val="top"/>
          </w:tcPr>
          <w:p w14:paraId="438FD18E">
            <w:pPr>
              <w:pStyle w:val="6"/>
            </w:pPr>
          </w:p>
        </w:tc>
      </w:tr>
      <w:tr w14:paraId="6ABF6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78CB4FE7">
            <w:pPr>
              <w:pStyle w:val="6"/>
            </w:pPr>
          </w:p>
        </w:tc>
        <w:tc>
          <w:tcPr>
            <w:tcW w:w="1102" w:type="dxa"/>
            <w:vAlign w:val="top"/>
          </w:tcPr>
          <w:p w14:paraId="3BDCC8B3">
            <w:pPr>
              <w:pStyle w:val="6"/>
            </w:pPr>
          </w:p>
        </w:tc>
        <w:tc>
          <w:tcPr>
            <w:tcW w:w="1966" w:type="dxa"/>
            <w:vAlign w:val="top"/>
          </w:tcPr>
          <w:p w14:paraId="047115DA">
            <w:pPr>
              <w:spacing w:before="116" w:line="229" w:lineRule="auto"/>
              <w:ind w:left="11"/>
              <w:rPr>
                <w:rFonts w:ascii="宋体" w:hAnsi="宋体" w:eastAsia="宋体" w:cs="宋体"/>
                <w:sz w:val="15"/>
                <w:szCs w:val="15"/>
              </w:rPr>
            </w:pPr>
            <w:r>
              <w:rPr>
                <w:rFonts w:ascii="宋体" w:hAnsi="宋体" w:eastAsia="宋体" w:cs="宋体"/>
                <w:color w:val="212529"/>
                <w:spacing w:val="10"/>
                <w:sz w:val="15"/>
                <w:szCs w:val="15"/>
              </w:rPr>
              <w:t>二十、住房保障支出</w:t>
            </w:r>
          </w:p>
        </w:tc>
        <w:tc>
          <w:tcPr>
            <w:tcW w:w="1112" w:type="dxa"/>
            <w:vAlign w:val="top"/>
          </w:tcPr>
          <w:p w14:paraId="0E096F3C">
            <w:pPr>
              <w:spacing w:before="116" w:line="202" w:lineRule="exact"/>
              <w:ind w:right="25"/>
              <w:jc w:val="right"/>
              <w:rPr>
                <w:rFonts w:ascii="宋体" w:hAnsi="宋体" w:eastAsia="宋体" w:cs="宋体"/>
                <w:sz w:val="15"/>
                <w:szCs w:val="15"/>
              </w:rPr>
            </w:pPr>
            <w:r>
              <w:rPr>
                <w:rFonts w:ascii="宋体" w:hAnsi="宋体" w:eastAsia="宋体" w:cs="宋体"/>
                <w:color w:val="212529"/>
                <w:spacing w:val="2"/>
                <w:position w:val="1"/>
                <w:sz w:val="15"/>
                <w:szCs w:val="15"/>
              </w:rPr>
              <w:t>17.74</w:t>
            </w:r>
          </w:p>
        </w:tc>
        <w:tc>
          <w:tcPr>
            <w:tcW w:w="1123" w:type="dxa"/>
            <w:vAlign w:val="top"/>
          </w:tcPr>
          <w:p w14:paraId="3CE6208D">
            <w:pPr>
              <w:spacing w:before="116"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17.74</w:t>
            </w:r>
          </w:p>
        </w:tc>
        <w:tc>
          <w:tcPr>
            <w:tcW w:w="918" w:type="dxa"/>
            <w:vAlign w:val="top"/>
          </w:tcPr>
          <w:p w14:paraId="5E96D724">
            <w:pPr>
              <w:pStyle w:val="6"/>
            </w:pPr>
          </w:p>
        </w:tc>
        <w:tc>
          <w:tcPr>
            <w:tcW w:w="1042" w:type="dxa"/>
            <w:vAlign w:val="top"/>
          </w:tcPr>
          <w:p w14:paraId="20B2EBED">
            <w:pPr>
              <w:pStyle w:val="6"/>
            </w:pPr>
          </w:p>
        </w:tc>
      </w:tr>
      <w:tr w14:paraId="20ABE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560B6336">
            <w:pPr>
              <w:pStyle w:val="6"/>
            </w:pPr>
          </w:p>
        </w:tc>
        <w:tc>
          <w:tcPr>
            <w:tcW w:w="1102" w:type="dxa"/>
            <w:vAlign w:val="top"/>
          </w:tcPr>
          <w:p w14:paraId="3182C491">
            <w:pPr>
              <w:pStyle w:val="6"/>
            </w:pPr>
          </w:p>
        </w:tc>
        <w:tc>
          <w:tcPr>
            <w:tcW w:w="1966" w:type="dxa"/>
            <w:vAlign w:val="top"/>
          </w:tcPr>
          <w:p w14:paraId="72393A5E">
            <w:pPr>
              <w:spacing w:before="29" w:line="209" w:lineRule="auto"/>
              <w:ind w:left="22" w:right="172" w:hanging="11"/>
              <w:rPr>
                <w:rFonts w:ascii="宋体" w:hAnsi="宋体" w:eastAsia="宋体" w:cs="宋体"/>
                <w:sz w:val="15"/>
                <w:szCs w:val="15"/>
              </w:rPr>
            </w:pPr>
            <w:r>
              <w:rPr>
                <w:rFonts w:ascii="宋体" w:hAnsi="宋体" w:eastAsia="宋体" w:cs="宋体"/>
                <w:color w:val="212529"/>
                <w:spacing w:val="11"/>
                <w:sz w:val="15"/>
                <w:szCs w:val="15"/>
              </w:rPr>
              <w:t>二十一、粮油物资储备支</w:t>
            </w:r>
            <w:r>
              <w:rPr>
                <w:rFonts w:ascii="宋体" w:hAnsi="宋体" w:eastAsia="宋体" w:cs="宋体"/>
                <w:color w:val="212529"/>
                <w:sz w:val="15"/>
                <w:szCs w:val="15"/>
              </w:rPr>
              <w:t xml:space="preserve"> 出</w:t>
            </w:r>
          </w:p>
        </w:tc>
        <w:tc>
          <w:tcPr>
            <w:tcW w:w="1112" w:type="dxa"/>
            <w:vAlign w:val="top"/>
          </w:tcPr>
          <w:p w14:paraId="62A4E432">
            <w:pPr>
              <w:pStyle w:val="6"/>
            </w:pPr>
          </w:p>
        </w:tc>
        <w:tc>
          <w:tcPr>
            <w:tcW w:w="1123" w:type="dxa"/>
            <w:vAlign w:val="top"/>
          </w:tcPr>
          <w:p w14:paraId="5D83CB93">
            <w:pPr>
              <w:pStyle w:val="6"/>
            </w:pPr>
          </w:p>
        </w:tc>
        <w:tc>
          <w:tcPr>
            <w:tcW w:w="918" w:type="dxa"/>
            <w:vAlign w:val="top"/>
          </w:tcPr>
          <w:p w14:paraId="6C24455A">
            <w:pPr>
              <w:pStyle w:val="6"/>
            </w:pPr>
          </w:p>
        </w:tc>
        <w:tc>
          <w:tcPr>
            <w:tcW w:w="1042" w:type="dxa"/>
            <w:vAlign w:val="top"/>
          </w:tcPr>
          <w:p w14:paraId="387A2588">
            <w:pPr>
              <w:pStyle w:val="6"/>
            </w:pPr>
          </w:p>
        </w:tc>
      </w:tr>
      <w:tr w14:paraId="6E4FF9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6416F962">
            <w:pPr>
              <w:pStyle w:val="6"/>
            </w:pPr>
          </w:p>
        </w:tc>
        <w:tc>
          <w:tcPr>
            <w:tcW w:w="1102" w:type="dxa"/>
            <w:vAlign w:val="top"/>
          </w:tcPr>
          <w:p w14:paraId="4CEAA73F">
            <w:pPr>
              <w:pStyle w:val="6"/>
            </w:pPr>
          </w:p>
        </w:tc>
        <w:tc>
          <w:tcPr>
            <w:tcW w:w="1966" w:type="dxa"/>
            <w:vAlign w:val="top"/>
          </w:tcPr>
          <w:p w14:paraId="138DD3EA">
            <w:pPr>
              <w:spacing w:before="30" w:line="208" w:lineRule="auto"/>
              <w:ind w:left="9" w:right="172" w:firstLine="2"/>
              <w:rPr>
                <w:rFonts w:ascii="宋体" w:hAnsi="宋体" w:eastAsia="宋体" w:cs="宋体"/>
                <w:sz w:val="15"/>
                <w:szCs w:val="15"/>
              </w:rPr>
            </w:pPr>
            <w:r>
              <w:rPr>
                <w:rFonts w:ascii="宋体" w:hAnsi="宋体" w:eastAsia="宋体" w:cs="宋体"/>
                <w:color w:val="212529"/>
                <w:spacing w:val="8"/>
                <w:sz w:val="15"/>
                <w:szCs w:val="15"/>
              </w:rPr>
              <w:t>二十二、</w:t>
            </w:r>
            <w:r>
              <w:rPr>
                <w:rFonts w:ascii="宋体" w:hAnsi="宋体" w:eastAsia="宋体" w:cs="宋体"/>
                <w:color w:val="212529"/>
                <w:spacing w:val="-43"/>
                <w:sz w:val="15"/>
                <w:szCs w:val="15"/>
              </w:rPr>
              <w:t xml:space="preserve"> </w:t>
            </w:r>
            <w:r>
              <w:rPr>
                <w:rFonts w:ascii="宋体" w:hAnsi="宋体" w:eastAsia="宋体" w:cs="宋体"/>
                <w:color w:val="212529"/>
                <w:spacing w:val="8"/>
                <w:sz w:val="15"/>
                <w:szCs w:val="15"/>
              </w:rPr>
              <w:t>国有资本经营预</w:t>
            </w:r>
            <w:r>
              <w:rPr>
                <w:rFonts w:ascii="宋体" w:hAnsi="宋体" w:eastAsia="宋体" w:cs="宋体"/>
                <w:color w:val="212529"/>
                <w:sz w:val="15"/>
                <w:szCs w:val="15"/>
              </w:rPr>
              <w:t xml:space="preserve"> </w:t>
            </w:r>
            <w:r>
              <w:rPr>
                <w:rFonts w:ascii="宋体" w:hAnsi="宋体" w:eastAsia="宋体" w:cs="宋体"/>
                <w:color w:val="212529"/>
                <w:spacing w:val="8"/>
                <w:sz w:val="15"/>
                <w:szCs w:val="15"/>
              </w:rPr>
              <w:t>算支出</w:t>
            </w:r>
          </w:p>
        </w:tc>
        <w:tc>
          <w:tcPr>
            <w:tcW w:w="1112" w:type="dxa"/>
            <w:vAlign w:val="top"/>
          </w:tcPr>
          <w:p w14:paraId="7A7B2FC4">
            <w:pPr>
              <w:pStyle w:val="6"/>
            </w:pPr>
          </w:p>
        </w:tc>
        <w:tc>
          <w:tcPr>
            <w:tcW w:w="1123" w:type="dxa"/>
            <w:vAlign w:val="top"/>
          </w:tcPr>
          <w:p w14:paraId="131FB33A">
            <w:pPr>
              <w:pStyle w:val="6"/>
            </w:pPr>
          </w:p>
        </w:tc>
        <w:tc>
          <w:tcPr>
            <w:tcW w:w="918" w:type="dxa"/>
            <w:vAlign w:val="top"/>
          </w:tcPr>
          <w:p w14:paraId="2C2AE4FA">
            <w:pPr>
              <w:pStyle w:val="6"/>
            </w:pPr>
          </w:p>
        </w:tc>
        <w:tc>
          <w:tcPr>
            <w:tcW w:w="1042" w:type="dxa"/>
            <w:vAlign w:val="top"/>
          </w:tcPr>
          <w:p w14:paraId="6240B8A6">
            <w:pPr>
              <w:pStyle w:val="6"/>
            </w:pPr>
          </w:p>
        </w:tc>
      </w:tr>
      <w:tr w14:paraId="6145E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36191DBC">
            <w:pPr>
              <w:pStyle w:val="6"/>
            </w:pPr>
          </w:p>
        </w:tc>
        <w:tc>
          <w:tcPr>
            <w:tcW w:w="1102" w:type="dxa"/>
            <w:vAlign w:val="top"/>
          </w:tcPr>
          <w:p w14:paraId="21563BEE">
            <w:pPr>
              <w:pStyle w:val="6"/>
            </w:pPr>
          </w:p>
        </w:tc>
        <w:tc>
          <w:tcPr>
            <w:tcW w:w="1966" w:type="dxa"/>
            <w:vAlign w:val="top"/>
          </w:tcPr>
          <w:p w14:paraId="308AB7C4">
            <w:pPr>
              <w:spacing w:before="30" w:line="226" w:lineRule="auto"/>
              <w:ind w:left="11"/>
              <w:rPr>
                <w:rFonts w:ascii="宋体" w:hAnsi="宋体" w:eastAsia="宋体" w:cs="宋体"/>
                <w:sz w:val="15"/>
                <w:szCs w:val="15"/>
              </w:rPr>
            </w:pPr>
            <w:r>
              <w:rPr>
                <w:rFonts w:ascii="宋体" w:hAnsi="宋体" w:eastAsia="宋体" w:cs="宋体"/>
                <w:color w:val="212529"/>
                <w:spacing w:val="11"/>
                <w:sz w:val="15"/>
                <w:szCs w:val="15"/>
              </w:rPr>
              <w:t>二十三、灾害防治及应急</w:t>
            </w:r>
          </w:p>
          <w:p w14:paraId="0867C116">
            <w:pPr>
              <w:spacing w:line="190" w:lineRule="auto"/>
              <w:ind w:left="12"/>
              <w:rPr>
                <w:rFonts w:ascii="宋体" w:hAnsi="宋体" w:eastAsia="宋体" w:cs="宋体"/>
                <w:sz w:val="15"/>
                <w:szCs w:val="15"/>
              </w:rPr>
            </w:pPr>
            <w:r>
              <w:rPr>
                <w:rFonts w:ascii="宋体" w:hAnsi="宋体" w:eastAsia="宋体" w:cs="宋体"/>
                <w:color w:val="212529"/>
                <w:spacing w:val="8"/>
                <w:sz w:val="15"/>
                <w:szCs w:val="15"/>
              </w:rPr>
              <w:t>管理支出</w:t>
            </w:r>
          </w:p>
        </w:tc>
        <w:tc>
          <w:tcPr>
            <w:tcW w:w="1112" w:type="dxa"/>
            <w:vAlign w:val="top"/>
          </w:tcPr>
          <w:p w14:paraId="5DC1855E">
            <w:pPr>
              <w:pStyle w:val="6"/>
            </w:pPr>
          </w:p>
        </w:tc>
        <w:tc>
          <w:tcPr>
            <w:tcW w:w="1123" w:type="dxa"/>
            <w:vAlign w:val="top"/>
          </w:tcPr>
          <w:p w14:paraId="58759B3E">
            <w:pPr>
              <w:pStyle w:val="6"/>
            </w:pPr>
          </w:p>
        </w:tc>
        <w:tc>
          <w:tcPr>
            <w:tcW w:w="918" w:type="dxa"/>
            <w:vAlign w:val="top"/>
          </w:tcPr>
          <w:p w14:paraId="0D87448E">
            <w:pPr>
              <w:pStyle w:val="6"/>
            </w:pPr>
          </w:p>
        </w:tc>
        <w:tc>
          <w:tcPr>
            <w:tcW w:w="1042" w:type="dxa"/>
            <w:vAlign w:val="top"/>
          </w:tcPr>
          <w:p w14:paraId="61D635B2">
            <w:pPr>
              <w:pStyle w:val="6"/>
            </w:pPr>
          </w:p>
        </w:tc>
      </w:tr>
      <w:tr w14:paraId="0F3F0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1DF25A17">
            <w:pPr>
              <w:pStyle w:val="6"/>
            </w:pPr>
          </w:p>
        </w:tc>
        <w:tc>
          <w:tcPr>
            <w:tcW w:w="1102" w:type="dxa"/>
            <w:vAlign w:val="top"/>
          </w:tcPr>
          <w:p w14:paraId="78FCC80D">
            <w:pPr>
              <w:pStyle w:val="6"/>
            </w:pPr>
          </w:p>
        </w:tc>
        <w:tc>
          <w:tcPr>
            <w:tcW w:w="1966" w:type="dxa"/>
            <w:vAlign w:val="top"/>
          </w:tcPr>
          <w:p w14:paraId="289F26C3">
            <w:pPr>
              <w:spacing w:before="116" w:line="230" w:lineRule="auto"/>
              <w:ind w:left="11"/>
              <w:rPr>
                <w:rFonts w:ascii="宋体" w:hAnsi="宋体" w:eastAsia="宋体" w:cs="宋体"/>
                <w:sz w:val="15"/>
                <w:szCs w:val="15"/>
              </w:rPr>
            </w:pPr>
            <w:r>
              <w:rPr>
                <w:rFonts w:ascii="宋体" w:hAnsi="宋体" w:eastAsia="宋体" w:cs="宋体"/>
                <w:color w:val="212529"/>
                <w:spacing w:val="10"/>
                <w:sz w:val="15"/>
                <w:szCs w:val="15"/>
              </w:rPr>
              <w:t>二十四、预备费</w:t>
            </w:r>
          </w:p>
        </w:tc>
        <w:tc>
          <w:tcPr>
            <w:tcW w:w="1112" w:type="dxa"/>
            <w:vAlign w:val="top"/>
          </w:tcPr>
          <w:p w14:paraId="2BCA7445">
            <w:pPr>
              <w:pStyle w:val="6"/>
            </w:pPr>
          </w:p>
        </w:tc>
        <w:tc>
          <w:tcPr>
            <w:tcW w:w="1123" w:type="dxa"/>
            <w:vAlign w:val="top"/>
          </w:tcPr>
          <w:p w14:paraId="46C5F6D1">
            <w:pPr>
              <w:pStyle w:val="6"/>
            </w:pPr>
          </w:p>
        </w:tc>
        <w:tc>
          <w:tcPr>
            <w:tcW w:w="918" w:type="dxa"/>
            <w:vAlign w:val="top"/>
          </w:tcPr>
          <w:p w14:paraId="61A9E085">
            <w:pPr>
              <w:pStyle w:val="6"/>
            </w:pPr>
          </w:p>
        </w:tc>
        <w:tc>
          <w:tcPr>
            <w:tcW w:w="1042" w:type="dxa"/>
            <w:vAlign w:val="top"/>
          </w:tcPr>
          <w:p w14:paraId="60FBEE59">
            <w:pPr>
              <w:pStyle w:val="6"/>
            </w:pPr>
          </w:p>
        </w:tc>
      </w:tr>
      <w:tr w14:paraId="5C542B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101AE7F1">
            <w:pPr>
              <w:pStyle w:val="6"/>
            </w:pPr>
          </w:p>
        </w:tc>
        <w:tc>
          <w:tcPr>
            <w:tcW w:w="1102" w:type="dxa"/>
            <w:vAlign w:val="top"/>
          </w:tcPr>
          <w:p w14:paraId="122495F0">
            <w:pPr>
              <w:pStyle w:val="6"/>
            </w:pPr>
          </w:p>
        </w:tc>
        <w:tc>
          <w:tcPr>
            <w:tcW w:w="1966" w:type="dxa"/>
            <w:vAlign w:val="top"/>
          </w:tcPr>
          <w:p w14:paraId="1D7B506C">
            <w:pPr>
              <w:spacing w:before="117" w:line="230" w:lineRule="auto"/>
              <w:ind w:left="11"/>
              <w:rPr>
                <w:rFonts w:ascii="宋体" w:hAnsi="宋体" w:eastAsia="宋体" w:cs="宋体"/>
                <w:sz w:val="15"/>
                <w:szCs w:val="15"/>
              </w:rPr>
            </w:pPr>
            <w:r>
              <w:rPr>
                <w:rFonts w:ascii="宋体" w:hAnsi="宋体" w:eastAsia="宋体" w:cs="宋体"/>
                <w:color w:val="212529"/>
                <w:spacing w:val="10"/>
                <w:sz w:val="15"/>
                <w:szCs w:val="15"/>
              </w:rPr>
              <w:t>二十五、其他支出</w:t>
            </w:r>
          </w:p>
        </w:tc>
        <w:tc>
          <w:tcPr>
            <w:tcW w:w="1112" w:type="dxa"/>
            <w:vAlign w:val="top"/>
          </w:tcPr>
          <w:p w14:paraId="2824CCE8">
            <w:pPr>
              <w:pStyle w:val="6"/>
            </w:pPr>
          </w:p>
        </w:tc>
        <w:tc>
          <w:tcPr>
            <w:tcW w:w="1123" w:type="dxa"/>
            <w:vAlign w:val="top"/>
          </w:tcPr>
          <w:p w14:paraId="3EB82A45">
            <w:pPr>
              <w:pStyle w:val="6"/>
            </w:pPr>
          </w:p>
        </w:tc>
        <w:tc>
          <w:tcPr>
            <w:tcW w:w="918" w:type="dxa"/>
            <w:vAlign w:val="top"/>
          </w:tcPr>
          <w:p w14:paraId="68147D26">
            <w:pPr>
              <w:pStyle w:val="6"/>
            </w:pPr>
          </w:p>
        </w:tc>
        <w:tc>
          <w:tcPr>
            <w:tcW w:w="1042" w:type="dxa"/>
            <w:vAlign w:val="top"/>
          </w:tcPr>
          <w:p w14:paraId="30334FAB">
            <w:pPr>
              <w:pStyle w:val="6"/>
            </w:pPr>
          </w:p>
        </w:tc>
      </w:tr>
      <w:tr w14:paraId="2B04E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3C15952E">
            <w:pPr>
              <w:pStyle w:val="6"/>
            </w:pPr>
          </w:p>
        </w:tc>
        <w:tc>
          <w:tcPr>
            <w:tcW w:w="1102" w:type="dxa"/>
            <w:vAlign w:val="top"/>
          </w:tcPr>
          <w:p w14:paraId="6393FCBA">
            <w:pPr>
              <w:pStyle w:val="6"/>
            </w:pPr>
          </w:p>
        </w:tc>
        <w:tc>
          <w:tcPr>
            <w:tcW w:w="1966" w:type="dxa"/>
            <w:vAlign w:val="top"/>
          </w:tcPr>
          <w:p w14:paraId="2195E0A9">
            <w:pPr>
              <w:spacing w:before="117" w:line="230" w:lineRule="auto"/>
              <w:ind w:left="11"/>
              <w:rPr>
                <w:rFonts w:ascii="宋体" w:hAnsi="宋体" w:eastAsia="宋体" w:cs="宋体"/>
                <w:sz w:val="15"/>
                <w:szCs w:val="15"/>
              </w:rPr>
            </w:pPr>
            <w:r>
              <w:rPr>
                <w:rFonts w:ascii="宋体" w:hAnsi="宋体" w:eastAsia="宋体" w:cs="宋体"/>
                <w:color w:val="212529"/>
                <w:spacing w:val="10"/>
                <w:sz w:val="15"/>
                <w:szCs w:val="15"/>
              </w:rPr>
              <w:t>二十六、转移性支出</w:t>
            </w:r>
          </w:p>
        </w:tc>
        <w:tc>
          <w:tcPr>
            <w:tcW w:w="1112" w:type="dxa"/>
            <w:vAlign w:val="top"/>
          </w:tcPr>
          <w:p w14:paraId="3E3091C4">
            <w:pPr>
              <w:pStyle w:val="6"/>
            </w:pPr>
          </w:p>
        </w:tc>
        <w:tc>
          <w:tcPr>
            <w:tcW w:w="1123" w:type="dxa"/>
            <w:vAlign w:val="top"/>
          </w:tcPr>
          <w:p w14:paraId="22C8A6A2">
            <w:pPr>
              <w:pStyle w:val="6"/>
            </w:pPr>
          </w:p>
        </w:tc>
        <w:tc>
          <w:tcPr>
            <w:tcW w:w="918" w:type="dxa"/>
            <w:vAlign w:val="top"/>
          </w:tcPr>
          <w:p w14:paraId="1161FE2A">
            <w:pPr>
              <w:pStyle w:val="6"/>
            </w:pPr>
          </w:p>
        </w:tc>
        <w:tc>
          <w:tcPr>
            <w:tcW w:w="1042" w:type="dxa"/>
            <w:vAlign w:val="top"/>
          </w:tcPr>
          <w:p w14:paraId="71F587FC">
            <w:pPr>
              <w:pStyle w:val="6"/>
            </w:pPr>
          </w:p>
        </w:tc>
      </w:tr>
      <w:tr w14:paraId="052AB4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3A26CEB1">
            <w:pPr>
              <w:pStyle w:val="6"/>
            </w:pPr>
          </w:p>
        </w:tc>
        <w:tc>
          <w:tcPr>
            <w:tcW w:w="1102" w:type="dxa"/>
            <w:vAlign w:val="top"/>
          </w:tcPr>
          <w:p w14:paraId="454493C8">
            <w:pPr>
              <w:pStyle w:val="6"/>
            </w:pPr>
          </w:p>
        </w:tc>
        <w:tc>
          <w:tcPr>
            <w:tcW w:w="1966" w:type="dxa"/>
            <w:vAlign w:val="top"/>
          </w:tcPr>
          <w:p w14:paraId="50B8CF52">
            <w:pPr>
              <w:spacing w:before="118" w:line="228" w:lineRule="auto"/>
              <w:ind w:left="11"/>
              <w:rPr>
                <w:rFonts w:ascii="宋体" w:hAnsi="宋体" w:eastAsia="宋体" w:cs="宋体"/>
                <w:sz w:val="15"/>
                <w:szCs w:val="15"/>
              </w:rPr>
            </w:pPr>
            <w:r>
              <w:rPr>
                <w:rFonts w:ascii="宋体" w:hAnsi="宋体" w:eastAsia="宋体" w:cs="宋体"/>
                <w:color w:val="212529"/>
                <w:spacing w:val="10"/>
                <w:sz w:val="15"/>
                <w:szCs w:val="15"/>
              </w:rPr>
              <w:t>二十七、债务还本支出</w:t>
            </w:r>
          </w:p>
        </w:tc>
        <w:tc>
          <w:tcPr>
            <w:tcW w:w="1112" w:type="dxa"/>
            <w:vAlign w:val="top"/>
          </w:tcPr>
          <w:p w14:paraId="3E39AEFF">
            <w:pPr>
              <w:pStyle w:val="6"/>
            </w:pPr>
          </w:p>
        </w:tc>
        <w:tc>
          <w:tcPr>
            <w:tcW w:w="1123" w:type="dxa"/>
            <w:vAlign w:val="top"/>
          </w:tcPr>
          <w:p w14:paraId="5600E70A">
            <w:pPr>
              <w:pStyle w:val="6"/>
            </w:pPr>
          </w:p>
        </w:tc>
        <w:tc>
          <w:tcPr>
            <w:tcW w:w="918" w:type="dxa"/>
            <w:vAlign w:val="top"/>
          </w:tcPr>
          <w:p w14:paraId="5FF8E041">
            <w:pPr>
              <w:pStyle w:val="6"/>
            </w:pPr>
          </w:p>
        </w:tc>
        <w:tc>
          <w:tcPr>
            <w:tcW w:w="1042" w:type="dxa"/>
            <w:vAlign w:val="top"/>
          </w:tcPr>
          <w:p w14:paraId="37E77F16">
            <w:pPr>
              <w:pStyle w:val="6"/>
            </w:pPr>
          </w:p>
        </w:tc>
      </w:tr>
      <w:tr w14:paraId="67BC0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7D3FABD8">
            <w:pPr>
              <w:pStyle w:val="6"/>
            </w:pPr>
          </w:p>
        </w:tc>
        <w:tc>
          <w:tcPr>
            <w:tcW w:w="1102" w:type="dxa"/>
            <w:vAlign w:val="top"/>
          </w:tcPr>
          <w:p w14:paraId="7165EDCA">
            <w:pPr>
              <w:pStyle w:val="6"/>
            </w:pPr>
          </w:p>
        </w:tc>
        <w:tc>
          <w:tcPr>
            <w:tcW w:w="1966" w:type="dxa"/>
            <w:vAlign w:val="top"/>
          </w:tcPr>
          <w:p w14:paraId="2674F96E">
            <w:pPr>
              <w:spacing w:before="118" w:line="229" w:lineRule="auto"/>
              <w:ind w:left="11"/>
              <w:rPr>
                <w:rFonts w:ascii="宋体" w:hAnsi="宋体" w:eastAsia="宋体" w:cs="宋体"/>
                <w:sz w:val="15"/>
                <w:szCs w:val="15"/>
              </w:rPr>
            </w:pPr>
            <w:r>
              <w:rPr>
                <w:rFonts w:ascii="宋体" w:hAnsi="宋体" w:eastAsia="宋体" w:cs="宋体"/>
                <w:color w:val="212529"/>
                <w:spacing w:val="10"/>
                <w:sz w:val="15"/>
                <w:szCs w:val="15"/>
              </w:rPr>
              <w:t>二十八、债务付息支出</w:t>
            </w:r>
          </w:p>
        </w:tc>
        <w:tc>
          <w:tcPr>
            <w:tcW w:w="1112" w:type="dxa"/>
            <w:vAlign w:val="top"/>
          </w:tcPr>
          <w:p w14:paraId="687AE75E">
            <w:pPr>
              <w:pStyle w:val="6"/>
            </w:pPr>
          </w:p>
        </w:tc>
        <w:tc>
          <w:tcPr>
            <w:tcW w:w="1123" w:type="dxa"/>
            <w:vAlign w:val="top"/>
          </w:tcPr>
          <w:p w14:paraId="27E2944B">
            <w:pPr>
              <w:pStyle w:val="6"/>
            </w:pPr>
          </w:p>
        </w:tc>
        <w:tc>
          <w:tcPr>
            <w:tcW w:w="918" w:type="dxa"/>
            <w:vAlign w:val="top"/>
          </w:tcPr>
          <w:p w14:paraId="1946C381">
            <w:pPr>
              <w:pStyle w:val="6"/>
            </w:pPr>
          </w:p>
        </w:tc>
        <w:tc>
          <w:tcPr>
            <w:tcW w:w="1042" w:type="dxa"/>
            <w:vAlign w:val="top"/>
          </w:tcPr>
          <w:p w14:paraId="697324F0">
            <w:pPr>
              <w:pStyle w:val="6"/>
            </w:pPr>
          </w:p>
        </w:tc>
      </w:tr>
      <w:tr w14:paraId="56B8F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4F2AD703">
            <w:pPr>
              <w:pStyle w:val="6"/>
            </w:pPr>
          </w:p>
        </w:tc>
        <w:tc>
          <w:tcPr>
            <w:tcW w:w="1102" w:type="dxa"/>
            <w:vAlign w:val="top"/>
          </w:tcPr>
          <w:p w14:paraId="090FD915">
            <w:pPr>
              <w:pStyle w:val="6"/>
            </w:pPr>
          </w:p>
        </w:tc>
        <w:tc>
          <w:tcPr>
            <w:tcW w:w="1966" w:type="dxa"/>
            <w:vAlign w:val="top"/>
          </w:tcPr>
          <w:p w14:paraId="1D26613C">
            <w:pPr>
              <w:spacing w:before="30" w:line="208" w:lineRule="auto"/>
              <w:ind w:left="22" w:right="172" w:hanging="11"/>
              <w:rPr>
                <w:rFonts w:ascii="宋体" w:hAnsi="宋体" w:eastAsia="宋体" w:cs="宋体"/>
                <w:sz w:val="15"/>
                <w:szCs w:val="15"/>
              </w:rPr>
            </w:pPr>
            <w:r>
              <w:rPr>
                <w:rFonts w:ascii="宋体" w:hAnsi="宋体" w:eastAsia="宋体" w:cs="宋体"/>
                <w:color w:val="212529"/>
                <w:spacing w:val="11"/>
                <w:sz w:val="15"/>
                <w:szCs w:val="15"/>
              </w:rPr>
              <w:t>二十九、债务发行费用支</w:t>
            </w:r>
            <w:r>
              <w:rPr>
                <w:rFonts w:ascii="宋体" w:hAnsi="宋体" w:eastAsia="宋体" w:cs="宋体"/>
                <w:color w:val="212529"/>
                <w:sz w:val="15"/>
                <w:szCs w:val="15"/>
              </w:rPr>
              <w:t xml:space="preserve"> 出</w:t>
            </w:r>
          </w:p>
        </w:tc>
        <w:tc>
          <w:tcPr>
            <w:tcW w:w="1112" w:type="dxa"/>
            <w:vAlign w:val="top"/>
          </w:tcPr>
          <w:p w14:paraId="2B456FCA">
            <w:pPr>
              <w:pStyle w:val="6"/>
            </w:pPr>
          </w:p>
        </w:tc>
        <w:tc>
          <w:tcPr>
            <w:tcW w:w="1123" w:type="dxa"/>
            <w:vAlign w:val="top"/>
          </w:tcPr>
          <w:p w14:paraId="783E64F8">
            <w:pPr>
              <w:pStyle w:val="6"/>
            </w:pPr>
          </w:p>
        </w:tc>
        <w:tc>
          <w:tcPr>
            <w:tcW w:w="918" w:type="dxa"/>
            <w:vAlign w:val="top"/>
          </w:tcPr>
          <w:p w14:paraId="461A0050">
            <w:pPr>
              <w:pStyle w:val="6"/>
            </w:pPr>
          </w:p>
        </w:tc>
        <w:tc>
          <w:tcPr>
            <w:tcW w:w="1042" w:type="dxa"/>
            <w:vAlign w:val="top"/>
          </w:tcPr>
          <w:p w14:paraId="0722A6A1">
            <w:pPr>
              <w:pStyle w:val="6"/>
            </w:pPr>
          </w:p>
        </w:tc>
      </w:tr>
      <w:tr w14:paraId="48F10F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535CD4A7">
            <w:pPr>
              <w:pStyle w:val="6"/>
            </w:pPr>
          </w:p>
        </w:tc>
        <w:tc>
          <w:tcPr>
            <w:tcW w:w="1102" w:type="dxa"/>
            <w:vAlign w:val="top"/>
          </w:tcPr>
          <w:p w14:paraId="7E389FBF">
            <w:pPr>
              <w:pStyle w:val="6"/>
            </w:pPr>
          </w:p>
        </w:tc>
        <w:tc>
          <w:tcPr>
            <w:tcW w:w="1966" w:type="dxa"/>
            <w:vAlign w:val="top"/>
          </w:tcPr>
          <w:p w14:paraId="4D5FD217">
            <w:pPr>
              <w:spacing w:before="32" w:line="207" w:lineRule="auto"/>
              <w:ind w:left="21" w:right="172" w:hanging="13"/>
              <w:rPr>
                <w:rFonts w:ascii="宋体" w:hAnsi="宋体" w:eastAsia="宋体" w:cs="宋体"/>
                <w:sz w:val="15"/>
                <w:szCs w:val="15"/>
              </w:rPr>
            </w:pPr>
            <w:r>
              <w:rPr>
                <w:rFonts w:ascii="宋体" w:hAnsi="宋体" w:eastAsia="宋体" w:cs="宋体"/>
                <w:color w:val="212529"/>
                <w:spacing w:val="11"/>
                <w:sz w:val="15"/>
                <w:szCs w:val="15"/>
              </w:rPr>
              <w:t>三十、抗疫特别国债安排</w:t>
            </w:r>
            <w:r>
              <w:rPr>
                <w:rFonts w:ascii="宋体" w:hAnsi="宋体" w:eastAsia="宋体" w:cs="宋体"/>
                <w:color w:val="212529"/>
                <w:spacing w:val="2"/>
                <w:sz w:val="15"/>
                <w:szCs w:val="15"/>
              </w:rPr>
              <w:t xml:space="preserve"> </w:t>
            </w:r>
            <w:r>
              <w:rPr>
                <w:rFonts w:ascii="宋体" w:hAnsi="宋体" w:eastAsia="宋体" w:cs="宋体"/>
                <w:color w:val="212529"/>
                <w:spacing w:val="4"/>
                <w:sz w:val="15"/>
                <w:szCs w:val="15"/>
              </w:rPr>
              <w:t>的支出</w:t>
            </w:r>
          </w:p>
        </w:tc>
        <w:tc>
          <w:tcPr>
            <w:tcW w:w="1112" w:type="dxa"/>
            <w:vAlign w:val="top"/>
          </w:tcPr>
          <w:p w14:paraId="2C5566A7">
            <w:pPr>
              <w:pStyle w:val="6"/>
            </w:pPr>
          </w:p>
        </w:tc>
        <w:tc>
          <w:tcPr>
            <w:tcW w:w="1123" w:type="dxa"/>
            <w:vAlign w:val="top"/>
          </w:tcPr>
          <w:p w14:paraId="72E27E9D">
            <w:pPr>
              <w:pStyle w:val="6"/>
            </w:pPr>
          </w:p>
        </w:tc>
        <w:tc>
          <w:tcPr>
            <w:tcW w:w="918" w:type="dxa"/>
            <w:vAlign w:val="top"/>
          </w:tcPr>
          <w:p w14:paraId="7060443B">
            <w:pPr>
              <w:pStyle w:val="6"/>
            </w:pPr>
          </w:p>
        </w:tc>
        <w:tc>
          <w:tcPr>
            <w:tcW w:w="1042" w:type="dxa"/>
            <w:vAlign w:val="top"/>
          </w:tcPr>
          <w:p w14:paraId="15DC391E">
            <w:pPr>
              <w:pStyle w:val="6"/>
            </w:pPr>
          </w:p>
        </w:tc>
      </w:tr>
      <w:tr w14:paraId="58CB8A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1A4F8F2D">
            <w:pPr>
              <w:pStyle w:val="6"/>
            </w:pPr>
          </w:p>
        </w:tc>
        <w:tc>
          <w:tcPr>
            <w:tcW w:w="1102" w:type="dxa"/>
            <w:vAlign w:val="top"/>
          </w:tcPr>
          <w:p w14:paraId="23521A74">
            <w:pPr>
              <w:pStyle w:val="6"/>
            </w:pPr>
          </w:p>
        </w:tc>
        <w:tc>
          <w:tcPr>
            <w:tcW w:w="1966" w:type="dxa"/>
            <w:vAlign w:val="top"/>
          </w:tcPr>
          <w:p w14:paraId="76D0351B">
            <w:pPr>
              <w:pStyle w:val="6"/>
            </w:pPr>
          </w:p>
        </w:tc>
        <w:tc>
          <w:tcPr>
            <w:tcW w:w="1112" w:type="dxa"/>
            <w:vAlign w:val="top"/>
          </w:tcPr>
          <w:p w14:paraId="1A67B612">
            <w:pPr>
              <w:pStyle w:val="6"/>
            </w:pPr>
          </w:p>
        </w:tc>
        <w:tc>
          <w:tcPr>
            <w:tcW w:w="1123" w:type="dxa"/>
            <w:vAlign w:val="top"/>
          </w:tcPr>
          <w:p w14:paraId="429D2B2C">
            <w:pPr>
              <w:pStyle w:val="6"/>
            </w:pPr>
          </w:p>
        </w:tc>
        <w:tc>
          <w:tcPr>
            <w:tcW w:w="918" w:type="dxa"/>
            <w:vAlign w:val="top"/>
          </w:tcPr>
          <w:p w14:paraId="40C6053B">
            <w:pPr>
              <w:pStyle w:val="6"/>
            </w:pPr>
          </w:p>
        </w:tc>
        <w:tc>
          <w:tcPr>
            <w:tcW w:w="1042" w:type="dxa"/>
            <w:vAlign w:val="top"/>
          </w:tcPr>
          <w:p w14:paraId="1CE93188">
            <w:pPr>
              <w:pStyle w:val="6"/>
            </w:pPr>
          </w:p>
        </w:tc>
      </w:tr>
      <w:tr w14:paraId="4313C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895" w:type="dxa"/>
            <w:vAlign w:val="top"/>
          </w:tcPr>
          <w:p w14:paraId="2B0D9688">
            <w:pPr>
              <w:spacing w:before="116" w:line="158" w:lineRule="exact"/>
              <w:ind w:left="44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本年收入合计</w:t>
            </w:r>
          </w:p>
        </w:tc>
        <w:tc>
          <w:tcPr>
            <w:tcW w:w="1102" w:type="dxa"/>
            <w:vAlign w:val="top"/>
          </w:tcPr>
          <w:p w14:paraId="0C038483">
            <w:pPr>
              <w:pStyle w:val="6"/>
              <w:spacing w:before="137" w:line="187" w:lineRule="auto"/>
              <w:ind w:left="268"/>
              <w:rPr>
                <w:sz w:val="13"/>
                <w:szCs w:val="13"/>
              </w:rPr>
            </w:pPr>
            <w:r>
              <w:rPr>
                <w:color w:val="212529"/>
                <w:spacing w:val="4"/>
                <w:sz w:val="13"/>
                <w:szCs w:val="13"/>
              </w:rPr>
              <w:t>1722.</w:t>
            </w:r>
            <w:r>
              <w:rPr>
                <w:color w:val="212529"/>
                <w:spacing w:val="10"/>
                <w:w w:val="101"/>
                <w:sz w:val="13"/>
                <w:szCs w:val="13"/>
              </w:rPr>
              <w:t xml:space="preserve"> </w:t>
            </w:r>
            <w:r>
              <w:rPr>
                <w:color w:val="212529"/>
                <w:spacing w:val="4"/>
                <w:sz w:val="13"/>
                <w:szCs w:val="13"/>
              </w:rPr>
              <w:t>79</w:t>
            </w:r>
          </w:p>
        </w:tc>
        <w:tc>
          <w:tcPr>
            <w:tcW w:w="1966" w:type="dxa"/>
            <w:vAlign w:val="top"/>
          </w:tcPr>
          <w:p w14:paraId="209D0624">
            <w:pPr>
              <w:spacing w:before="116" w:line="156" w:lineRule="exact"/>
              <w:ind w:left="48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本年支出合计</w:t>
            </w:r>
          </w:p>
        </w:tc>
        <w:tc>
          <w:tcPr>
            <w:tcW w:w="1112" w:type="dxa"/>
            <w:vAlign w:val="top"/>
          </w:tcPr>
          <w:p w14:paraId="3645ED74">
            <w:pPr>
              <w:pStyle w:val="6"/>
              <w:spacing w:before="137" w:line="187" w:lineRule="auto"/>
              <w:ind w:left="274"/>
              <w:rPr>
                <w:sz w:val="13"/>
                <w:szCs w:val="13"/>
              </w:rPr>
            </w:pPr>
            <w:r>
              <w:rPr>
                <w:color w:val="212529"/>
                <w:spacing w:val="3"/>
                <w:sz w:val="13"/>
                <w:szCs w:val="13"/>
              </w:rPr>
              <w:t>1745.</w:t>
            </w:r>
            <w:r>
              <w:rPr>
                <w:color w:val="212529"/>
                <w:spacing w:val="17"/>
                <w:sz w:val="13"/>
                <w:szCs w:val="13"/>
              </w:rPr>
              <w:t xml:space="preserve"> </w:t>
            </w:r>
            <w:r>
              <w:rPr>
                <w:color w:val="212529"/>
                <w:spacing w:val="3"/>
                <w:sz w:val="13"/>
                <w:szCs w:val="13"/>
              </w:rPr>
              <w:t>78</w:t>
            </w:r>
          </w:p>
        </w:tc>
        <w:tc>
          <w:tcPr>
            <w:tcW w:w="1123" w:type="dxa"/>
            <w:vAlign w:val="top"/>
          </w:tcPr>
          <w:p w14:paraId="7343A618">
            <w:pPr>
              <w:pStyle w:val="6"/>
              <w:spacing w:before="137" w:line="187" w:lineRule="auto"/>
              <w:ind w:left="282"/>
              <w:rPr>
                <w:sz w:val="13"/>
                <w:szCs w:val="13"/>
              </w:rPr>
            </w:pPr>
            <w:r>
              <w:rPr>
                <w:color w:val="212529"/>
                <w:spacing w:val="3"/>
                <w:sz w:val="13"/>
                <w:szCs w:val="13"/>
              </w:rPr>
              <w:t>1745.</w:t>
            </w:r>
            <w:r>
              <w:rPr>
                <w:color w:val="212529"/>
                <w:spacing w:val="17"/>
                <w:sz w:val="13"/>
                <w:szCs w:val="13"/>
              </w:rPr>
              <w:t xml:space="preserve"> </w:t>
            </w:r>
            <w:r>
              <w:rPr>
                <w:color w:val="212529"/>
                <w:spacing w:val="3"/>
                <w:sz w:val="13"/>
                <w:szCs w:val="13"/>
              </w:rPr>
              <w:t>78</w:t>
            </w:r>
          </w:p>
        </w:tc>
        <w:tc>
          <w:tcPr>
            <w:tcW w:w="918" w:type="dxa"/>
            <w:vAlign w:val="top"/>
          </w:tcPr>
          <w:p w14:paraId="74178E0E">
            <w:pPr>
              <w:pStyle w:val="6"/>
            </w:pPr>
          </w:p>
        </w:tc>
        <w:tc>
          <w:tcPr>
            <w:tcW w:w="1042" w:type="dxa"/>
            <w:vAlign w:val="top"/>
          </w:tcPr>
          <w:p w14:paraId="1A499B75">
            <w:pPr>
              <w:pStyle w:val="6"/>
            </w:pPr>
          </w:p>
        </w:tc>
      </w:tr>
    </w:tbl>
    <w:p w14:paraId="30C37D16">
      <w:pPr>
        <w:pStyle w:val="2"/>
      </w:pPr>
    </w:p>
    <w:p w14:paraId="4C34198F">
      <w:pPr>
        <w:sectPr>
          <w:headerReference r:id="rId20" w:type="default"/>
          <w:footerReference r:id="rId21" w:type="default"/>
          <w:pgSz w:w="11900" w:h="16840"/>
          <w:pgMar w:top="642" w:right="0" w:bottom="340" w:left="0" w:header="326" w:footer="111" w:gutter="0"/>
          <w:cols w:space="720" w:num="1"/>
        </w:sectPr>
      </w:pPr>
    </w:p>
    <w:p w14:paraId="17A39C2E">
      <w:pPr>
        <w:spacing w:before="38"/>
      </w:pPr>
    </w:p>
    <w:p w14:paraId="6703036F">
      <w:pPr>
        <w:spacing w:before="3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95"/>
        <w:gridCol w:w="1102"/>
        <w:gridCol w:w="1966"/>
        <w:gridCol w:w="1112"/>
        <w:gridCol w:w="1123"/>
        <w:gridCol w:w="918"/>
        <w:gridCol w:w="1042"/>
      </w:tblGrid>
      <w:tr w14:paraId="55D4C0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895" w:type="dxa"/>
            <w:vAlign w:val="top"/>
          </w:tcPr>
          <w:p w14:paraId="1B1A2BC2">
            <w:pPr>
              <w:spacing w:before="113" w:line="229" w:lineRule="auto"/>
              <w:ind w:left="7"/>
              <w:rPr>
                <w:rFonts w:ascii="宋体" w:hAnsi="宋体" w:eastAsia="宋体" w:cs="宋体"/>
                <w:sz w:val="15"/>
                <w:szCs w:val="15"/>
              </w:rPr>
            </w:pPr>
            <w:bookmarkStart w:id="14" w:name="bookmark40"/>
            <w:bookmarkEnd w:id="14"/>
            <w:r>
              <w:rPr>
                <w:rFonts w:ascii="宋体" w:hAnsi="宋体" w:eastAsia="宋体" w:cs="宋体"/>
                <w:color w:val="212529"/>
                <w:spacing w:val="10"/>
                <w:sz w:val="15"/>
                <w:szCs w:val="15"/>
              </w:rPr>
              <w:t>上年财政拨款结转</w:t>
            </w:r>
          </w:p>
        </w:tc>
        <w:tc>
          <w:tcPr>
            <w:tcW w:w="1102" w:type="dxa"/>
            <w:vAlign w:val="top"/>
          </w:tcPr>
          <w:p w14:paraId="1796A1BF">
            <w:pPr>
              <w:spacing w:before="113"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23.00</w:t>
            </w:r>
          </w:p>
        </w:tc>
        <w:tc>
          <w:tcPr>
            <w:tcW w:w="1966" w:type="dxa"/>
            <w:vAlign w:val="top"/>
          </w:tcPr>
          <w:p w14:paraId="49FEF8F7">
            <w:pPr>
              <w:spacing w:before="113" w:line="229" w:lineRule="auto"/>
              <w:ind w:left="9"/>
              <w:rPr>
                <w:rFonts w:ascii="宋体" w:hAnsi="宋体" w:eastAsia="宋体" w:cs="宋体"/>
                <w:sz w:val="15"/>
                <w:szCs w:val="15"/>
              </w:rPr>
            </w:pPr>
            <w:r>
              <w:rPr>
                <w:rFonts w:ascii="宋体" w:hAnsi="宋体" w:eastAsia="宋体" w:cs="宋体"/>
                <w:color w:val="212529"/>
                <w:spacing w:val="9"/>
                <w:sz w:val="15"/>
                <w:szCs w:val="15"/>
              </w:rPr>
              <w:t>年终结转</w:t>
            </w:r>
          </w:p>
        </w:tc>
        <w:tc>
          <w:tcPr>
            <w:tcW w:w="1112" w:type="dxa"/>
            <w:vAlign w:val="top"/>
          </w:tcPr>
          <w:p w14:paraId="1C61353A">
            <w:pPr>
              <w:pStyle w:val="6"/>
            </w:pPr>
          </w:p>
        </w:tc>
        <w:tc>
          <w:tcPr>
            <w:tcW w:w="1123" w:type="dxa"/>
            <w:vAlign w:val="top"/>
          </w:tcPr>
          <w:p w14:paraId="40EFC70D">
            <w:pPr>
              <w:pStyle w:val="6"/>
            </w:pPr>
          </w:p>
        </w:tc>
        <w:tc>
          <w:tcPr>
            <w:tcW w:w="918" w:type="dxa"/>
            <w:vAlign w:val="top"/>
          </w:tcPr>
          <w:p w14:paraId="3A59BE60">
            <w:pPr>
              <w:pStyle w:val="6"/>
            </w:pPr>
          </w:p>
        </w:tc>
        <w:tc>
          <w:tcPr>
            <w:tcW w:w="1042" w:type="dxa"/>
            <w:vAlign w:val="top"/>
          </w:tcPr>
          <w:p w14:paraId="2C83900D">
            <w:pPr>
              <w:pStyle w:val="6"/>
            </w:pPr>
          </w:p>
        </w:tc>
      </w:tr>
      <w:tr w14:paraId="2FE26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895" w:type="dxa"/>
            <w:vAlign w:val="top"/>
          </w:tcPr>
          <w:p w14:paraId="3B06423B">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102" w:type="dxa"/>
            <w:vAlign w:val="top"/>
          </w:tcPr>
          <w:p w14:paraId="7B58CC05">
            <w:pPr>
              <w:spacing w:before="110"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23.00</w:t>
            </w:r>
          </w:p>
        </w:tc>
        <w:tc>
          <w:tcPr>
            <w:tcW w:w="1966" w:type="dxa"/>
            <w:vAlign w:val="top"/>
          </w:tcPr>
          <w:p w14:paraId="0F50D39A">
            <w:pPr>
              <w:pStyle w:val="6"/>
            </w:pPr>
          </w:p>
        </w:tc>
        <w:tc>
          <w:tcPr>
            <w:tcW w:w="1112" w:type="dxa"/>
            <w:vAlign w:val="top"/>
          </w:tcPr>
          <w:p w14:paraId="6A31C5AD">
            <w:pPr>
              <w:pStyle w:val="6"/>
            </w:pPr>
          </w:p>
        </w:tc>
        <w:tc>
          <w:tcPr>
            <w:tcW w:w="1123" w:type="dxa"/>
            <w:vAlign w:val="top"/>
          </w:tcPr>
          <w:p w14:paraId="63AD4C42">
            <w:pPr>
              <w:pStyle w:val="6"/>
            </w:pPr>
          </w:p>
        </w:tc>
        <w:tc>
          <w:tcPr>
            <w:tcW w:w="918" w:type="dxa"/>
            <w:vAlign w:val="top"/>
          </w:tcPr>
          <w:p w14:paraId="3A97E078">
            <w:pPr>
              <w:pStyle w:val="6"/>
            </w:pPr>
          </w:p>
        </w:tc>
        <w:tc>
          <w:tcPr>
            <w:tcW w:w="1042" w:type="dxa"/>
            <w:vAlign w:val="top"/>
          </w:tcPr>
          <w:p w14:paraId="0D2BE841">
            <w:pPr>
              <w:pStyle w:val="6"/>
            </w:pPr>
          </w:p>
        </w:tc>
      </w:tr>
      <w:tr w14:paraId="6D8DF3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895" w:type="dxa"/>
            <w:vAlign w:val="top"/>
          </w:tcPr>
          <w:p w14:paraId="17AEDEA8">
            <w:pPr>
              <w:spacing w:before="112"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102" w:type="dxa"/>
            <w:vAlign w:val="top"/>
          </w:tcPr>
          <w:p w14:paraId="03F20410">
            <w:pPr>
              <w:pStyle w:val="6"/>
            </w:pPr>
          </w:p>
        </w:tc>
        <w:tc>
          <w:tcPr>
            <w:tcW w:w="1966" w:type="dxa"/>
            <w:vAlign w:val="top"/>
          </w:tcPr>
          <w:p w14:paraId="20563526">
            <w:pPr>
              <w:pStyle w:val="6"/>
            </w:pPr>
          </w:p>
        </w:tc>
        <w:tc>
          <w:tcPr>
            <w:tcW w:w="1112" w:type="dxa"/>
            <w:vAlign w:val="top"/>
          </w:tcPr>
          <w:p w14:paraId="4552677D">
            <w:pPr>
              <w:pStyle w:val="6"/>
            </w:pPr>
          </w:p>
        </w:tc>
        <w:tc>
          <w:tcPr>
            <w:tcW w:w="1123" w:type="dxa"/>
            <w:vAlign w:val="top"/>
          </w:tcPr>
          <w:p w14:paraId="6C104879">
            <w:pPr>
              <w:pStyle w:val="6"/>
            </w:pPr>
          </w:p>
        </w:tc>
        <w:tc>
          <w:tcPr>
            <w:tcW w:w="918" w:type="dxa"/>
            <w:vAlign w:val="top"/>
          </w:tcPr>
          <w:p w14:paraId="6E802184">
            <w:pPr>
              <w:pStyle w:val="6"/>
            </w:pPr>
          </w:p>
        </w:tc>
        <w:tc>
          <w:tcPr>
            <w:tcW w:w="1042" w:type="dxa"/>
            <w:vAlign w:val="top"/>
          </w:tcPr>
          <w:p w14:paraId="0004BC99">
            <w:pPr>
              <w:pStyle w:val="6"/>
            </w:pPr>
          </w:p>
        </w:tc>
      </w:tr>
      <w:tr w14:paraId="754A5C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95" w:type="dxa"/>
            <w:vAlign w:val="top"/>
          </w:tcPr>
          <w:p w14:paraId="4908BB8A">
            <w:pPr>
              <w:spacing w:before="114"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102" w:type="dxa"/>
            <w:vAlign w:val="top"/>
          </w:tcPr>
          <w:p w14:paraId="3377F239">
            <w:pPr>
              <w:pStyle w:val="6"/>
            </w:pPr>
          </w:p>
        </w:tc>
        <w:tc>
          <w:tcPr>
            <w:tcW w:w="1966" w:type="dxa"/>
            <w:vAlign w:val="top"/>
          </w:tcPr>
          <w:p w14:paraId="6FACD611">
            <w:pPr>
              <w:pStyle w:val="6"/>
            </w:pPr>
          </w:p>
        </w:tc>
        <w:tc>
          <w:tcPr>
            <w:tcW w:w="1112" w:type="dxa"/>
            <w:vAlign w:val="top"/>
          </w:tcPr>
          <w:p w14:paraId="6B8AC2B3">
            <w:pPr>
              <w:pStyle w:val="6"/>
            </w:pPr>
          </w:p>
        </w:tc>
        <w:tc>
          <w:tcPr>
            <w:tcW w:w="1123" w:type="dxa"/>
            <w:vAlign w:val="top"/>
          </w:tcPr>
          <w:p w14:paraId="0B9D014F">
            <w:pPr>
              <w:pStyle w:val="6"/>
            </w:pPr>
          </w:p>
        </w:tc>
        <w:tc>
          <w:tcPr>
            <w:tcW w:w="918" w:type="dxa"/>
            <w:vAlign w:val="top"/>
          </w:tcPr>
          <w:p w14:paraId="35DBDC0B">
            <w:pPr>
              <w:pStyle w:val="6"/>
            </w:pPr>
          </w:p>
        </w:tc>
        <w:tc>
          <w:tcPr>
            <w:tcW w:w="1042" w:type="dxa"/>
            <w:vAlign w:val="top"/>
          </w:tcPr>
          <w:p w14:paraId="39847EDE">
            <w:pPr>
              <w:pStyle w:val="6"/>
            </w:pPr>
          </w:p>
        </w:tc>
      </w:tr>
      <w:tr w14:paraId="2ECB9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95" w:type="dxa"/>
            <w:vAlign w:val="top"/>
          </w:tcPr>
          <w:p w14:paraId="11A1155D">
            <w:pPr>
              <w:pStyle w:val="6"/>
            </w:pPr>
          </w:p>
        </w:tc>
        <w:tc>
          <w:tcPr>
            <w:tcW w:w="1102" w:type="dxa"/>
            <w:vAlign w:val="top"/>
          </w:tcPr>
          <w:p w14:paraId="42441EAC">
            <w:pPr>
              <w:pStyle w:val="6"/>
            </w:pPr>
          </w:p>
        </w:tc>
        <w:tc>
          <w:tcPr>
            <w:tcW w:w="1966" w:type="dxa"/>
            <w:vAlign w:val="top"/>
          </w:tcPr>
          <w:p w14:paraId="45CFC163">
            <w:pPr>
              <w:pStyle w:val="6"/>
            </w:pPr>
          </w:p>
        </w:tc>
        <w:tc>
          <w:tcPr>
            <w:tcW w:w="1112" w:type="dxa"/>
            <w:vAlign w:val="top"/>
          </w:tcPr>
          <w:p w14:paraId="2DB9712E">
            <w:pPr>
              <w:pStyle w:val="6"/>
            </w:pPr>
          </w:p>
        </w:tc>
        <w:tc>
          <w:tcPr>
            <w:tcW w:w="1123" w:type="dxa"/>
            <w:vAlign w:val="top"/>
          </w:tcPr>
          <w:p w14:paraId="6E955629">
            <w:pPr>
              <w:pStyle w:val="6"/>
            </w:pPr>
          </w:p>
        </w:tc>
        <w:tc>
          <w:tcPr>
            <w:tcW w:w="918" w:type="dxa"/>
            <w:vAlign w:val="top"/>
          </w:tcPr>
          <w:p w14:paraId="3A94CDE3">
            <w:pPr>
              <w:pStyle w:val="6"/>
            </w:pPr>
          </w:p>
        </w:tc>
        <w:tc>
          <w:tcPr>
            <w:tcW w:w="1042" w:type="dxa"/>
            <w:vAlign w:val="top"/>
          </w:tcPr>
          <w:p w14:paraId="2BE063BD">
            <w:pPr>
              <w:pStyle w:val="6"/>
            </w:pPr>
          </w:p>
        </w:tc>
      </w:tr>
      <w:tr w14:paraId="48ABB1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895" w:type="dxa"/>
            <w:vAlign w:val="top"/>
          </w:tcPr>
          <w:p w14:paraId="091602A7">
            <w:pPr>
              <w:spacing w:before="114" w:line="158" w:lineRule="exact"/>
              <w:ind w:left="61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收入总计</w:t>
            </w:r>
          </w:p>
        </w:tc>
        <w:tc>
          <w:tcPr>
            <w:tcW w:w="1102" w:type="dxa"/>
            <w:vAlign w:val="top"/>
          </w:tcPr>
          <w:p w14:paraId="0992C7DF">
            <w:pPr>
              <w:pStyle w:val="6"/>
              <w:spacing w:before="135" w:line="187" w:lineRule="auto"/>
              <w:ind w:left="268"/>
              <w:rPr>
                <w:sz w:val="13"/>
                <w:szCs w:val="13"/>
              </w:rPr>
            </w:pPr>
            <w:r>
              <w:rPr>
                <w:color w:val="212529"/>
                <w:spacing w:val="4"/>
                <w:sz w:val="13"/>
                <w:szCs w:val="13"/>
              </w:rPr>
              <w:t>1745.</w:t>
            </w:r>
            <w:r>
              <w:rPr>
                <w:color w:val="212529"/>
                <w:spacing w:val="10"/>
                <w:sz w:val="13"/>
                <w:szCs w:val="13"/>
              </w:rPr>
              <w:t xml:space="preserve"> </w:t>
            </w:r>
            <w:r>
              <w:rPr>
                <w:color w:val="212529"/>
                <w:spacing w:val="4"/>
                <w:sz w:val="13"/>
                <w:szCs w:val="13"/>
              </w:rPr>
              <w:t>78</w:t>
            </w:r>
          </w:p>
        </w:tc>
        <w:tc>
          <w:tcPr>
            <w:tcW w:w="1966" w:type="dxa"/>
            <w:vAlign w:val="top"/>
          </w:tcPr>
          <w:p w14:paraId="382294B0">
            <w:pPr>
              <w:spacing w:before="114" w:line="155" w:lineRule="exact"/>
              <w:ind w:left="64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支出总计</w:t>
            </w:r>
          </w:p>
        </w:tc>
        <w:tc>
          <w:tcPr>
            <w:tcW w:w="1112" w:type="dxa"/>
            <w:vAlign w:val="top"/>
          </w:tcPr>
          <w:p w14:paraId="4648F7D4">
            <w:pPr>
              <w:pStyle w:val="6"/>
              <w:spacing w:before="135" w:line="187" w:lineRule="auto"/>
              <w:ind w:left="274"/>
              <w:rPr>
                <w:sz w:val="13"/>
                <w:szCs w:val="13"/>
              </w:rPr>
            </w:pPr>
            <w:r>
              <w:rPr>
                <w:color w:val="212529"/>
                <w:spacing w:val="3"/>
                <w:sz w:val="13"/>
                <w:szCs w:val="13"/>
              </w:rPr>
              <w:t>1745.</w:t>
            </w:r>
            <w:r>
              <w:rPr>
                <w:color w:val="212529"/>
                <w:spacing w:val="17"/>
                <w:sz w:val="13"/>
                <w:szCs w:val="13"/>
              </w:rPr>
              <w:t xml:space="preserve"> </w:t>
            </w:r>
            <w:r>
              <w:rPr>
                <w:color w:val="212529"/>
                <w:spacing w:val="3"/>
                <w:sz w:val="13"/>
                <w:szCs w:val="13"/>
              </w:rPr>
              <w:t>78</w:t>
            </w:r>
          </w:p>
        </w:tc>
        <w:tc>
          <w:tcPr>
            <w:tcW w:w="1123" w:type="dxa"/>
            <w:vAlign w:val="top"/>
          </w:tcPr>
          <w:p w14:paraId="5E404C28">
            <w:pPr>
              <w:pStyle w:val="6"/>
              <w:spacing w:before="135" w:line="187" w:lineRule="auto"/>
              <w:ind w:left="282"/>
              <w:rPr>
                <w:sz w:val="13"/>
                <w:szCs w:val="13"/>
              </w:rPr>
            </w:pPr>
            <w:r>
              <w:rPr>
                <w:color w:val="212529"/>
                <w:spacing w:val="3"/>
                <w:sz w:val="13"/>
                <w:szCs w:val="13"/>
              </w:rPr>
              <w:t>1745.</w:t>
            </w:r>
            <w:r>
              <w:rPr>
                <w:color w:val="212529"/>
                <w:spacing w:val="17"/>
                <w:sz w:val="13"/>
                <w:szCs w:val="13"/>
              </w:rPr>
              <w:t xml:space="preserve"> </w:t>
            </w:r>
            <w:r>
              <w:rPr>
                <w:color w:val="212529"/>
                <w:spacing w:val="3"/>
                <w:sz w:val="13"/>
                <w:szCs w:val="13"/>
              </w:rPr>
              <w:t>78</w:t>
            </w:r>
          </w:p>
        </w:tc>
        <w:tc>
          <w:tcPr>
            <w:tcW w:w="918" w:type="dxa"/>
            <w:vAlign w:val="top"/>
          </w:tcPr>
          <w:p w14:paraId="6680552B">
            <w:pPr>
              <w:pStyle w:val="6"/>
            </w:pPr>
          </w:p>
        </w:tc>
        <w:tc>
          <w:tcPr>
            <w:tcW w:w="1042" w:type="dxa"/>
            <w:vAlign w:val="top"/>
          </w:tcPr>
          <w:p w14:paraId="7154C4A7">
            <w:pPr>
              <w:pStyle w:val="6"/>
            </w:pPr>
          </w:p>
        </w:tc>
      </w:tr>
    </w:tbl>
    <w:p w14:paraId="7D47EA36">
      <w:pPr>
        <w:pStyle w:val="2"/>
      </w:pPr>
    </w:p>
    <w:p w14:paraId="58078E91">
      <w:pPr>
        <w:sectPr>
          <w:headerReference r:id="rId22" w:type="default"/>
          <w:footerReference r:id="rId23" w:type="default"/>
          <w:pgSz w:w="11900" w:h="16840"/>
          <w:pgMar w:top="642" w:right="0" w:bottom="340" w:left="0" w:header="326" w:footer="111" w:gutter="0"/>
          <w:cols w:space="720" w:num="1"/>
        </w:sectPr>
      </w:pPr>
    </w:p>
    <w:p w14:paraId="43F8A2C0">
      <w:pPr>
        <w:spacing w:before="103"/>
      </w:pPr>
    </w:p>
    <w:p w14:paraId="725935EB">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6"/>
        <w:gridCol w:w="3045"/>
        <w:gridCol w:w="1588"/>
        <w:gridCol w:w="1382"/>
        <w:gridCol w:w="1507"/>
      </w:tblGrid>
      <w:tr w14:paraId="23C7F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2B44A0A0">
            <w:pPr>
              <w:spacing w:before="84" w:line="234" w:lineRule="auto"/>
              <w:ind w:left="8419"/>
              <w:rPr>
                <w:rFonts w:ascii="宋体" w:hAnsi="宋体" w:eastAsia="宋体" w:cs="宋体"/>
                <w:sz w:val="12"/>
                <w:szCs w:val="12"/>
              </w:rPr>
            </w:pPr>
            <w:r>
              <w:rPr>
                <w:rFonts w:ascii="宋体" w:hAnsi="宋体" w:eastAsia="宋体" w:cs="宋体"/>
                <w:color w:val="212529"/>
                <w:spacing w:val="8"/>
                <w:sz w:val="12"/>
                <w:szCs w:val="12"/>
              </w:rPr>
              <w:t>预算公开表5</w:t>
            </w:r>
          </w:p>
        </w:tc>
      </w:tr>
      <w:tr w14:paraId="4FBE3B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5B3DD1E1">
            <w:pPr>
              <w:spacing w:before="34" w:line="200" w:lineRule="exact"/>
              <w:ind w:left="2354"/>
              <w:outlineLvl w:val="1"/>
              <w:rPr>
                <w:rFonts w:ascii="微软雅黑" w:hAnsi="微软雅黑" w:eastAsia="微软雅黑" w:cs="微软雅黑"/>
                <w:sz w:val="20"/>
                <w:szCs w:val="20"/>
              </w:rPr>
            </w:pPr>
            <w:bookmarkStart w:id="15" w:name="bookmark10"/>
            <w:bookmarkEnd w:id="15"/>
            <w:bookmarkStart w:id="16" w:name="bookmark41"/>
            <w:bookmarkEnd w:id="16"/>
            <w:r>
              <w:rPr>
                <w:rFonts w:ascii="微软雅黑" w:hAnsi="微软雅黑" w:eastAsia="微软雅黑" w:cs="微软雅黑"/>
                <w:color w:val="212529"/>
                <w:position w:val="-1"/>
                <w:sz w:val="20"/>
                <w:szCs w:val="20"/>
              </w:rPr>
              <w:t>2025年一般公共预算支出预算表</w:t>
            </w:r>
            <w:r>
              <w:rPr>
                <w:rFonts w:ascii="微软雅黑" w:hAnsi="微软雅黑" w:eastAsia="微软雅黑" w:cs="微软雅黑"/>
                <w:color w:val="212529"/>
                <w:spacing w:val="58"/>
                <w:position w:val="-1"/>
                <w:sz w:val="20"/>
                <w:szCs w:val="20"/>
              </w:rPr>
              <w:t xml:space="preserve"> </w:t>
            </w:r>
            <w:r>
              <w:rPr>
                <w:rFonts w:ascii="微软雅黑" w:hAnsi="微软雅黑" w:eastAsia="微软雅黑" w:cs="微软雅黑"/>
                <w:color w:val="212529"/>
                <w:position w:val="-1"/>
                <w:sz w:val="20"/>
                <w:szCs w:val="20"/>
              </w:rPr>
              <w:t>(不含上年结转)</w:t>
            </w:r>
          </w:p>
        </w:tc>
      </w:tr>
      <w:tr w14:paraId="5BF248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651" w:type="dxa"/>
            <w:gridSpan w:val="4"/>
            <w:tcBorders>
              <w:top w:val="single" w:color="FFFFFF" w:sz="4" w:space="0"/>
              <w:left w:val="single" w:color="FFFFFF" w:sz="2" w:space="0"/>
              <w:right w:val="single" w:color="FFFFFF" w:sz="2" w:space="0"/>
            </w:tcBorders>
            <w:vAlign w:val="top"/>
          </w:tcPr>
          <w:p w14:paraId="2B8FBAE4">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部门名称：中国共产党山西省兴县委员会宣传部</w:t>
            </w:r>
          </w:p>
        </w:tc>
        <w:tc>
          <w:tcPr>
            <w:tcW w:w="1507" w:type="dxa"/>
            <w:tcBorders>
              <w:top w:val="single" w:color="FFFFFF" w:sz="4" w:space="0"/>
              <w:left w:val="single" w:color="FFFFFF" w:sz="2" w:space="0"/>
              <w:right w:val="single" w:color="FFFFFF" w:sz="2" w:space="0"/>
            </w:tcBorders>
            <w:vAlign w:val="top"/>
          </w:tcPr>
          <w:p w14:paraId="7B364455">
            <w:pPr>
              <w:spacing w:before="79" w:line="235" w:lineRule="auto"/>
              <w:ind w:left="834"/>
              <w:rPr>
                <w:rFonts w:ascii="宋体" w:hAnsi="宋体" w:eastAsia="宋体" w:cs="宋体"/>
                <w:sz w:val="12"/>
                <w:szCs w:val="12"/>
              </w:rPr>
            </w:pPr>
            <w:r>
              <w:rPr>
                <w:rFonts w:ascii="宋体" w:hAnsi="宋体" w:eastAsia="宋体" w:cs="宋体"/>
                <w:color w:val="212529"/>
                <w:spacing w:val="8"/>
                <w:sz w:val="12"/>
                <w:szCs w:val="12"/>
              </w:rPr>
              <w:t>单位：万元</w:t>
            </w:r>
          </w:p>
        </w:tc>
      </w:tr>
      <w:tr w14:paraId="0D45B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681" w:type="dxa"/>
            <w:gridSpan w:val="2"/>
            <w:vAlign w:val="top"/>
          </w:tcPr>
          <w:p w14:paraId="056AE8A1">
            <w:pPr>
              <w:spacing w:before="67" w:line="153" w:lineRule="exact"/>
              <w:ind w:left="216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477" w:type="dxa"/>
            <w:gridSpan w:val="3"/>
            <w:vAlign w:val="top"/>
          </w:tcPr>
          <w:p w14:paraId="0FFAD04E">
            <w:pPr>
              <w:spacing w:before="64" w:line="157" w:lineRule="exact"/>
              <w:ind w:left="1747"/>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6AC86F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0EE6FEC4">
            <w:pPr>
              <w:spacing w:before="65" w:line="156" w:lineRule="exact"/>
              <w:ind w:left="47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045" w:type="dxa"/>
            <w:vAlign w:val="top"/>
          </w:tcPr>
          <w:p w14:paraId="3AD6432F">
            <w:pPr>
              <w:spacing w:before="65" w:line="156" w:lineRule="exact"/>
              <w:ind w:left="118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588" w:type="dxa"/>
            <w:vAlign w:val="top"/>
          </w:tcPr>
          <w:p w14:paraId="10DC0583">
            <w:pPr>
              <w:spacing w:before="66" w:line="154" w:lineRule="exact"/>
              <w:ind w:left="62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82" w:type="dxa"/>
            <w:vAlign w:val="top"/>
          </w:tcPr>
          <w:p w14:paraId="070B9204">
            <w:pPr>
              <w:spacing w:before="64" w:line="157" w:lineRule="exact"/>
              <w:ind w:left="355"/>
              <w:outlineLvl w:val="1"/>
              <w:rPr>
                <w:rFonts w:ascii="微软雅黑" w:hAnsi="微软雅黑" w:eastAsia="微软雅黑" w:cs="微软雅黑"/>
                <w:sz w:val="15"/>
                <w:szCs w:val="15"/>
              </w:rPr>
            </w:pPr>
            <w:bookmarkStart w:id="17" w:name="bookmark11"/>
            <w:bookmarkEnd w:id="17"/>
            <w:r>
              <w:rPr>
                <w:rFonts w:ascii="微软雅黑" w:hAnsi="微软雅黑" w:eastAsia="微软雅黑" w:cs="微软雅黑"/>
                <w:color w:val="212529"/>
                <w:spacing w:val="8"/>
                <w:position w:val="-1"/>
                <w:sz w:val="15"/>
                <w:szCs w:val="15"/>
              </w:rPr>
              <w:t>基本支出</w:t>
            </w:r>
          </w:p>
        </w:tc>
        <w:tc>
          <w:tcPr>
            <w:tcW w:w="1507" w:type="dxa"/>
            <w:vAlign w:val="top"/>
          </w:tcPr>
          <w:p w14:paraId="501C18FA">
            <w:pPr>
              <w:spacing w:before="65" w:line="156" w:lineRule="exact"/>
              <w:ind w:left="418"/>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53F693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681" w:type="dxa"/>
            <w:gridSpan w:val="2"/>
            <w:vAlign w:val="top"/>
          </w:tcPr>
          <w:p w14:paraId="0587ABDF">
            <w:pPr>
              <w:spacing w:before="66" w:line="155" w:lineRule="exact"/>
              <w:ind w:left="217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88" w:type="dxa"/>
            <w:vAlign w:val="top"/>
          </w:tcPr>
          <w:p w14:paraId="45BD672E">
            <w:pPr>
              <w:pStyle w:val="6"/>
              <w:spacing w:before="87" w:line="186" w:lineRule="auto"/>
              <w:ind w:left="1009"/>
              <w:rPr>
                <w:sz w:val="13"/>
                <w:szCs w:val="13"/>
              </w:rPr>
            </w:pPr>
            <w:r>
              <w:rPr>
                <w:color w:val="212529"/>
                <w:spacing w:val="3"/>
                <w:sz w:val="13"/>
                <w:szCs w:val="13"/>
              </w:rPr>
              <w:t>1722.</w:t>
            </w:r>
            <w:r>
              <w:rPr>
                <w:color w:val="212529"/>
                <w:spacing w:val="17"/>
                <w:w w:val="101"/>
                <w:sz w:val="13"/>
                <w:szCs w:val="13"/>
              </w:rPr>
              <w:t xml:space="preserve"> </w:t>
            </w:r>
            <w:r>
              <w:rPr>
                <w:color w:val="212529"/>
                <w:spacing w:val="3"/>
                <w:sz w:val="13"/>
                <w:szCs w:val="13"/>
              </w:rPr>
              <w:t>79</w:t>
            </w:r>
          </w:p>
        </w:tc>
        <w:tc>
          <w:tcPr>
            <w:tcW w:w="1382" w:type="dxa"/>
            <w:vAlign w:val="top"/>
          </w:tcPr>
          <w:p w14:paraId="3A76AFF2">
            <w:pPr>
              <w:pStyle w:val="6"/>
              <w:spacing w:before="87" w:line="172" w:lineRule="auto"/>
              <w:ind w:left="874"/>
              <w:rPr>
                <w:sz w:val="14"/>
                <w:szCs w:val="14"/>
              </w:rPr>
            </w:pPr>
            <w:r>
              <w:rPr>
                <w:color w:val="212529"/>
                <w:sz w:val="14"/>
                <w:szCs w:val="14"/>
              </w:rPr>
              <w:t>263.</w:t>
            </w:r>
            <w:r>
              <w:rPr>
                <w:color w:val="212529"/>
                <w:spacing w:val="7"/>
                <w:sz w:val="14"/>
                <w:szCs w:val="14"/>
              </w:rPr>
              <w:t xml:space="preserve"> </w:t>
            </w:r>
            <w:r>
              <w:rPr>
                <w:color w:val="212529"/>
                <w:sz w:val="14"/>
                <w:szCs w:val="14"/>
              </w:rPr>
              <w:t>86</w:t>
            </w:r>
          </w:p>
        </w:tc>
        <w:tc>
          <w:tcPr>
            <w:tcW w:w="1507" w:type="dxa"/>
            <w:vAlign w:val="top"/>
          </w:tcPr>
          <w:p w14:paraId="5EB2FAFF">
            <w:pPr>
              <w:pStyle w:val="6"/>
              <w:spacing w:before="87" w:line="186" w:lineRule="auto"/>
              <w:ind w:left="925"/>
              <w:rPr>
                <w:sz w:val="13"/>
                <w:szCs w:val="13"/>
              </w:rPr>
            </w:pPr>
            <w:r>
              <w:rPr>
                <w:color w:val="212529"/>
                <w:spacing w:val="3"/>
                <w:sz w:val="13"/>
                <w:szCs w:val="13"/>
              </w:rPr>
              <w:t>1458.</w:t>
            </w:r>
            <w:r>
              <w:rPr>
                <w:color w:val="212529"/>
                <w:spacing w:val="16"/>
                <w:w w:val="101"/>
                <w:sz w:val="13"/>
                <w:szCs w:val="13"/>
              </w:rPr>
              <w:t xml:space="preserve"> </w:t>
            </w:r>
            <w:r>
              <w:rPr>
                <w:color w:val="212529"/>
                <w:spacing w:val="3"/>
                <w:sz w:val="13"/>
                <w:szCs w:val="13"/>
              </w:rPr>
              <w:t>93</w:t>
            </w:r>
          </w:p>
        </w:tc>
      </w:tr>
      <w:tr w14:paraId="542FD8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390B1ABC">
            <w:pPr>
              <w:spacing w:before="69"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201</w:t>
            </w:r>
          </w:p>
        </w:tc>
        <w:tc>
          <w:tcPr>
            <w:tcW w:w="3045" w:type="dxa"/>
            <w:vAlign w:val="top"/>
          </w:tcPr>
          <w:p w14:paraId="2E1D8336">
            <w:pPr>
              <w:spacing w:before="69" w:line="229" w:lineRule="auto"/>
              <w:ind w:left="6"/>
              <w:rPr>
                <w:rFonts w:ascii="宋体" w:hAnsi="宋体" w:eastAsia="宋体" w:cs="宋体"/>
                <w:sz w:val="15"/>
                <w:szCs w:val="15"/>
              </w:rPr>
            </w:pPr>
            <w:r>
              <w:rPr>
                <w:rFonts w:ascii="宋体" w:hAnsi="宋体" w:eastAsia="宋体" w:cs="宋体"/>
                <w:color w:val="212529"/>
                <w:spacing w:val="10"/>
                <w:sz w:val="15"/>
                <w:szCs w:val="15"/>
              </w:rPr>
              <w:t>一般公共服务支出</w:t>
            </w:r>
          </w:p>
        </w:tc>
        <w:tc>
          <w:tcPr>
            <w:tcW w:w="1588" w:type="dxa"/>
            <w:vAlign w:val="top"/>
          </w:tcPr>
          <w:p w14:paraId="02F01377">
            <w:pPr>
              <w:spacing w:before="69" w:line="201"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1607.94</w:t>
            </w:r>
          </w:p>
        </w:tc>
        <w:tc>
          <w:tcPr>
            <w:tcW w:w="1382" w:type="dxa"/>
            <w:vAlign w:val="top"/>
          </w:tcPr>
          <w:p w14:paraId="72CACD08">
            <w:pPr>
              <w:spacing w:before="69" w:line="201"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203.65</w:t>
            </w:r>
          </w:p>
        </w:tc>
        <w:tc>
          <w:tcPr>
            <w:tcW w:w="1507" w:type="dxa"/>
            <w:vAlign w:val="top"/>
          </w:tcPr>
          <w:p w14:paraId="399CC588">
            <w:pPr>
              <w:spacing w:before="69" w:line="201"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1404.29</w:t>
            </w:r>
          </w:p>
        </w:tc>
      </w:tr>
      <w:tr w14:paraId="549E9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7A285CB2">
            <w:pPr>
              <w:spacing w:before="6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20133</w:t>
            </w:r>
          </w:p>
        </w:tc>
        <w:tc>
          <w:tcPr>
            <w:tcW w:w="3045" w:type="dxa"/>
            <w:vAlign w:val="top"/>
          </w:tcPr>
          <w:p w14:paraId="398548B8">
            <w:pPr>
              <w:spacing w:before="69" w:line="228" w:lineRule="auto"/>
              <w:ind w:left="5"/>
              <w:rPr>
                <w:rFonts w:ascii="宋体" w:hAnsi="宋体" w:eastAsia="宋体" w:cs="宋体"/>
                <w:sz w:val="15"/>
                <w:szCs w:val="15"/>
              </w:rPr>
            </w:pPr>
            <w:r>
              <w:rPr>
                <w:rFonts w:ascii="宋体" w:hAnsi="宋体" w:eastAsia="宋体" w:cs="宋体"/>
                <w:color w:val="212529"/>
                <w:spacing w:val="9"/>
                <w:sz w:val="15"/>
                <w:szCs w:val="15"/>
              </w:rPr>
              <w:t>宣传事务</w:t>
            </w:r>
          </w:p>
        </w:tc>
        <w:tc>
          <w:tcPr>
            <w:tcW w:w="1588" w:type="dxa"/>
            <w:vAlign w:val="top"/>
          </w:tcPr>
          <w:p w14:paraId="09185544">
            <w:pPr>
              <w:spacing w:before="69"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1607.94</w:t>
            </w:r>
          </w:p>
        </w:tc>
        <w:tc>
          <w:tcPr>
            <w:tcW w:w="1382" w:type="dxa"/>
            <w:vAlign w:val="top"/>
          </w:tcPr>
          <w:p w14:paraId="5D23DE2D">
            <w:pPr>
              <w:spacing w:before="69"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203.65</w:t>
            </w:r>
          </w:p>
        </w:tc>
        <w:tc>
          <w:tcPr>
            <w:tcW w:w="1507" w:type="dxa"/>
            <w:vAlign w:val="top"/>
          </w:tcPr>
          <w:p w14:paraId="6B8F99C3">
            <w:pPr>
              <w:spacing w:before="69"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1404.29</w:t>
            </w:r>
          </w:p>
        </w:tc>
      </w:tr>
      <w:tr w14:paraId="6AB7A6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4EB57F9A">
            <w:pPr>
              <w:spacing w:before="7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2013301</w:t>
            </w:r>
          </w:p>
        </w:tc>
        <w:tc>
          <w:tcPr>
            <w:tcW w:w="3045" w:type="dxa"/>
            <w:vAlign w:val="top"/>
          </w:tcPr>
          <w:p w14:paraId="563C11B6">
            <w:pPr>
              <w:spacing w:before="70" w:line="230" w:lineRule="auto"/>
              <w:ind w:left="4"/>
              <w:rPr>
                <w:rFonts w:ascii="宋体" w:hAnsi="宋体" w:eastAsia="宋体" w:cs="宋体"/>
                <w:sz w:val="15"/>
                <w:szCs w:val="15"/>
              </w:rPr>
            </w:pPr>
            <w:r>
              <w:rPr>
                <w:rFonts w:ascii="宋体" w:hAnsi="宋体" w:eastAsia="宋体" w:cs="宋体"/>
                <w:color w:val="212529"/>
                <w:spacing w:val="9"/>
                <w:sz w:val="15"/>
                <w:szCs w:val="15"/>
              </w:rPr>
              <w:t>行政运行</w:t>
            </w:r>
          </w:p>
        </w:tc>
        <w:tc>
          <w:tcPr>
            <w:tcW w:w="1588" w:type="dxa"/>
            <w:vAlign w:val="top"/>
          </w:tcPr>
          <w:p w14:paraId="5FAF1DC3">
            <w:pPr>
              <w:spacing w:before="70"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144.63</w:t>
            </w:r>
          </w:p>
        </w:tc>
        <w:tc>
          <w:tcPr>
            <w:tcW w:w="1382" w:type="dxa"/>
            <w:vAlign w:val="top"/>
          </w:tcPr>
          <w:p w14:paraId="5126C09C">
            <w:pPr>
              <w:spacing w:before="70"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144.63</w:t>
            </w:r>
          </w:p>
        </w:tc>
        <w:tc>
          <w:tcPr>
            <w:tcW w:w="1507" w:type="dxa"/>
            <w:vAlign w:val="top"/>
          </w:tcPr>
          <w:p w14:paraId="403880A2">
            <w:pPr>
              <w:pStyle w:val="6"/>
            </w:pPr>
          </w:p>
        </w:tc>
      </w:tr>
      <w:tr w14:paraId="5D77B9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001F7622">
            <w:pPr>
              <w:spacing w:before="7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2013350</w:t>
            </w:r>
          </w:p>
        </w:tc>
        <w:tc>
          <w:tcPr>
            <w:tcW w:w="3045" w:type="dxa"/>
            <w:vAlign w:val="top"/>
          </w:tcPr>
          <w:p w14:paraId="02ED4872">
            <w:pPr>
              <w:spacing w:before="70" w:line="230" w:lineRule="auto"/>
              <w:ind w:left="6"/>
              <w:rPr>
                <w:rFonts w:ascii="宋体" w:hAnsi="宋体" w:eastAsia="宋体" w:cs="宋体"/>
                <w:sz w:val="15"/>
                <w:szCs w:val="15"/>
              </w:rPr>
            </w:pPr>
            <w:r>
              <w:rPr>
                <w:rFonts w:ascii="宋体" w:hAnsi="宋体" w:eastAsia="宋体" w:cs="宋体"/>
                <w:color w:val="212529"/>
                <w:spacing w:val="9"/>
                <w:sz w:val="15"/>
                <w:szCs w:val="15"/>
              </w:rPr>
              <w:t>事业运行</w:t>
            </w:r>
          </w:p>
        </w:tc>
        <w:tc>
          <w:tcPr>
            <w:tcW w:w="1588" w:type="dxa"/>
            <w:vAlign w:val="top"/>
          </w:tcPr>
          <w:p w14:paraId="7D81E295">
            <w:pPr>
              <w:spacing w:before="71"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59.02</w:t>
            </w:r>
          </w:p>
        </w:tc>
        <w:tc>
          <w:tcPr>
            <w:tcW w:w="1382" w:type="dxa"/>
            <w:vAlign w:val="top"/>
          </w:tcPr>
          <w:p w14:paraId="2F9224B6">
            <w:pPr>
              <w:spacing w:before="71"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59.02</w:t>
            </w:r>
          </w:p>
        </w:tc>
        <w:tc>
          <w:tcPr>
            <w:tcW w:w="1507" w:type="dxa"/>
            <w:vAlign w:val="top"/>
          </w:tcPr>
          <w:p w14:paraId="6CB5FC4B">
            <w:pPr>
              <w:pStyle w:val="6"/>
            </w:pPr>
          </w:p>
        </w:tc>
      </w:tr>
      <w:tr w14:paraId="2FEEB2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76A8B7FC">
            <w:pPr>
              <w:spacing w:before="7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2013399</w:t>
            </w:r>
          </w:p>
        </w:tc>
        <w:tc>
          <w:tcPr>
            <w:tcW w:w="3045" w:type="dxa"/>
            <w:vAlign w:val="top"/>
          </w:tcPr>
          <w:p w14:paraId="3845BB31">
            <w:pPr>
              <w:spacing w:before="72" w:line="228" w:lineRule="auto"/>
              <w:ind w:left="4"/>
              <w:rPr>
                <w:rFonts w:ascii="宋体" w:hAnsi="宋体" w:eastAsia="宋体" w:cs="宋体"/>
                <w:sz w:val="15"/>
                <w:szCs w:val="15"/>
              </w:rPr>
            </w:pPr>
            <w:r>
              <w:rPr>
                <w:rFonts w:ascii="宋体" w:hAnsi="宋体" w:eastAsia="宋体" w:cs="宋体"/>
                <w:color w:val="212529"/>
                <w:spacing w:val="11"/>
                <w:sz w:val="15"/>
                <w:szCs w:val="15"/>
              </w:rPr>
              <w:t>其他宣传事务支出</w:t>
            </w:r>
          </w:p>
        </w:tc>
        <w:tc>
          <w:tcPr>
            <w:tcW w:w="1588" w:type="dxa"/>
            <w:vAlign w:val="top"/>
          </w:tcPr>
          <w:p w14:paraId="3B49CD34">
            <w:pPr>
              <w:spacing w:before="71"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1404.29</w:t>
            </w:r>
          </w:p>
        </w:tc>
        <w:tc>
          <w:tcPr>
            <w:tcW w:w="1382" w:type="dxa"/>
            <w:vAlign w:val="top"/>
          </w:tcPr>
          <w:p w14:paraId="3A95FB85">
            <w:pPr>
              <w:pStyle w:val="6"/>
            </w:pPr>
          </w:p>
        </w:tc>
        <w:tc>
          <w:tcPr>
            <w:tcW w:w="1507" w:type="dxa"/>
            <w:vAlign w:val="top"/>
          </w:tcPr>
          <w:p w14:paraId="6085838A">
            <w:pPr>
              <w:spacing w:before="71"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1404.29</w:t>
            </w:r>
          </w:p>
        </w:tc>
      </w:tr>
      <w:tr w14:paraId="0E2FA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0198B906">
            <w:pPr>
              <w:spacing w:before="72"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207</w:t>
            </w:r>
          </w:p>
        </w:tc>
        <w:tc>
          <w:tcPr>
            <w:tcW w:w="3045" w:type="dxa"/>
            <w:vAlign w:val="top"/>
          </w:tcPr>
          <w:p w14:paraId="26FA6656">
            <w:pPr>
              <w:spacing w:before="72" w:line="228" w:lineRule="auto"/>
              <w:ind w:left="6"/>
              <w:rPr>
                <w:rFonts w:ascii="宋体" w:hAnsi="宋体" w:eastAsia="宋体" w:cs="宋体"/>
                <w:sz w:val="15"/>
                <w:szCs w:val="15"/>
              </w:rPr>
            </w:pPr>
            <w:r>
              <w:rPr>
                <w:rFonts w:ascii="宋体" w:hAnsi="宋体" w:eastAsia="宋体" w:cs="宋体"/>
                <w:color w:val="212529"/>
                <w:spacing w:val="11"/>
                <w:sz w:val="15"/>
                <w:szCs w:val="15"/>
              </w:rPr>
              <w:t>文化旅游体育与传媒支出</w:t>
            </w:r>
          </w:p>
        </w:tc>
        <w:tc>
          <w:tcPr>
            <w:tcW w:w="1588" w:type="dxa"/>
            <w:vAlign w:val="top"/>
          </w:tcPr>
          <w:p w14:paraId="54A1A0A8">
            <w:pPr>
              <w:spacing w:before="72"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51.76</w:t>
            </w:r>
          </w:p>
        </w:tc>
        <w:tc>
          <w:tcPr>
            <w:tcW w:w="1382" w:type="dxa"/>
            <w:vAlign w:val="top"/>
          </w:tcPr>
          <w:p w14:paraId="462566E1">
            <w:pPr>
              <w:pStyle w:val="6"/>
            </w:pPr>
          </w:p>
        </w:tc>
        <w:tc>
          <w:tcPr>
            <w:tcW w:w="1507" w:type="dxa"/>
            <w:vAlign w:val="top"/>
          </w:tcPr>
          <w:p w14:paraId="41B6EE5F">
            <w:pPr>
              <w:spacing w:before="72"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51.76</w:t>
            </w:r>
          </w:p>
        </w:tc>
      </w:tr>
      <w:tr w14:paraId="26BDCC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2C1A1A66">
            <w:pPr>
              <w:spacing w:before="7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20799</w:t>
            </w:r>
          </w:p>
        </w:tc>
        <w:tc>
          <w:tcPr>
            <w:tcW w:w="3045" w:type="dxa"/>
            <w:vAlign w:val="top"/>
          </w:tcPr>
          <w:p w14:paraId="07D85EC9">
            <w:pPr>
              <w:spacing w:before="73" w:line="228" w:lineRule="auto"/>
              <w:ind w:left="4"/>
              <w:rPr>
                <w:rFonts w:ascii="宋体" w:hAnsi="宋体" w:eastAsia="宋体" w:cs="宋体"/>
                <w:sz w:val="15"/>
                <w:szCs w:val="15"/>
              </w:rPr>
            </w:pPr>
            <w:r>
              <w:rPr>
                <w:rFonts w:ascii="宋体" w:hAnsi="宋体" w:eastAsia="宋体" w:cs="宋体"/>
                <w:color w:val="212529"/>
                <w:spacing w:val="11"/>
                <w:sz w:val="15"/>
                <w:szCs w:val="15"/>
              </w:rPr>
              <w:t>其他文化旅游体育与传媒支出</w:t>
            </w:r>
          </w:p>
        </w:tc>
        <w:tc>
          <w:tcPr>
            <w:tcW w:w="1588" w:type="dxa"/>
            <w:vAlign w:val="top"/>
          </w:tcPr>
          <w:p w14:paraId="650314C7">
            <w:pPr>
              <w:spacing w:before="73"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51.76</w:t>
            </w:r>
          </w:p>
        </w:tc>
        <w:tc>
          <w:tcPr>
            <w:tcW w:w="1382" w:type="dxa"/>
            <w:vAlign w:val="top"/>
          </w:tcPr>
          <w:p w14:paraId="25F23A3D">
            <w:pPr>
              <w:pStyle w:val="6"/>
            </w:pPr>
          </w:p>
        </w:tc>
        <w:tc>
          <w:tcPr>
            <w:tcW w:w="1507" w:type="dxa"/>
            <w:vAlign w:val="top"/>
          </w:tcPr>
          <w:p w14:paraId="3F290D5E">
            <w:pPr>
              <w:spacing w:before="73"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51.76</w:t>
            </w:r>
          </w:p>
        </w:tc>
      </w:tr>
      <w:tr w14:paraId="1FB102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349E00E8">
            <w:pPr>
              <w:spacing w:before="7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2079999</w:t>
            </w:r>
          </w:p>
        </w:tc>
        <w:tc>
          <w:tcPr>
            <w:tcW w:w="3045" w:type="dxa"/>
            <w:vAlign w:val="top"/>
          </w:tcPr>
          <w:p w14:paraId="1F861D2A">
            <w:pPr>
              <w:spacing w:before="74" w:line="228" w:lineRule="auto"/>
              <w:ind w:left="4"/>
              <w:rPr>
                <w:rFonts w:ascii="宋体" w:hAnsi="宋体" w:eastAsia="宋体" w:cs="宋体"/>
                <w:sz w:val="15"/>
                <w:szCs w:val="15"/>
              </w:rPr>
            </w:pPr>
            <w:r>
              <w:rPr>
                <w:rFonts w:ascii="宋体" w:hAnsi="宋体" w:eastAsia="宋体" w:cs="宋体"/>
                <w:color w:val="212529"/>
                <w:spacing w:val="11"/>
                <w:sz w:val="15"/>
                <w:szCs w:val="15"/>
              </w:rPr>
              <w:t>其他文化旅游体育与传媒支出</w:t>
            </w:r>
          </w:p>
        </w:tc>
        <w:tc>
          <w:tcPr>
            <w:tcW w:w="1588" w:type="dxa"/>
            <w:vAlign w:val="top"/>
          </w:tcPr>
          <w:p w14:paraId="0219304B">
            <w:pPr>
              <w:spacing w:before="74" w:line="201"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51.76</w:t>
            </w:r>
          </w:p>
        </w:tc>
        <w:tc>
          <w:tcPr>
            <w:tcW w:w="1382" w:type="dxa"/>
            <w:vAlign w:val="top"/>
          </w:tcPr>
          <w:p w14:paraId="67B1695B">
            <w:pPr>
              <w:pStyle w:val="6"/>
            </w:pPr>
          </w:p>
        </w:tc>
        <w:tc>
          <w:tcPr>
            <w:tcW w:w="1507" w:type="dxa"/>
            <w:vAlign w:val="top"/>
          </w:tcPr>
          <w:p w14:paraId="4A9D0265">
            <w:pPr>
              <w:spacing w:before="74" w:line="201"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51.76</w:t>
            </w:r>
          </w:p>
        </w:tc>
      </w:tr>
      <w:tr w14:paraId="16C79E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1848D71A">
            <w:pPr>
              <w:spacing w:before="73"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045" w:type="dxa"/>
            <w:vAlign w:val="top"/>
          </w:tcPr>
          <w:p w14:paraId="4266F173">
            <w:pPr>
              <w:spacing w:before="74" w:line="228" w:lineRule="auto"/>
              <w:ind w:left="6"/>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588" w:type="dxa"/>
            <w:vAlign w:val="top"/>
          </w:tcPr>
          <w:p w14:paraId="2F745BB9">
            <w:pPr>
              <w:spacing w:before="73"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34.51</w:t>
            </w:r>
          </w:p>
        </w:tc>
        <w:tc>
          <w:tcPr>
            <w:tcW w:w="1382" w:type="dxa"/>
            <w:vAlign w:val="top"/>
          </w:tcPr>
          <w:p w14:paraId="06EBAAD2">
            <w:pPr>
              <w:spacing w:before="73"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31.63</w:t>
            </w:r>
          </w:p>
        </w:tc>
        <w:tc>
          <w:tcPr>
            <w:tcW w:w="1507" w:type="dxa"/>
            <w:vAlign w:val="top"/>
          </w:tcPr>
          <w:p w14:paraId="2E866673">
            <w:pPr>
              <w:spacing w:before="73"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2.88</w:t>
            </w:r>
          </w:p>
        </w:tc>
      </w:tr>
      <w:tr w14:paraId="09E98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2522EBC4">
            <w:pPr>
              <w:spacing w:before="7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045" w:type="dxa"/>
            <w:vAlign w:val="top"/>
          </w:tcPr>
          <w:p w14:paraId="5E1EA3E7">
            <w:pPr>
              <w:spacing w:before="73" w:line="229" w:lineRule="auto"/>
              <w:ind w:left="4"/>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588" w:type="dxa"/>
            <w:vAlign w:val="top"/>
          </w:tcPr>
          <w:p w14:paraId="6AEE74F6">
            <w:pPr>
              <w:spacing w:before="73"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31.63</w:t>
            </w:r>
          </w:p>
        </w:tc>
        <w:tc>
          <w:tcPr>
            <w:tcW w:w="1382" w:type="dxa"/>
            <w:vAlign w:val="top"/>
          </w:tcPr>
          <w:p w14:paraId="097AD555">
            <w:pPr>
              <w:spacing w:before="73"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31.63</w:t>
            </w:r>
          </w:p>
        </w:tc>
        <w:tc>
          <w:tcPr>
            <w:tcW w:w="1507" w:type="dxa"/>
            <w:vAlign w:val="top"/>
          </w:tcPr>
          <w:p w14:paraId="20833E37">
            <w:pPr>
              <w:pStyle w:val="6"/>
            </w:pPr>
          </w:p>
        </w:tc>
      </w:tr>
      <w:tr w14:paraId="5BB835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1903648F">
            <w:pPr>
              <w:spacing w:before="7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2080501</w:t>
            </w:r>
          </w:p>
        </w:tc>
        <w:tc>
          <w:tcPr>
            <w:tcW w:w="3045" w:type="dxa"/>
            <w:vAlign w:val="top"/>
          </w:tcPr>
          <w:p w14:paraId="56BD65F9">
            <w:pPr>
              <w:spacing w:before="73" w:line="229" w:lineRule="auto"/>
              <w:ind w:left="4"/>
              <w:rPr>
                <w:rFonts w:ascii="宋体" w:hAnsi="宋体" w:eastAsia="宋体" w:cs="宋体"/>
                <w:sz w:val="15"/>
                <w:szCs w:val="15"/>
              </w:rPr>
            </w:pPr>
            <w:r>
              <w:rPr>
                <w:rFonts w:ascii="宋体" w:hAnsi="宋体" w:eastAsia="宋体" w:cs="宋体"/>
                <w:color w:val="212529"/>
                <w:spacing w:val="10"/>
                <w:sz w:val="15"/>
                <w:szCs w:val="15"/>
              </w:rPr>
              <w:t>行政单位离退休</w:t>
            </w:r>
          </w:p>
        </w:tc>
        <w:tc>
          <w:tcPr>
            <w:tcW w:w="1588" w:type="dxa"/>
            <w:vAlign w:val="top"/>
          </w:tcPr>
          <w:p w14:paraId="5377E72D">
            <w:pPr>
              <w:spacing w:before="73"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10.13</w:t>
            </w:r>
          </w:p>
        </w:tc>
        <w:tc>
          <w:tcPr>
            <w:tcW w:w="1382" w:type="dxa"/>
            <w:vAlign w:val="top"/>
          </w:tcPr>
          <w:p w14:paraId="45117EE2">
            <w:pPr>
              <w:spacing w:before="73"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10.13</w:t>
            </w:r>
          </w:p>
        </w:tc>
        <w:tc>
          <w:tcPr>
            <w:tcW w:w="1507" w:type="dxa"/>
            <w:vAlign w:val="top"/>
          </w:tcPr>
          <w:p w14:paraId="15550177">
            <w:pPr>
              <w:pStyle w:val="6"/>
            </w:pPr>
          </w:p>
        </w:tc>
      </w:tr>
      <w:tr w14:paraId="254CCA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2DBDAF90">
            <w:pPr>
              <w:spacing w:before="7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045" w:type="dxa"/>
            <w:vAlign w:val="top"/>
          </w:tcPr>
          <w:p w14:paraId="744D96AC">
            <w:pPr>
              <w:spacing w:before="73" w:line="228" w:lineRule="auto"/>
              <w:ind w:left="4"/>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588" w:type="dxa"/>
            <w:vAlign w:val="top"/>
          </w:tcPr>
          <w:p w14:paraId="58D323B9">
            <w:pPr>
              <w:spacing w:before="72"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20.79</w:t>
            </w:r>
          </w:p>
        </w:tc>
        <w:tc>
          <w:tcPr>
            <w:tcW w:w="1382" w:type="dxa"/>
            <w:vAlign w:val="top"/>
          </w:tcPr>
          <w:p w14:paraId="7622941C">
            <w:pPr>
              <w:spacing w:before="72"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20.79</w:t>
            </w:r>
          </w:p>
        </w:tc>
        <w:tc>
          <w:tcPr>
            <w:tcW w:w="1507" w:type="dxa"/>
            <w:vAlign w:val="top"/>
          </w:tcPr>
          <w:p w14:paraId="1F9512E4">
            <w:pPr>
              <w:pStyle w:val="6"/>
            </w:pPr>
          </w:p>
        </w:tc>
      </w:tr>
      <w:tr w14:paraId="01EFD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6085DC1E">
            <w:pPr>
              <w:spacing w:before="7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2080599</w:t>
            </w:r>
          </w:p>
        </w:tc>
        <w:tc>
          <w:tcPr>
            <w:tcW w:w="3045" w:type="dxa"/>
            <w:vAlign w:val="top"/>
          </w:tcPr>
          <w:p w14:paraId="7B925880">
            <w:pPr>
              <w:spacing w:before="73" w:line="229" w:lineRule="auto"/>
              <w:ind w:left="4"/>
              <w:rPr>
                <w:rFonts w:ascii="宋体" w:hAnsi="宋体" w:eastAsia="宋体" w:cs="宋体"/>
                <w:sz w:val="15"/>
                <w:szCs w:val="15"/>
              </w:rPr>
            </w:pPr>
            <w:r>
              <w:rPr>
                <w:rFonts w:ascii="宋体" w:hAnsi="宋体" w:eastAsia="宋体" w:cs="宋体"/>
                <w:color w:val="212529"/>
                <w:spacing w:val="11"/>
                <w:sz w:val="15"/>
                <w:szCs w:val="15"/>
              </w:rPr>
              <w:t>其他行政事业单位养老支出</w:t>
            </w:r>
          </w:p>
        </w:tc>
        <w:tc>
          <w:tcPr>
            <w:tcW w:w="1588" w:type="dxa"/>
            <w:vAlign w:val="top"/>
          </w:tcPr>
          <w:p w14:paraId="2CD127F1">
            <w:pPr>
              <w:spacing w:before="73"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0.71</w:t>
            </w:r>
          </w:p>
        </w:tc>
        <w:tc>
          <w:tcPr>
            <w:tcW w:w="1382" w:type="dxa"/>
            <w:vAlign w:val="top"/>
          </w:tcPr>
          <w:p w14:paraId="6DA668D2">
            <w:pPr>
              <w:spacing w:before="73"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0.71</w:t>
            </w:r>
          </w:p>
        </w:tc>
        <w:tc>
          <w:tcPr>
            <w:tcW w:w="1507" w:type="dxa"/>
            <w:vAlign w:val="top"/>
          </w:tcPr>
          <w:p w14:paraId="095811FA">
            <w:pPr>
              <w:pStyle w:val="6"/>
            </w:pPr>
          </w:p>
        </w:tc>
      </w:tr>
      <w:tr w14:paraId="202619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0B693AED">
            <w:pPr>
              <w:spacing w:before="7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20807</w:t>
            </w:r>
          </w:p>
        </w:tc>
        <w:tc>
          <w:tcPr>
            <w:tcW w:w="3045" w:type="dxa"/>
            <w:vAlign w:val="top"/>
          </w:tcPr>
          <w:p w14:paraId="209E33E5">
            <w:pPr>
              <w:spacing w:before="73" w:line="230" w:lineRule="auto"/>
              <w:ind w:left="6"/>
              <w:rPr>
                <w:rFonts w:ascii="宋体" w:hAnsi="宋体" w:eastAsia="宋体" w:cs="宋体"/>
                <w:sz w:val="15"/>
                <w:szCs w:val="15"/>
              </w:rPr>
            </w:pPr>
            <w:r>
              <w:rPr>
                <w:rFonts w:ascii="宋体" w:hAnsi="宋体" w:eastAsia="宋体" w:cs="宋体"/>
                <w:color w:val="212529"/>
                <w:spacing w:val="9"/>
                <w:sz w:val="15"/>
                <w:szCs w:val="15"/>
              </w:rPr>
              <w:t>就业补助</w:t>
            </w:r>
          </w:p>
        </w:tc>
        <w:tc>
          <w:tcPr>
            <w:tcW w:w="1588" w:type="dxa"/>
            <w:vAlign w:val="top"/>
          </w:tcPr>
          <w:p w14:paraId="5D73B003">
            <w:pPr>
              <w:spacing w:before="73"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2.88</w:t>
            </w:r>
          </w:p>
        </w:tc>
        <w:tc>
          <w:tcPr>
            <w:tcW w:w="1382" w:type="dxa"/>
            <w:vAlign w:val="top"/>
          </w:tcPr>
          <w:p w14:paraId="4A44DCCB">
            <w:pPr>
              <w:pStyle w:val="6"/>
            </w:pPr>
          </w:p>
        </w:tc>
        <w:tc>
          <w:tcPr>
            <w:tcW w:w="1507" w:type="dxa"/>
            <w:vAlign w:val="top"/>
          </w:tcPr>
          <w:p w14:paraId="6A430BF2">
            <w:pPr>
              <w:spacing w:before="73"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2.88</w:t>
            </w:r>
          </w:p>
        </w:tc>
      </w:tr>
      <w:tr w14:paraId="04034A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4F2F0713">
            <w:pPr>
              <w:spacing w:before="7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2080711</w:t>
            </w:r>
          </w:p>
        </w:tc>
        <w:tc>
          <w:tcPr>
            <w:tcW w:w="3045" w:type="dxa"/>
            <w:vAlign w:val="top"/>
          </w:tcPr>
          <w:p w14:paraId="2C86538A">
            <w:pPr>
              <w:spacing w:before="74" w:line="229" w:lineRule="auto"/>
              <w:ind w:left="6"/>
              <w:rPr>
                <w:rFonts w:ascii="宋体" w:hAnsi="宋体" w:eastAsia="宋体" w:cs="宋体"/>
                <w:sz w:val="15"/>
                <w:szCs w:val="15"/>
              </w:rPr>
            </w:pPr>
            <w:r>
              <w:rPr>
                <w:rFonts w:ascii="宋体" w:hAnsi="宋体" w:eastAsia="宋体" w:cs="宋体"/>
                <w:color w:val="212529"/>
                <w:spacing w:val="10"/>
                <w:sz w:val="15"/>
                <w:szCs w:val="15"/>
              </w:rPr>
              <w:t>就业见习补贴</w:t>
            </w:r>
          </w:p>
        </w:tc>
        <w:tc>
          <w:tcPr>
            <w:tcW w:w="1588" w:type="dxa"/>
            <w:vAlign w:val="top"/>
          </w:tcPr>
          <w:p w14:paraId="6C448F76">
            <w:pPr>
              <w:spacing w:before="74"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2.88</w:t>
            </w:r>
          </w:p>
        </w:tc>
        <w:tc>
          <w:tcPr>
            <w:tcW w:w="1382" w:type="dxa"/>
            <w:vAlign w:val="top"/>
          </w:tcPr>
          <w:p w14:paraId="5FA73EDB">
            <w:pPr>
              <w:pStyle w:val="6"/>
            </w:pPr>
          </w:p>
        </w:tc>
        <w:tc>
          <w:tcPr>
            <w:tcW w:w="1507" w:type="dxa"/>
            <w:vAlign w:val="top"/>
          </w:tcPr>
          <w:p w14:paraId="72AFBD7B">
            <w:pPr>
              <w:spacing w:before="74"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2.88</w:t>
            </w:r>
          </w:p>
        </w:tc>
      </w:tr>
      <w:tr w14:paraId="619CA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768249CD">
            <w:pPr>
              <w:spacing w:before="73"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045" w:type="dxa"/>
            <w:vAlign w:val="top"/>
          </w:tcPr>
          <w:p w14:paraId="474C6ADE">
            <w:pPr>
              <w:spacing w:before="73" w:line="229" w:lineRule="auto"/>
              <w:ind w:left="6"/>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588" w:type="dxa"/>
            <w:vAlign w:val="top"/>
          </w:tcPr>
          <w:p w14:paraId="50F865CB">
            <w:pPr>
              <w:spacing w:before="73"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10.84</w:t>
            </w:r>
          </w:p>
        </w:tc>
        <w:tc>
          <w:tcPr>
            <w:tcW w:w="1382" w:type="dxa"/>
            <w:vAlign w:val="top"/>
          </w:tcPr>
          <w:p w14:paraId="35EE3B68">
            <w:pPr>
              <w:spacing w:before="73"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10.84</w:t>
            </w:r>
          </w:p>
        </w:tc>
        <w:tc>
          <w:tcPr>
            <w:tcW w:w="1507" w:type="dxa"/>
            <w:vAlign w:val="top"/>
          </w:tcPr>
          <w:p w14:paraId="3E6E6DE0">
            <w:pPr>
              <w:pStyle w:val="6"/>
            </w:pPr>
          </w:p>
        </w:tc>
      </w:tr>
      <w:tr w14:paraId="6942D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1D604455">
            <w:pPr>
              <w:spacing w:before="7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045" w:type="dxa"/>
            <w:vAlign w:val="top"/>
          </w:tcPr>
          <w:p w14:paraId="15036806">
            <w:pPr>
              <w:spacing w:before="73" w:line="230" w:lineRule="auto"/>
              <w:ind w:left="4"/>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588" w:type="dxa"/>
            <w:vAlign w:val="top"/>
          </w:tcPr>
          <w:p w14:paraId="58AFC492">
            <w:pPr>
              <w:spacing w:before="73"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10.84</w:t>
            </w:r>
          </w:p>
        </w:tc>
        <w:tc>
          <w:tcPr>
            <w:tcW w:w="1382" w:type="dxa"/>
            <w:vAlign w:val="top"/>
          </w:tcPr>
          <w:p w14:paraId="61A9B5C5">
            <w:pPr>
              <w:spacing w:before="73"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10.84</w:t>
            </w:r>
          </w:p>
        </w:tc>
        <w:tc>
          <w:tcPr>
            <w:tcW w:w="1507" w:type="dxa"/>
            <w:vAlign w:val="top"/>
          </w:tcPr>
          <w:p w14:paraId="64C98C48">
            <w:pPr>
              <w:pStyle w:val="6"/>
            </w:pPr>
          </w:p>
        </w:tc>
      </w:tr>
      <w:tr w14:paraId="1A288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350E0571">
            <w:pPr>
              <w:spacing w:before="7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2101101</w:t>
            </w:r>
          </w:p>
        </w:tc>
        <w:tc>
          <w:tcPr>
            <w:tcW w:w="3045" w:type="dxa"/>
            <w:vAlign w:val="top"/>
          </w:tcPr>
          <w:p w14:paraId="60D665E9">
            <w:pPr>
              <w:spacing w:before="74" w:line="230" w:lineRule="auto"/>
              <w:ind w:left="4"/>
              <w:rPr>
                <w:rFonts w:ascii="宋体" w:hAnsi="宋体" w:eastAsia="宋体" w:cs="宋体"/>
                <w:sz w:val="15"/>
                <w:szCs w:val="15"/>
              </w:rPr>
            </w:pPr>
            <w:r>
              <w:rPr>
                <w:rFonts w:ascii="宋体" w:hAnsi="宋体" w:eastAsia="宋体" w:cs="宋体"/>
                <w:color w:val="212529"/>
                <w:spacing w:val="10"/>
                <w:sz w:val="15"/>
                <w:szCs w:val="15"/>
              </w:rPr>
              <w:t>行政单位医疗</w:t>
            </w:r>
          </w:p>
        </w:tc>
        <w:tc>
          <w:tcPr>
            <w:tcW w:w="1588" w:type="dxa"/>
            <w:vAlign w:val="top"/>
          </w:tcPr>
          <w:p w14:paraId="768CBECC">
            <w:pPr>
              <w:spacing w:before="74"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5.09</w:t>
            </w:r>
          </w:p>
        </w:tc>
        <w:tc>
          <w:tcPr>
            <w:tcW w:w="1382" w:type="dxa"/>
            <w:vAlign w:val="top"/>
          </w:tcPr>
          <w:p w14:paraId="51CD5DD3">
            <w:pPr>
              <w:spacing w:before="74"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5.09</w:t>
            </w:r>
          </w:p>
        </w:tc>
        <w:tc>
          <w:tcPr>
            <w:tcW w:w="1507" w:type="dxa"/>
            <w:vAlign w:val="top"/>
          </w:tcPr>
          <w:p w14:paraId="594EEFDC">
            <w:pPr>
              <w:pStyle w:val="6"/>
            </w:pPr>
          </w:p>
        </w:tc>
      </w:tr>
      <w:tr w14:paraId="1B36A4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29771FF4">
            <w:pPr>
              <w:spacing w:before="7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045" w:type="dxa"/>
            <w:vAlign w:val="top"/>
          </w:tcPr>
          <w:p w14:paraId="2860323F">
            <w:pPr>
              <w:spacing w:before="74" w:line="230" w:lineRule="auto"/>
              <w:ind w:left="6"/>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588" w:type="dxa"/>
            <w:vAlign w:val="top"/>
          </w:tcPr>
          <w:p w14:paraId="6E9E04C7">
            <w:pPr>
              <w:spacing w:before="75" w:line="201"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3.39</w:t>
            </w:r>
          </w:p>
        </w:tc>
        <w:tc>
          <w:tcPr>
            <w:tcW w:w="1382" w:type="dxa"/>
            <w:vAlign w:val="top"/>
          </w:tcPr>
          <w:p w14:paraId="165D1FC2">
            <w:pPr>
              <w:spacing w:before="75" w:line="201"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3.39</w:t>
            </w:r>
          </w:p>
        </w:tc>
        <w:tc>
          <w:tcPr>
            <w:tcW w:w="1507" w:type="dxa"/>
            <w:vAlign w:val="top"/>
          </w:tcPr>
          <w:p w14:paraId="6C645E35">
            <w:pPr>
              <w:pStyle w:val="6"/>
            </w:pPr>
          </w:p>
        </w:tc>
      </w:tr>
      <w:tr w14:paraId="6670A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1E89823B">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2101103</w:t>
            </w:r>
          </w:p>
        </w:tc>
        <w:tc>
          <w:tcPr>
            <w:tcW w:w="3045" w:type="dxa"/>
            <w:vAlign w:val="top"/>
          </w:tcPr>
          <w:p w14:paraId="66C8E6A2">
            <w:pPr>
              <w:spacing w:before="74" w:line="229" w:lineRule="auto"/>
              <w:ind w:left="9"/>
              <w:rPr>
                <w:rFonts w:ascii="宋体" w:hAnsi="宋体" w:eastAsia="宋体" w:cs="宋体"/>
                <w:sz w:val="15"/>
                <w:szCs w:val="15"/>
              </w:rPr>
            </w:pPr>
            <w:r>
              <w:rPr>
                <w:rFonts w:ascii="宋体" w:hAnsi="宋体" w:eastAsia="宋体" w:cs="宋体"/>
                <w:color w:val="212529"/>
                <w:spacing w:val="10"/>
                <w:sz w:val="15"/>
                <w:szCs w:val="15"/>
              </w:rPr>
              <w:t>公务员医疗补助</w:t>
            </w:r>
          </w:p>
        </w:tc>
        <w:tc>
          <w:tcPr>
            <w:tcW w:w="1588" w:type="dxa"/>
            <w:vAlign w:val="top"/>
          </w:tcPr>
          <w:p w14:paraId="1548DBEF">
            <w:pPr>
              <w:spacing w:before="74"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2.35</w:t>
            </w:r>
          </w:p>
        </w:tc>
        <w:tc>
          <w:tcPr>
            <w:tcW w:w="1382" w:type="dxa"/>
            <w:vAlign w:val="top"/>
          </w:tcPr>
          <w:p w14:paraId="4DBBC02F">
            <w:pPr>
              <w:spacing w:before="74"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2.35</w:t>
            </w:r>
          </w:p>
        </w:tc>
        <w:tc>
          <w:tcPr>
            <w:tcW w:w="1507" w:type="dxa"/>
            <w:vAlign w:val="top"/>
          </w:tcPr>
          <w:p w14:paraId="0A8E8AFD">
            <w:pPr>
              <w:pStyle w:val="6"/>
            </w:pPr>
          </w:p>
        </w:tc>
      </w:tr>
      <w:tr w14:paraId="13F9F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6AD75DCA">
            <w:pPr>
              <w:spacing w:before="75"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045" w:type="dxa"/>
            <w:vAlign w:val="top"/>
          </w:tcPr>
          <w:p w14:paraId="5C05C12C">
            <w:pPr>
              <w:spacing w:before="75" w:line="229" w:lineRule="auto"/>
              <w:ind w:left="5"/>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588" w:type="dxa"/>
            <w:vAlign w:val="top"/>
          </w:tcPr>
          <w:p w14:paraId="73404D97">
            <w:pPr>
              <w:spacing w:before="75"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17.74</w:t>
            </w:r>
          </w:p>
        </w:tc>
        <w:tc>
          <w:tcPr>
            <w:tcW w:w="1382" w:type="dxa"/>
            <w:vAlign w:val="top"/>
          </w:tcPr>
          <w:p w14:paraId="72E33C31">
            <w:pPr>
              <w:spacing w:before="75"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17.74</w:t>
            </w:r>
          </w:p>
        </w:tc>
        <w:tc>
          <w:tcPr>
            <w:tcW w:w="1507" w:type="dxa"/>
            <w:vAlign w:val="top"/>
          </w:tcPr>
          <w:p w14:paraId="58B04DD0">
            <w:pPr>
              <w:pStyle w:val="6"/>
            </w:pPr>
          </w:p>
        </w:tc>
      </w:tr>
      <w:tr w14:paraId="1C1E2D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6FE32E0C">
            <w:pPr>
              <w:spacing w:before="76"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045" w:type="dxa"/>
            <w:vAlign w:val="top"/>
          </w:tcPr>
          <w:p w14:paraId="47B1B427">
            <w:pPr>
              <w:spacing w:before="76" w:line="229" w:lineRule="auto"/>
              <w:ind w:left="5"/>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588" w:type="dxa"/>
            <w:vAlign w:val="top"/>
          </w:tcPr>
          <w:p w14:paraId="3825BE46">
            <w:pPr>
              <w:spacing w:before="76"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17.74</w:t>
            </w:r>
          </w:p>
        </w:tc>
        <w:tc>
          <w:tcPr>
            <w:tcW w:w="1382" w:type="dxa"/>
            <w:vAlign w:val="top"/>
          </w:tcPr>
          <w:p w14:paraId="10518756">
            <w:pPr>
              <w:spacing w:before="76"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17.74</w:t>
            </w:r>
          </w:p>
        </w:tc>
        <w:tc>
          <w:tcPr>
            <w:tcW w:w="1507" w:type="dxa"/>
            <w:vAlign w:val="top"/>
          </w:tcPr>
          <w:p w14:paraId="3738E76B">
            <w:pPr>
              <w:pStyle w:val="6"/>
            </w:pPr>
          </w:p>
        </w:tc>
      </w:tr>
      <w:tr w14:paraId="26F78C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1636" w:type="dxa"/>
            <w:vAlign w:val="top"/>
          </w:tcPr>
          <w:p w14:paraId="660969CA">
            <w:pPr>
              <w:spacing w:before="7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045" w:type="dxa"/>
            <w:vAlign w:val="top"/>
          </w:tcPr>
          <w:p w14:paraId="420015EF">
            <w:pPr>
              <w:spacing w:before="75" w:line="230" w:lineRule="auto"/>
              <w:ind w:left="5"/>
              <w:rPr>
                <w:rFonts w:ascii="宋体" w:hAnsi="宋体" w:eastAsia="宋体" w:cs="宋体"/>
                <w:sz w:val="15"/>
                <w:szCs w:val="15"/>
              </w:rPr>
            </w:pPr>
            <w:r>
              <w:rPr>
                <w:rFonts w:ascii="宋体" w:hAnsi="宋体" w:eastAsia="宋体" w:cs="宋体"/>
                <w:color w:val="212529"/>
                <w:spacing w:val="10"/>
                <w:sz w:val="15"/>
                <w:szCs w:val="15"/>
              </w:rPr>
              <w:t>住房公积金</w:t>
            </w:r>
          </w:p>
        </w:tc>
        <w:tc>
          <w:tcPr>
            <w:tcW w:w="1588" w:type="dxa"/>
            <w:vAlign w:val="top"/>
          </w:tcPr>
          <w:p w14:paraId="3BEE90B7">
            <w:pPr>
              <w:spacing w:before="75"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17.74</w:t>
            </w:r>
          </w:p>
        </w:tc>
        <w:tc>
          <w:tcPr>
            <w:tcW w:w="1382" w:type="dxa"/>
            <w:vAlign w:val="top"/>
          </w:tcPr>
          <w:p w14:paraId="627D70B5">
            <w:pPr>
              <w:spacing w:before="75"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17.74</w:t>
            </w:r>
          </w:p>
        </w:tc>
        <w:tc>
          <w:tcPr>
            <w:tcW w:w="1507" w:type="dxa"/>
            <w:vAlign w:val="top"/>
          </w:tcPr>
          <w:p w14:paraId="59C91E08">
            <w:pPr>
              <w:pStyle w:val="6"/>
            </w:pPr>
          </w:p>
        </w:tc>
      </w:tr>
    </w:tbl>
    <w:p w14:paraId="0B6D3526">
      <w:pPr>
        <w:pStyle w:val="2"/>
      </w:pPr>
    </w:p>
    <w:p w14:paraId="00F01186">
      <w:pPr>
        <w:sectPr>
          <w:headerReference r:id="rId24" w:type="default"/>
          <w:footerReference r:id="rId25" w:type="default"/>
          <w:pgSz w:w="11900" w:h="16840"/>
          <w:pgMar w:top="642" w:right="0" w:bottom="340" w:left="0" w:header="326" w:footer="111" w:gutter="0"/>
          <w:cols w:space="720" w:num="1"/>
        </w:sectPr>
      </w:pPr>
    </w:p>
    <w:p w14:paraId="0A5FF530">
      <w:pPr>
        <w:spacing w:before="103"/>
      </w:pPr>
    </w:p>
    <w:p w14:paraId="6CF7C348">
      <w:pPr>
        <w:spacing w:before="103"/>
      </w:pPr>
    </w:p>
    <w:tbl>
      <w:tblPr>
        <w:tblStyle w:val="5"/>
        <w:tblW w:w="9082"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10"/>
        <w:gridCol w:w="2278"/>
        <w:gridCol w:w="1188"/>
        <w:gridCol w:w="1188"/>
        <w:gridCol w:w="1118"/>
      </w:tblGrid>
      <w:tr w14:paraId="5F447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082" w:type="dxa"/>
            <w:gridSpan w:val="5"/>
            <w:tcBorders>
              <w:top w:val="single" w:color="FFFFFF" w:sz="4" w:space="0"/>
              <w:left w:val="single" w:color="FFFFFF" w:sz="2" w:space="0"/>
              <w:bottom w:val="single" w:color="FFFFFF" w:sz="4" w:space="0"/>
              <w:right w:val="single" w:color="FFFFFF" w:sz="2" w:space="0"/>
            </w:tcBorders>
            <w:vAlign w:val="top"/>
          </w:tcPr>
          <w:p w14:paraId="6EF23AE5">
            <w:pPr>
              <w:spacing w:before="84" w:line="234" w:lineRule="auto"/>
              <w:ind w:left="8345"/>
              <w:rPr>
                <w:rFonts w:ascii="宋体" w:hAnsi="宋体" w:eastAsia="宋体" w:cs="宋体"/>
                <w:sz w:val="12"/>
                <w:szCs w:val="12"/>
              </w:rPr>
            </w:pPr>
            <w:r>
              <w:rPr>
                <w:rFonts w:ascii="宋体" w:hAnsi="宋体" w:eastAsia="宋体" w:cs="宋体"/>
                <w:color w:val="212529"/>
                <w:spacing w:val="8"/>
                <w:sz w:val="12"/>
                <w:szCs w:val="12"/>
              </w:rPr>
              <w:t>预算公开表6</w:t>
            </w:r>
          </w:p>
        </w:tc>
      </w:tr>
      <w:tr w14:paraId="30249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082" w:type="dxa"/>
            <w:gridSpan w:val="5"/>
            <w:tcBorders>
              <w:top w:val="single" w:color="FFFFFF" w:sz="4" w:space="0"/>
              <w:left w:val="single" w:color="FFFFFF" w:sz="4" w:space="0"/>
              <w:bottom w:val="single" w:color="FFFFFF" w:sz="4" w:space="0"/>
              <w:right w:val="single" w:color="FFFFFF" w:sz="4" w:space="0"/>
            </w:tcBorders>
            <w:vAlign w:val="top"/>
          </w:tcPr>
          <w:p w14:paraId="735F7A00">
            <w:pPr>
              <w:spacing w:before="35" w:line="201" w:lineRule="exact"/>
              <w:ind w:left="1611"/>
              <w:outlineLvl w:val="1"/>
              <w:rPr>
                <w:rFonts w:ascii="微软雅黑" w:hAnsi="微软雅黑" w:eastAsia="微软雅黑" w:cs="微软雅黑"/>
                <w:sz w:val="20"/>
                <w:szCs w:val="20"/>
              </w:rPr>
            </w:pPr>
            <w:bookmarkStart w:id="18" w:name="bookmark12"/>
            <w:bookmarkEnd w:id="18"/>
            <w:bookmarkStart w:id="19" w:name="bookmark11"/>
            <w:bookmarkEnd w:id="19"/>
            <w:bookmarkStart w:id="20" w:name="bookmark42"/>
            <w:bookmarkEnd w:id="20"/>
            <w:r>
              <w:rPr>
                <w:rFonts w:ascii="微软雅黑" w:hAnsi="微软雅黑" w:eastAsia="微软雅黑" w:cs="微软雅黑"/>
                <w:color w:val="212529"/>
                <w:spacing w:val="1"/>
                <w:position w:val="-1"/>
                <w:sz w:val="20"/>
                <w:szCs w:val="20"/>
              </w:rPr>
              <w:t>2025年一般公共预算安排基本支出分经济科目表</w:t>
            </w:r>
            <w:r>
              <w:rPr>
                <w:rFonts w:ascii="微软雅黑" w:hAnsi="微软雅黑" w:eastAsia="微软雅黑" w:cs="微软雅黑"/>
                <w:color w:val="212529"/>
                <w:spacing w:val="46"/>
                <w:position w:val="-1"/>
                <w:sz w:val="20"/>
                <w:szCs w:val="20"/>
              </w:rPr>
              <w:t xml:space="preserve"> </w:t>
            </w:r>
            <w:r>
              <w:rPr>
                <w:rFonts w:ascii="微软雅黑" w:hAnsi="微软雅黑" w:eastAsia="微软雅黑" w:cs="微软雅黑"/>
                <w:color w:val="212529"/>
                <w:spacing w:val="1"/>
                <w:position w:val="-1"/>
                <w:sz w:val="20"/>
                <w:szCs w:val="20"/>
              </w:rPr>
              <w:t>(</w:t>
            </w:r>
            <w:r>
              <w:rPr>
                <w:rFonts w:ascii="微软雅黑" w:hAnsi="微软雅黑" w:eastAsia="微软雅黑" w:cs="微软雅黑"/>
                <w:color w:val="212529"/>
                <w:position w:val="-1"/>
                <w:sz w:val="20"/>
                <w:szCs w:val="20"/>
              </w:rPr>
              <w:t>不含上年结转)</w:t>
            </w:r>
          </w:p>
        </w:tc>
      </w:tr>
      <w:tr w14:paraId="2B82EC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6776" w:type="dxa"/>
            <w:gridSpan w:val="3"/>
            <w:tcBorders>
              <w:top w:val="single" w:color="FFFFFF" w:sz="4" w:space="0"/>
              <w:left w:val="single" w:color="FFFFFF" w:sz="2" w:space="0"/>
              <w:right w:val="single" w:color="FFFFFF" w:sz="2" w:space="0"/>
            </w:tcBorders>
            <w:vAlign w:val="top"/>
          </w:tcPr>
          <w:p w14:paraId="4F20180F">
            <w:pPr>
              <w:spacing w:before="79" w:line="233" w:lineRule="auto"/>
              <w:ind w:left="9"/>
              <w:rPr>
                <w:rFonts w:ascii="宋体" w:hAnsi="宋体" w:eastAsia="宋体" w:cs="宋体"/>
                <w:sz w:val="12"/>
                <w:szCs w:val="12"/>
              </w:rPr>
            </w:pPr>
            <w:r>
              <w:rPr>
                <w:rFonts w:ascii="宋体" w:hAnsi="宋体" w:eastAsia="宋体" w:cs="宋体"/>
                <w:color w:val="212529"/>
                <w:spacing w:val="9"/>
                <w:sz w:val="12"/>
                <w:szCs w:val="12"/>
              </w:rPr>
              <w:t>部门名称：中国共产党山西省兴县委员会宣传部</w:t>
            </w:r>
          </w:p>
        </w:tc>
        <w:tc>
          <w:tcPr>
            <w:tcW w:w="1188" w:type="dxa"/>
            <w:tcBorders>
              <w:top w:val="single" w:color="FFFFFF" w:sz="4" w:space="0"/>
              <w:left w:val="single" w:color="FFFFFF" w:sz="2" w:space="0"/>
              <w:right w:val="single" w:color="FFFFFF" w:sz="2" w:space="0"/>
            </w:tcBorders>
            <w:vAlign w:val="top"/>
          </w:tcPr>
          <w:p w14:paraId="27F3EAC2">
            <w:pPr>
              <w:pStyle w:val="6"/>
            </w:pPr>
          </w:p>
        </w:tc>
        <w:tc>
          <w:tcPr>
            <w:tcW w:w="1118" w:type="dxa"/>
            <w:tcBorders>
              <w:top w:val="single" w:color="FFFFFF" w:sz="4" w:space="0"/>
              <w:left w:val="single" w:color="FFFFFF" w:sz="2" w:space="0"/>
              <w:right w:val="single" w:color="FFFFFF" w:sz="2" w:space="0"/>
            </w:tcBorders>
            <w:vAlign w:val="top"/>
          </w:tcPr>
          <w:p w14:paraId="46BAA259">
            <w:pPr>
              <w:spacing w:before="80" w:line="234" w:lineRule="auto"/>
              <w:ind w:left="447"/>
              <w:rPr>
                <w:rFonts w:ascii="宋体" w:hAnsi="宋体" w:eastAsia="宋体" w:cs="宋体"/>
                <w:sz w:val="12"/>
                <w:szCs w:val="12"/>
              </w:rPr>
            </w:pPr>
            <w:r>
              <w:rPr>
                <w:rFonts w:ascii="宋体" w:hAnsi="宋体" w:eastAsia="宋体" w:cs="宋体"/>
                <w:color w:val="212529"/>
                <w:spacing w:val="8"/>
                <w:sz w:val="12"/>
                <w:szCs w:val="12"/>
              </w:rPr>
              <w:t>单位：万元</w:t>
            </w:r>
          </w:p>
        </w:tc>
      </w:tr>
      <w:tr w14:paraId="17C4D2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restart"/>
            <w:tcBorders>
              <w:bottom w:val="nil"/>
            </w:tcBorders>
            <w:vAlign w:val="top"/>
          </w:tcPr>
          <w:p w14:paraId="1E63AFD9">
            <w:pPr>
              <w:spacing w:before="215" w:line="158" w:lineRule="exact"/>
              <w:ind w:left="66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部门预算支出经济科目名称</w:t>
            </w:r>
          </w:p>
        </w:tc>
        <w:tc>
          <w:tcPr>
            <w:tcW w:w="2278" w:type="dxa"/>
            <w:vMerge w:val="restart"/>
            <w:tcBorders>
              <w:bottom w:val="nil"/>
            </w:tcBorders>
            <w:vAlign w:val="top"/>
          </w:tcPr>
          <w:p w14:paraId="2E63ED1D">
            <w:pPr>
              <w:spacing w:before="215" w:line="158" w:lineRule="exact"/>
              <w:ind w:left="15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政府预算支出经济科目名称</w:t>
            </w:r>
          </w:p>
        </w:tc>
        <w:tc>
          <w:tcPr>
            <w:tcW w:w="3494" w:type="dxa"/>
            <w:gridSpan w:val="3"/>
            <w:vAlign w:val="top"/>
          </w:tcPr>
          <w:p w14:paraId="1D1D8989">
            <w:pPr>
              <w:spacing w:before="64" w:line="157" w:lineRule="exact"/>
              <w:ind w:left="1253"/>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08FBAC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continue"/>
            <w:tcBorders>
              <w:top w:val="nil"/>
            </w:tcBorders>
            <w:vAlign w:val="top"/>
          </w:tcPr>
          <w:p w14:paraId="39E92117">
            <w:pPr>
              <w:pStyle w:val="6"/>
            </w:pPr>
          </w:p>
        </w:tc>
        <w:tc>
          <w:tcPr>
            <w:tcW w:w="2278" w:type="dxa"/>
            <w:vMerge w:val="continue"/>
            <w:tcBorders>
              <w:top w:val="nil"/>
            </w:tcBorders>
            <w:vAlign w:val="top"/>
          </w:tcPr>
          <w:p w14:paraId="7B278029">
            <w:pPr>
              <w:pStyle w:val="6"/>
            </w:pPr>
          </w:p>
        </w:tc>
        <w:tc>
          <w:tcPr>
            <w:tcW w:w="1188" w:type="dxa"/>
            <w:vAlign w:val="top"/>
          </w:tcPr>
          <w:p w14:paraId="1D87EFF3">
            <w:pPr>
              <w:spacing w:before="66" w:line="154" w:lineRule="exact"/>
              <w:ind w:left="4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88" w:type="dxa"/>
            <w:vAlign w:val="top"/>
          </w:tcPr>
          <w:p w14:paraId="21652560">
            <w:pPr>
              <w:spacing w:before="64" w:line="156" w:lineRule="exact"/>
              <w:ind w:left="26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人员经费</w:t>
            </w:r>
          </w:p>
        </w:tc>
        <w:tc>
          <w:tcPr>
            <w:tcW w:w="1118" w:type="dxa"/>
            <w:vAlign w:val="top"/>
          </w:tcPr>
          <w:p w14:paraId="691B2DE0">
            <w:pPr>
              <w:spacing w:before="64" w:line="156" w:lineRule="exact"/>
              <w:ind w:left="23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公用经费</w:t>
            </w:r>
          </w:p>
        </w:tc>
      </w:tr>
      <w:tr w14:paraId="1926D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588" w:type="dxa"/>
            <w:gridSpan w:val="2"/>
            <w:vAlign w:val="top"/>
          </w:tcPr>
          <w:p w14:paraId="62B20CF5">
            <w:pPr>
              <w:spacing w:before="65" w:line="158" w:lineRule="exact"/>
              <w:ind w:left="263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合计</w:t>
            </w:r>
          </w:p>
        </w:tc>
        <w:tc>
          <w:tcPr>
            <w:tcW w:w="1188" w:type="dxa"/>
            <w:vAlign w:val="top"/>
          </w:tcPr>
          <w:p w14:paraId="6C78DD48">
            <w:pPr>
              <w:pStyle w:val="6"/>
              <w:spacing w:before="87" w:line="172" w:lineRule="auto"/>
              <w:ind w:left="681"/>
              <w:rPr>
                <w:sz w:val="14"/>
                <w:szCs w:val="14"/>
              </w:rPr>
            </w:pPr>
            <w:r>
              <w:rPr>
                <w:color w:val="212529"/>
                <w:sz w:val="14"/>
                <w:szCs w:val="14"/>
              </w:rPr>
              <w:t>263.</w:t>
            </w:r>
            <w:r>
              <w:rPr>
                <w:color w:val="212529"/>
                <w:spacing w:val="7"/>
                <w:sz w:val="14"/>
                <w:szCs w:val="14"/>
              </w:rPr>
              <w:t xml:space="preserve"> </w:t>
            </w:r>
            <w:r>
              <w:rPr>
                <w:color w:val="212529"/>
                <w:sz w:val="14"/>
                <w:szCs w:val="14"/>
              </w:rPr>
              <w:t>86</w:t>
            </w:r>
          </w:p>
        </w:tc>
        <w:tc>
          <w:tcPr>
            <w:tcW w:w="1188" w:type="dxa"/>
            <w:vAlign w:val="top"/>
          </w:tcPr>
          <w:p w14:paraId="0501C332">
            <w:pPr>
              <w:pStyle w:val="6"/>
              <w:spacing w:before="87" w:line="172" w:lineRule="auto"/>
              <w:ind w:right="15"/>
              <w:jc w:val="right"/>
              <w:rPr>
                <w:sz w:val="14"/>
                <w:szCs w:val="14"/>
              </w:rPr>
            </w:pPr>
            <w:r>
              <w:rPr>
                <w:color w:val="212529"/>
                <w:sz w:val="14"/>
                <w:szCs w:val="14"/>
              </w:rPr>
              <w:t>223.</w:t>
            </w:r>
            <w:r>
              <w:rPr>
                <w:color w:val="212529"/>
                <w:spacing w:val="9"/>
                <w:sz w:val="14"/>
                <w:szCs w:val="14"/>
              </w:rPr>
              <w:t xml:space="preserve"> </w:t>
            </w:r>
            <w:r>
              <w:rPr>
                <w:color w:val="212529"/>
                <w:sz w:val="14"/>
                <w:szCs w:val="14"/>
              </w:rPr>
              <w:t>54</w:t>
            </w:r>
          </w:p>
        </w:tc>
        <w:tc>
          <w:tcPr>
            <w:tcW w:w="1118" w:type="dxa"/>
            <w:vAlign w:val="top"/>
          </w:tcPr>
          <w:p w14:paraId="7EEFC3D4">
            <w:pPr>
              <w:pStyle w:val="6"/>
              <w:spacing w:before="87" w:line="186" w:lineRule="auto"/>
              <w:ind w:left="687"/>
              <w:rPr>
                <w:sz w:val="13"/>
                <w:szCs w:val="13"/>
              </w:rPr>
            </w:pPr>
            <w:r>
              <w:rPr>
                <w:color w:val="212529"/>
                <w:spacing w:val="4"/>
                <w:sz w:val="13"/>
                <w:szCs w:val="13"/>
              </w:rPr>
              <w:t>40. 31</w:t>
            </w:r>
          </w:p>
        </w:tc>
      </w:tr>
      <w:tr w14:paraId="04DAF8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3F6F3A6C">
            <w:pPr>
              <w:spacing w:before="68" w:line="230" w:lineRule="auto"/>
              <w:ind w:left="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2278" w:type="dxa"/>
            <w:vAlign w:val="top"/>
          </w:tcPr>
          <w:p w14:paraId="19ACC516">
            <w:pPr>
              <w:pStyle w:val="6"/>
            </w:pPr>
          </w:p>
        </w:tc>
        <w:tc>
          <w:tcPr>
            <w:tcW w:w="1188" w:type="dxa"/>
            <w:vAlign w:val="top"/>
          </w:tcPr>
          <w:p w14:paraId="2E466EF2">
            <w:pPr>
              <w:spacing w:before="69" w:line="201"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213.41</w:t>
            </w:r>
          </w:p>
        </w:tc>
        <w:tc>
          <w:tcPr>
            <w:tcW w:w="1188" w:type="dxa"/>
            <w:vAlign w:val="top"/>
          </w:tcPr>
          <w:p w14:paraId="3AE0D68E">
            <w:pPr>
              <w:spacing w:before="69" w:line="201"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213.41</w:t>
            </w:r>
          </w:p>
        </w:tc>
        <w:tc>
          <w:tcPr>
            <w:tcW w:w="1118" w:type="dxa"/>
            <w:vAlign w:val="top"/>
          </w:tcPr>
          <w:p w14:paraId="61A169AC">
            <w:pPr>
              <w:pStyle w:val="6"/>
            </w:pPr>
          </w:p>
        </w:tc>
      </w:tr>
      <w:tr w14:paraId="0CA213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247B22AF">
            <w:pPr>
              <w:spacing w:before="69" w:line="228" w:lineRule="auto"/>
              <w:ind w:left="330"/>
              <w:rPr>
                <w:rFonts w:ascii="宋体" w:hAnsi="宋体" w:eastAsia="宋体" w:cs="宋体"/>
                <w:sz w:val="15"/>
                <w:szCs w:val="15"/>
              </w:rPr>
            </w:pPr>
            <w:r>
              <w:rPr>
                <w:rFonts w:ascii="宋体" w:hAnsi="宋体" w:eastAsia="宋体" w:cs="宋体"/>
                <w:color w:val="212529"/>
                <w:spacing w:val="9"/>
                <w:sz w:val="15"/>
                <w:szCs w:val="15"/>
              </w:rPr>
              <w:t>基本工资</w:t>
            </w:r>
          </w:p>
        </w:tc>
        <w:tc>
          <w:tcPr>
            <w:tcW w:w="2278" w:type="dxa"/>
            <w:vAlign w:val="top"/>
          </w:tcPr>
          <w:p w14:paraId="3BD48B5C">
            <w:pPr>
              <w:spacing w:before="69" w:line="229" w:lineRule="auto"/>
              <w:ind w:left="328"/>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88" w:type="dxa"/>
            <w:vAlign w:val="top"/>
          </w:tcPr>
          <w:p w14:paraId="64B50CBE">
            <w:pPr>
              <w:spacing w:before="69"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75.51</w:t>
            </w:r>
          </w:p>
        </w:tc>
        <w:tc>
          <w:tcPr>
            <w:tcW w:w="1188" w:type="dxa"/>
            <w:vAlign w:val="top"/>
          </w:tcPr>
          <w:p w14:paraId="685DA8D8">
            <w:pPr>
              <w:spacing w:before="69"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75.51</w:t>
            </w:r>
          </w:p>
        </w:tc>
        <w:tc>
          <w:tcPr>
            <w:tcW w:w="1118" w:type="dxa"/>
            <w:vAlign w:val="top"/>
          </w:tcPr>
          <w:p w14:paraId="117FFD05">
            <w:pPr>
              <w:pStyle w:val="6"/>
            </w:pPr>
          </w:p>
        </w:tc>
      </w:tr>
      <w:tr w14:paraId="4C951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458F6A6D">
            <w:pPr>
              <w:spacing w:before="70" w:line="229" w:lineRule="auto"/>
              <w:ind w:left="330"/>
              <w:rPr>
                <w:rFonts w:ascii="宋体" w:hAnsi="宋体" w:eastAsia="宋体" w:cs="宋体"/>
                <w:sz w:val="15"/>
                <w:szCs w:val="15"/>
              </w:rPr>
            </w:pPr>
            <w:r>
              <w:rPr>
                <w:rFonts w:ascii="宋体" w:hAnsi="宋体" w:eastAsia="宋体" w:cs="宋体"/>
                <w:color w:val="212529"/>
                <w:spacing w:val="9"/>
                <w:sz w:val="15"/>
                <w:szCs w:val="15"/>
              </w:rPr>
              <w:t>津贴补贴</w:t>
            </w:r>
          </w:p>
        </w:tc>
        <w:tc>
          <w:tcPr>
            <w:tcW w:w="2278" w:type="dxa"/>
            <w:vAlign w:val="top"/>
          </w:tcPr>
          <w:p w14:paraId="664D5810">
            <w:pPr>
              <w:spacing w:before="70" w:line="229" w:lineRule="auto"/>
              <w:ind w:left="328"/>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88" w:type="dxa"/>
            <w:vAlign w:val="top"/>
          </w:tcPr>
          <w:p w14:paraId="70BF6CFC">
            <w:pPr>
              <w:spacing w:before="70"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35.34</w:t>
            </w:r>
          </w:p>
        </w:tc>
        <w:tc>
          <w:tcPr>
            <w:tcW w:w="1188" w:type="dxa"/>
            <w:vAlign w:val="top"/>
          </w:tcPr>
          <w:p w14:paraId="53A52D75">
            <w:pPr>
              <w:spacing w:before="70"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35.34</w:t>
            </w:r>
          </w:p>
        </w:tc>
        <w:tc>
          <w:tcPr>
            <w:tcW w:w="1118" w:type="dxa"/>
            <w:vAlign w:val="top"/>
          </w:tcPr>
          <w:p w14:paraId="290F34F8">
            <w:pPr>
              <w:pStyle w:val="6"/>
            </w:pPr>
          </w:p>
        </w:tc>
      </w:tr>
      <w:tr w14:paraId="00FA4F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495C5179">
            <w:pPr>
              <w:spacing w:before="70" w:line="230" w:lineRule="auto"/>
              <w:ind w:left="332"/>
              <w:rPr>
                <w:rFonts w:ascii="宋体" w:hAnsi="宋体" w:eastAsia="宋体" w:cs="宋体"/>
                <w:sz w:val="15"/>
                <w:szCs w:val="15"/>
              </w:rPr>
            </w:pPr>
            <w:r>
              <w:rPr>
                <w:rFonts w:ascii="宋体" w:hAnsi="宋体" w:eastAsia="宋体" w:cs="宋体"/>
                <w:color w:val="212529"/>
                <w:spacing w:val="6"/>
                <w:sz w:val="15"/>
                <w:szCs w:val="15"/>
              </w:rPr>
              <w:t>奖金</w:t>
            </w:r>
          </w:p>
        </w:tc>
        <w:tc>
          <w:tcPr>
            <w:tcW w:w="2278" w:type="dxa"/>
            <w:vAlign w:val="top"/>
          </w:tcPr>
          <w:p w14:paraId="3B13B8EB">
            <w:pPr>
              <w:spacing w:before="71" w:line="229" w:lineRule="auto"/>
              <w:ind w:left="328"/>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88" w:type="dxa"/>
            <w:vAlign w:val="top"/>
          </w:tcPr>
          <w:p w14:paraId="25976568">
            <w:pPr>
              <w:spacing w:before="71"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8.51</w:t>
            </w:r>
          </w:p>
        </w:tc>
        <w:tc>
          <w:tcPr>
            <w:tcW w:w="1188" w:type="dxa"/>
            <w:vAlign w:val="top"/>
          </w:tcPr>
          <w:p w14:paraId="23A0020F">
            <w:pPr>
              <w:spacing w:before="71"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8.51</w:t>
            </w:r>
          </w:p>
        </w:tc>
        <w:tc>
          <w:tcPr>
            <w:tcW w:w="1118" w:type="dxa"/>
            <w:vAlign w:val="top"/>
          </w:tcPr>
          <w:p w14:paraId="484367D9">
            <w:pPr>
              <w:pStyle w:val="6"/>
            </w:pPr>
          </w:p>
        </w:tc>
      </w:tr>
      <w:tr w14:paraId="2FF21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0DC09894">
            <w:pPr>
              <w:spacing w:before="71" w:line="230" w:lineRule="auto"/>
              <w:ind w:left="333"/>
              <w:rPr>
                <w:rFonts w:ascii="宋体" w:hAnsi="宋体" w:eastAsia="宋体" w:cs="宋体"/>
                <w:sz w:val="15"/>
                <w:szCs w:val="15"/>
              </w:rPr>
            </w:pPr>
            <w:r>
              <w:rPr>
                <w:rFonts w:ascii="宋体" w:hAnsi="宋体" w:eastAsia="宋体" w:cs="宋体"/>
                <w:color w:val="212529"/>
                <w:spacing w:val="9"/>
                <w:sz w:val="15"/>
                <w:szCs w:val="15"/>
              </w:rPr>
              <w:t>绩效工资</w:t>
            </w:r>
          </w:p>
        </w:tc>
        <w:tc>
          <w:tcPr>
            <w:tcW w:w="2278" w:type="dxa"/>
            <w:vAlign w:val="top"/>
          </w:tcPr>
          <w:p w14:paraId="7BF40391">
            <w:pPr>
              <w:spacing w:before="71"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34DB1526">
            <w:pPr>
              <w:spacing w:before="71"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20.78</w:t>
            </w:r>
          </w:p>
        </w:tc>
        <w:tc>
          <w:tcPr>
            <w:tcW w:w="1188" w:type="dxa"/>
            <w:vAlign w:val="top"/>
          </w:tcPr>
          <w:p w14:paraId="05945318">
            <w:pPr>
              <w:spacing w:before="71"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20.78</w:t>
            </w:r>
          </w:p>
        </w:tc>
        <w:tc>
          <w:tcPr>
            <w:tcW w:w="1118" w:type="dxa"/>
            <w:vAlign w:val="top"/>
          </w:tcPr>
          <w:p w14:paraId="171D4812">
            <w:pPr>
              <w:pStyle w:val="6"/>
            </w:pPr>
          </w:p>
        </w:tc>
      </w:tr>
      <w:tr w14:paraId="502ED4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3D76FE0B">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278" w:type="dxa"/>
            <w:vAlign w:val="top"/>
          </w:tcPr>
          <w:p w14:paraId="6580CAE2">
            <w:pPr>
              <w:spacing w:before="72"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035F75AF">
            <w:pPr>
              <w:spacing w:before="72"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12.51</w:t>
            </w:r>
          </w:p>
        </w:tc>
        <w:tc>
          <w:tcPr>
            <w:tcW w:w="1188" w:type="dxa"/>
            <w:vAlign w:val="top"/>
          </w:tcPr>
          <w:p w14:paraId="48C8233C">
            <w:pPr>
              <w:spacing w:before="72"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12.51</w:t>
            </w:r>
          </w:p>
        </w:tc>
        <w:tc>
          <w:tcPr>
            <w:tcW w:w="1118" w:type="dxa"/>
            <w:vAlign w:val="top"/>
          </w:tcPr>
          <w:p w14:paraId="50506CF6">
            <w:pPr>
              <w:pStyle w:val="6"/>
            </w:pPr>
          </w:p>
        </w:tc>
      </w:tr>
      <w:tr w14:paraId="42E54D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6D2893D6">
            <w:pPr>
              <w:spacing w:before="73"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278" w:type="dxa"/>
            <w:vAlign w:val="top"/>
          </w:tcPr>
          <w:p w14:paraId="153149FE">
            <w:pPr>
              <w:spacing w:before="73"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41CE289E">
            <w:pPr>
              <w:spacing w:before="7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8.27</w:t>
            </w:r>
          </w:p>
        </w:tc>
        <w:tc>
          <w:tcPr>
            <w:tcW w:w="1188" w:type="dxa"/>
            <w:vAlign w:val="top"/>
          </w:tcPr>
          <w:p w14:paraId="3FF8564B">
            <w:pPr>
              <w:spacing w:before="73"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8.27</w:t>
            </w:r>
          </w:p>
        </w:tc>
        <w:tc>
          <w:tcPr>
            <w:tcW w:w="1118" w:type="dxa"/>
            <w:vAlign w:val="top"/>
          </w:tcPr>
          <w:p w14:paraId="38C536A8">
            <w:pPr>
              <w:pStyle w:val="6"/>
            </w:pPr>
          </w:p>
        </w:tc>
      </w:tr>
      <w:tr w14:paraId="1C852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744257E1">
            <w:pPr>
              <w:spacing w:before="74" w:line="228" w:lineRule="auto"/>
              <w:ind w:left="330"/>
              <w:rPr>
                <w:rFonts w:ascii="宋体" w:hAnsi="宋体" w:eastAsia="宋体" w:cs="宋体"/>
                <w:sz w:val="15"/>
                <w:szCs w:val="15"/>
              </w:rPr>
            </w:pPr>
            <w:r>
              <w:rPr>
                <w:rFonts w:ascii="宋体" w:hAnsi="宋体" w:eastAsia="宋体" w:cs="宋体"/>
                <w:color w:val="212529"/>
                <w:spacing w:val="11"/>
                <w:sz w:val="15"/>
                <w:szCs w:val="15"/>
              </w:rPr>
              <w:t>职工基本医疗保险缴费</w:t>
            </w:r>
          </w:p>
        </w:tc>
        <w:tc>
          <w:tcPr>
            <w:tcW w:w="2278" w:type="dxa"/>
            <w:vAlign w:val="top"/>
          </w:tcPr>
          <w:p w14:paraId="5F112E98">
            <w:pPr>
              <w:spacing w:before="74"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4D5CE399">
            <w:pPr>
              <w:spacing w:before="74"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5.08</w:t>
            </w:r>
          </w:p>
        </w:tc>
        <w:tc>
          <w:tcPr>
            <w:tcW w:w="1188" w:type="dxa"/>
            <w:vAlign w:val="top"/>
          </w:tcPr>
          <w:p w14:paraId="78BABFEB">
            <w:pPr>
              <w:spacing w:before="74" w:line="201"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5.08</w:t>
            </w:r>
          </w:p>
        </w:tc>
        <w:tc>
          <w:tcPr>
            <w:tcW w:w="1118" w:type="dxa"/>
            <w:vAlign w:val="top"/>
          </w:tcPr>
          <w:p w14:paraId="15A19A79">
            <w:pPr>
              <w:pStyle w:val="6"/>
            </w:pPr>
          </w:p>
        </w:tc>
      </w:tr>
      <w:tr w14:paraId="033940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3C09DE83">
            <w:pPr>
              <w:spacing w:before="74" w:line="228" w:lineRule="auto"/>
              <w:ind w:left="330"/>
              <w:rPr>
                <w:rFonts w:ascii="宋体" w:hAnsi="宋体" w:eastAsia="宋体" w:cs="宋体"/>
                <w:sz w:val="15"/>
                <w:szCs w:val="15"/>
              </w:rPr>
            </w:pPr>
            <w:r>
              <w:rPr>
                <w:rFonts w:ascii="宋体" w:hAnsi="宋体" w:eastAsia="宋体" w:cs="宋体"/>
                <w:color w:val="212529"/>
                <w:spacing w:val="11"/>
                <w:sz w:val="15"/>
                <w:szCs w:val="15"/>
              </w:rPr>
              <w:t>职工基本医疗保险缴费</w:t>
            </w:r>
          </w:p>
        </w:tc>
        <w:tc>
          <w:tcPr>
            <w:tcW w:w="2278" w:type="dxa"/>
            <w:vAlign w:val="top"/>
          </w:tcPr>
          <w:p w14:paraId="1B74AA7F">
            <w:pPr>
              <w:spacing w:before="73"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565E81CD">
            <w:pPr>
              <w:spacing w:before="7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3.36</w:t>
            </w:r>
          </w:p>
        </w:tc>
        <w:tc>
          <w:tcPr>
            <w:tcW w:w="1188" w:type="dxa"/>
            <w:vAlign w:val="top"/>
          </w:tcPr>
          <w:p w14:paraId="6BB20165">
            <w:pPr>
              <w:spacing w:before="73"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3.36</w:t>
            </w:r>
          </w:p>
        </w:tc>
        <w:tc>
          <w:tcPr>
            <w:tcW w:w="1118" w:type="dxa"/>
            <w:vAlign w:val="top"/>
          </w:tcPr>
          <w:p w14:paraId="2A2858AF">
            <w:pPr>
              <w:pStyle w:val="6"/>
            </w:pPr>
          </w:p>
        </w:tc>
      </w:tr>
      <w:tr w14:paraId="1B5EC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1479B345">
            <w:pPr>
              <w:spacing w:before="73" w:line="229" w:lineRule="auto"/>
              <w:ind w:left="336"/>
              <w:rPr>
                <w:rFonts w:ascii="宋体" w:hAnsi="宋体" w:eastAsia="宋体" w:cs="宋体"/>
                <w:sz w:val="15"/>
                <w:szCs w:val="15"/>
              </w:rPr>
            </w:pPr>
            <w:r>
              <w:rPr>
                <w:rFonts w:ascii="宋体" w:hAnsi="宋体" w:eastAsia="宋体" w:cs="宋体"/>
                <w:color w:val="212529"/>
                <w:spacing w:val="10"/>
                <w:sz w:val="15"/>
                <w:szCs w:val="15"/>
              </w:rPr>
              <w:t>公务员医疗补助缴费</w:t>
            </w:r>
          </w:p>
        </w:tc>
        <w:tc>
          <w:tcPr>
            <w:tcW w:w="2278" w:type="dxa"/>
            <w:vAlign w:val="top"/>
          </w:tcPr>
          <w:p w14:paraId="50709E0C">
            <w:pPr>
              <w:spacing w:before="73"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29F742B3">
            <w:pPr>
              <w:spacing w:before="7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2.35</w:t>
            </w:r>
          </w:p>
        </w:tc>
        <w:tc>
          <w:tcPr>
            <w:tcW w:w="1188" w:type="dxa"/>
            <w:vAlign w:val="top"/>
          </w:tcPr>
          <w:p w14:paraId="0F21FE70">
            <w:pPr>
              <w:spacing w:before="73"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2.35</w:t>
            </w:r>
          </w:p>
        </w:tc>
        <w:tc>
          <w:tcPr>
            <w:tcW w:w="1118" w:type="dxa"/>
            <w:vAlign w:val="top"/>
          </w:tcPr>
          <w:p w14:paraId="0ED056BF">
            <w:pPr>
              <w:pStyle w:val="6"/>
            </w:pPr>
          </w:p>
        </w:tc>
      </w:tr>
      <w:tr w14:paraId="5EE28D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7F3635F1">
            <w:pPr>
              <w:spacing w:before="73" w:line="228" w:lineRule="auto"/>
              <w:ind w:left="330"/>
              <w:rPr>
                <w:rFonts w:ascii="宋体" w:hAnsi="宋体" w:eastAsia="宋体" w:cs="宋体"/>
                <w:sz w:val="15"/>
                <w:szCs w:val="15"/>
              </w:rPr>
            </w:pPr>
            <w:r>
              <w:rPr>
                <w:rFonts w:ascii="宋体" w:hAnsi="宋体" w:eastAsia="宋体" w:cs="宋体"/>
                <w:color w:val="212529"/>
                <w:spacing w:val="11"/>
                <w:sz w:val="15"/>
                <w:szCs w:val="15"/>
              </w:rPr>
              <w:t>其他社会保障缴费</w:t>
            </w:r>
          </w:p>
        </w:tc>
        <w:tc>
          <w:tcPr>
            <w:tcW w:w="2278" w:type="dxa"/>
            <w:vAlign w:val="top"/>
          </w:tcPr>
          <w:p w14:paraId="04A0E960">
            <w:pPr>
              <w:spacing w:before="73"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6C720C20">
            <w:pPr>
              <w:spacing w:before="73" w:line="202" w:lineRule="exact"/>
              <w:ind w:right="19"/>
              <w:jc w:val="right"/>
              <w:rPr>
                <w:rFonts w:ascii="宋体" w:hAnsi="宋体" w:eastAsia="宋体" w:cs="宋体"/>
                <w:sz w:val="15"/>
                <w:szCs w:val="15"/>
              </w:rPr>
            </w:pPr>
            <w:r>
              <w:rPr>
                <w:rFonts w:ascii="宋体" w:hAnsi="宋体" w:eastAsia="宋体" w:cs="宋体"/>
                <w:color w:val="212529"/>
                <w:spacing w:val="1"/>
                <w:position w:val="1"/>
                <w:sz w:val="15"/>
                <w:szCs w:val="15"/>
              </w:rPr>
              <w:t>1.15</w:t>
            </w:r>
          </w:p>
        </w:tc>
        <w:tc>
          <w:tcPr>
            <w:tcW w:w="1188" w:type="dxa"/>
            <w:vAlign w:val="top"/>
          </w:tcPr>
          <w:p w14:paraId="1CA4AF78">
            <w:pPr>
              <w:spacing w:before="73" w:line="202" w:lineRule="exact"/>
              <w:ind w:right="16"/>
              <w:jc w:val="right"/>
              <w:rPr>
                <w:rFonts w:ascii="宋体" w:hAnsi="宋体" w:eastAsia="宋体" w:cs="宋体"/>
                <w:sz w:val="15"/>
                <w:szCs w:val="15"/>
              </w:rPr>
            </w:pPr>
            <w:r>
              <w:rPr>
                <w:rFonts w:ascii="宋体" w:hAnsi="宋体" w:eastAsia="宋体" w:cs="宋体"/>
                <w:color w:val="212529"/>
                <w:spacing w:val="1"/>
                <w:position w:val="1"/>
                <w:sz w:val="15"/>
                <w:szCs w:val="15"/>
              </w:rPr>
              <w:t>1.15</w:t>
            </w:r>
          </w:p>
        </w:tc>
        <w:tc>
          <w:tcPr>
            <w:tcW w:w="1118" w:type="dxa"/>
            <w:vAlign w:val="top"/>
          </w:tcPr>
          <w:p w14:paraId="1DA3436C">
            <w:pPr>
              <w:pStyle w:val="6"/>
            </w:pPr>
          </w:p>
        </w:tc>
      </w:tr>
      <w:tr w14:paraId="00723B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53DFABDF">
            <w:pPr>
              <w:spacing w:before="72" w:line="230" w:lineRule="auto"/>
              <w:ind w:left="331"/>
              <w:rPr>
                <w:rFonts w:ascii="宋体" w:hAnsi="宋体" w:eastAsia="宋体" w:cs="宋体"/>
                <w:sz w:val="15"/>
                <w:szCs w:val="15"/>
              </w:rPr>
            </w:pPr>
            <w:r>
              <w:rPr>
                <w:rFonts w:ascii="宋体" w:hAnsi="宋体" w:eastAsia="宋体" w:cs="宋体"/>
                <w:color w:val="212529"/>
                <w:spacing w:val="10"/>
                <w:sz w:val="15"/>
                <w:szCs w:val="15"/>
              </w:rPr>
              <w:t>住房公积金</w:t>
            </w:r>
          </w:p>
        </w:tc>
        <w:tc>
          <w:tcPr>
            <w:tcW w:w="2278" w:type="dxa"/>
            <w:vAlign w:val="top"/>
          </w:tcPr>
          <w:p w14:paraId="275C58DE">
            <w:pPr>
              <w:spacing w:before="72" w:line="230" w:lineRule="auto"/>
              <w:ind w:left="326"/>
              <w:rPr>
                <w:rFonts w:ascii="宋体" w:hAnsi="宋体" w:eastAsia="宋体" w:cs="宋体"/>
                <w:sz w:val="15"/>
                <w:szCs w:val="15"/>
              </w:rPr>
            </w:pPr>
            <w:r>
              <w:rPr>
                <w:rFonts w:ascii="宋体" w:hAnsi="宋体" w:eastAsia="宋体" w:cs="宋体"/>
                <w:color w:val="212529"/>
                <w:spacing w:val="10"/>
                <w:sz w:val="15"/>
                <w:szCs w:val="15"/>
              </w:rPr>
              <w:t>住房公积金</w:t>
            </w:r>
          </w:p>
        </w:tc>
        <w:tc>
          <w:tcPr>
            <w:tcW w:w="1188" w:type="dxa"/>
            <w:vAlign w:val="top"/>
          </w:tcPr>
          <w:p w14:paraId="24218D54">
            <w:pPr>
              <w:spacing w:before="72"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17.74</w:t>
            </w:r>
          </w:p>
        </w:tc>
        <w:tc>
          <w:tcPr>
            <w:tcW w:w="1188" w:type="dxa"/>
            <w:vAlign w:val="top"/>
          </w:tcPr>
          <w:p w14:paraId="22C550F5">
            <w:pPr>
              <w:spacing w:before="72"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17.74</w:t>
            </w:r>
          </w:p>
        </w:tc>
        <w:tc>
          <w:tcPr>
            <w:tcW w:w="1118" w:type="dxa"/>
            <w:vAlign w:val="top"/>
          </w:tcPr>
          <w:p w14:paraId="1169D8D8">
            <w:pPr>
              <w:pStyle w:val="6"/>
            </w:pPr>
          </w:p>
        </w:tc>
      </w:tr>
      <w:tr w14:paraId="725AEE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5817EF9A">
            <w:pPr>
              <w:spacing w:before="73" w:line="230" w:lineRule="auto"/>
              <w:ind w:left="330"/>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2278" w:type="dxa"/>
            <w:vAlign w:val="top"/>
          </w:tcPr>
          <w:p w14:paraId="66E9197A">
            <w:pPr>
              <w:spacing w:before="73" w:line="230" w:lineRule="auto"/>
              <w:ind w:left="325"/>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1188" w:type="dxa"/>
            <w:vAlign w:val="top"/>
          </w:tcPr>
          <w:p w14:paraId="4A54E4CB">
            <w:pPr>
              <w:spacing w:before="73"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22.81</w:t>
            </w:r>
          </w:p>
        </w:tc>
        <w:tc>
          <w:tcPr>
            <w:tcW w:w="1188" w:type="dxa"/>
            <w:vAlign w:val="top"/>
          </w:tcPr>
          <w:p w14:paraId="7B398B2F">
            <w:pPr>
              <w:spacing w:before="73"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22.81</w:t>
            </w:r>
          </w:p>
        </w:tc>
        <w:tc>
          <w:tcPr>
            <w:tcW w:w="1118" w:type="dxa"/>
            <w:vAlign w:val="top"/>
          </w:tcPr>
          <w:p w14:paraId="481173CF">
            <w:pPr>
              <w:pStyle w:val="6"/>
            </w:pPr>
          </w:p>
        </w:tc>
      </w:tr>
      <w:tr w14:paraId="48FA0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37D3E5BF">
            <w:pPr>
              <w:spacing w:before="73" w:line="229" w:lineRule="auto"/>
              <w:ind w:left="9"/>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2278" w:type="dxa"/>
            <w:vAlign w:val="top"/>
          </w:tcPr>
          <w:p w14:paraId="3B4E72BE">
            <w:pPr>
              <w:pStyle w:val="6"/>
            </w:pPr>
          </w:p>
        </w:tc>
        <w:tc>
          <w:tcPr>
            <w:tcW w:w="1188" w:type="dxa"/>
            <w:vAlign w:val="top"/>
          </w:tcPr>
          <w:p w14:paraId="3F7C37CF">
            <w:pPr>
              <w:spacing w:before="73"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40.31</w:t>
            </w:r>
          </w:p>
        </w:tc>
        <w:tc>
          <w:tcPr>
            <w:tcW w:w="1188" w:type="dxa"/>
            <w:vAlign w:val="top"/>
          </w:tcPr>
          <w:p w14:paraId="7CB98642">
            <w:pPr>
              <w:pStyle w:val="6"/>
            </w:pPr>
          </w:p>
        </w:tc>
        <w:tc>
          <w:tcPr>
            <w:tcW w:w="1118" w:type="dxa"/>
            <w:vAlign w:val="top"/>
          </w:tcPr>
          <w:p w14:paraId="1BD9009E">
            <w:pPr>
              <w:spacing w:before="73"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40.31</w:t>
            </w:r>
          </w:p>
        </w:tc>
      </w:tr>
      <w:tr w14:paraId="45F31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77EFF7FF">
            <w:pPr>
              <w:spacing w:before="74" w:line="229" w:lineRule="auto"/>
              <w:ind w:left="334"/>
              <w:rPr>
                <w:rFonts w:ascii="宋体" w:hAnsi="宋体" w:eastAsia="宋体" w:cs="宋体"/>
                <w:sz w:val="15"/>
                <w:szCs w:val="15"/>
              </w:rPr>
            </w:pPr>
            <w:r>
              <w:rPr>
                <w:rFonts w:ascii="宋体" w:hAnsi="宋体" w:eastAsia="宋体" w:cs="宋体"/>
                <w:color w:val="212529"/>
                <w:spacing w:val="7"/>
                <w:sz w:val="15"/>
                <w:szCs w:val="15"/>
              </w:rPr>
              <w:t>办公费</w:t>
            </w:r>
          </w:p>
        </w:tc>
        <w:tc>
          <w:tcPr>
            <w:tcW w:w="2278" w:type="dxa"/>
            <w:vAlign w:val="top"/>
          </w:tcPr>
          <w:p w14:paraId="5CF2ED1C">
            <w:pPr>
              <w:spacing w:before="74"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3952FB6F">
            <w:pPr>
              <w:spacing w:before="7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5.01</w:t>
            </w:r>
          </w:p>
        </w:tc>
        <w:tc>
          <w:tcPr>
            <w:tcW w:w="1188" w:type="dxa"/>
            <w:vAlign w:val="top"/>
          </w:tcPr>
          <w:p w14:paraId="445F4FC1">
            <w:pPr>
              <w:pStyle w:val="6"/>
            </w:pPr>
          </w:p>
        </w:tc>
        <w:tc>
          <w:tcPr>
            <w:tcW w:w="1118" w:type="dxa"/>
            <w:vAlign w:val="top"/>
          </w:tcPr>
          <w:p w14:paraId="2C86055F">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5.01</w:t>
            </w:r>
          </w:p>
        </w:tc>
      </w:tr>
      <w:tr w14:paraId="16BB6C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62276181">
            <w:pPr>
              <w:spacing w:before="73" w:line="230" w:lineRule="auto"/>
              <w:ind w:left="331"/>
              <w:rPr>
                <w:rFonts w:ascii="宋体" w:hAnsi="宋体" w:eastAsia="宋体" w:cs="宋体"/>
                <w:sz w:val="15"/>
                <w:szCs w:val="15"/>
              </w:rPr>
            </w:pPr>
            <w:r>
              <w:rPr>
                <w:rFonts w:ascii="宋体" w:hAnsi="宋体" w:eastAsia="宋体" w:cs="宋体"/>
                <w:color w:val="212529"/>
                <w:spacing w:val="8"/>
                <w:sz w:val="15"/>
                <w:szCs w:val="15"/>
              </w:rPr>
              <w:t>取暖费</w:t>
            </w:r>
          </w:p>
        </w:tc>
        <w:tc>
          <w:tcPr>
            <w:tcW w:w="2278" w:type="dxa"/>
            <w:vAlign w:val="top"/>
          </w:tcPr>
          <w:p w14:paraId="5BE37AB8">
            <w:pPr>
              <w:spacing w:before="73"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0CB02CFE">
            <w:pPr>
              <w:spacing w:before="73"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10.72</w:t>
            </w:r>
          </w:p>
        </w:tc>
        <w:tc>
          <w:tcPr>
            <w:tcW w:w="1188" w:type="dxa"/>
            <w:vAlign w:val="top"/>
          </w:tcPr>
          <w:p w14:paraId="292383C2">
            <w:pPr>
              <w:pStyle w:val="6"/>
            </w:pPr>
          </w:p>
        </w:tc>
        <w:tc>
          <w:tcPr>
            <w:tcW w:w="1118" w:type="dxa"/>
            <w:vAlign w:val="top"/>
          </w:tcPr>
          <w:p w14:paraId="1063FCE6">
            <w:pPr>
              <w:spacing w:before="73"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10.72</w:t>
            </w:r>
          </w:p>
        </w:tc>
      </w:tr>
      <w:tr w14:paraId="3DA889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2F6895C7">
            <w:pPr>
              <w:spacing w:before="73" w:line="229" w:lineRule="auto"/>
              <w:ind w:left="331"/>
              <w:rPr>
                <w:rFonts w:ascii="宋体" w:hAnsi="宋体" w:eastAsia="宋体" w:cs="宋体"/>
                <w:sz w:val="15"/>
                <w:szCs w:val="15"/>
              </w:rPr>
            </w:pPr>
            <w:r>
              <w:rPr>
                <w:rFonts w:ascii="宋体" w:hAnsi="宋体" w:eastAsia="宋体" w:cs="宋体"/>
                <w:color w:val="212529"/>
                <w:spacing w:val="10"/>
                <w:sz w:val="15"/>
                <w:szCs w:val="15"/>
              </w:rPr>
              <w:t>物业管理费</w:t>
            </w:r>
          </w:p>
        </w:tc>
        <w:tc>
          <w:tcPr>
            <w:tcW w:w="2278" w:type="dxa"/>
            <w:vAlign w:val="top"/>
          </w:tcPr>
          <w:p w14:paraId="1867FCF8">
            <w:pPr>
              <w:spacing w:before="73"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3A0A2A9A">
            <w:pPr>
              <w:spacing w:before="7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7.82</w:t>
            </w:r>
          </w:p>
        </w:tc>
        <w:tc>
          <w:tcPr>
            <w:tcW w:w="1188" w:type="dxa"/>
            <w:vAlign w:val="top"/>
          </w:tcPr>
          <w:p w14:paraId="622A5408">
            <w:pPr>
              <w:pStyle w:val="6"/>
            </w:pPr>
          </w:p>
        </w:tc>
        <w:tc>
          <w:tcPr>
            <w:tcW w:w="1118" w:type="dxa"/>
            <w:vAlign w:val="top"/>
          </w:tcPr>
          <w:p w14:paraId="29D69BE1">
            <w:pPr>
              <w:spacing w:before="73"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7.82</w:t>
            </w:r>
          </w:p>
        </w:tc>
      </w:tr>
      <w:tr w14:paraId="07F4FC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4A222BF5">
            <w:pPr>
              <w:spacing w:before="74" w:line="228" w:lineRule="auto"/>
              <w:ind w:left="333"/>
              <w:rPr>
                <w:rFonts w:ascii="宋体" w:hAnsi="宋体" w:eastAsia="宋体" w:cs="宋体"/>
                <w:sz w:val="15"/>
                <w:szCs w:val="15"/>
              </w:rPr>
            </w:pPr>
            <w:r>
              <w:rPr>
                <w:rFonts w:ascii="宋体" w:hAnsi="宋体" w:eastAsia="宋体" w:cs="宋体"/>
                <w:color w:val="212529"/>
                <w:spacing w:val="9"/>
                <w:sz w:val="15"/>
                <w:szCs w:val="15"/>
              </w:rPr>
              <w:t>工会经费</w:t>
            </w:r>
          </w:p>
        </w:tc>
        <w:tc>
          <w:tcPr>
            <w:tcW w:w="2278" w:type="dxa"/>
            <w:vAlign w:val="top"/>
          </w:tcPr>
          <w:p w14:paraId="74F24407">
            <w:pPr>
              <w:spacing w:before="74"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0555E23C">
            <w:pPr>
              <w:spacing w:before="7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2.60</w:t>
            </w:r>
          </w:p>
        </w:tc>
        <w:tc>
          <w:tcPr>
            <w:tcW w:w="1188" w:type="dxa"/>
            <w:vAlign w:val="top"/>
          </w:tcPr>
          <w:p w14:paraId="538F88F5">
            <w:pPr>
              <w:pStyle w:val="6"/>
            </w:pPr>
          </w:p>
        </w:tc>
        <w:tc>
          <w:tcPr>
            <w:tcW w:w="1118" w:type="dxa"/>
            <w:vAlign w:val="top"/>
          </w:tcPr>
          <w:p w14:paraId="6D138EE8">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2.60</w:t>
            </w:r>
          </w:p>
        </w:tc>
      </w:tr>
      <w:tr w14:paraId="2242C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0C8E1590">
            <w:pPr>
              <w:spacing w:before="74" w:line="230" w:lineRule="auto"/>
              <w:ind w:left="330"/>
              <w:rPr>
                <w:rFonts w:ascii="宋体" w:hAnsi="宋体" w:eastAsia="宋体" w:cs="宋体"/>
                <w:sz w:val="15"/>
                <w:szCs w:val="15"/>
              </w:rPr>
            </w:pPr>
            <w:r>
              <w:rPr>
                <w:rFonts w:ascii="宋体" w:hAnsi="宋体" w:eastAsia="宋体" w:cs="宋体"/>
                <w:color w:val="212529"/>
                <w:spacing w:val="9"/>
                <w:sz w:val="15"/>
                <w:szCs w:val="15"/>
              </w:rPr>
              <w:t>福利费</w:t>
            </w:r>
          </w:p>
        </w:tc>
        <w:tc>
          <w:tcPr>
            <w:tcW w:w="2278" w:type="dxa"/>
            <w:vAlign w:val="top"/>
          </w:tcPr>
          <w:p w14:paraId="7AB86F5A">
            <w:pPr>
              <w:spacing w:before="75"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1EAA2EF4">
            <w:pPr>
              <w:spacing w:before="75" w:line="201"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4.55</w:t>
            </w:r>
          </w:p>
        </w:tc>
        <w:tc>
          <w:tcPr>
            <w:tcW w:w="1188" w:type="dxa"/>
            <w:vAlign w:val="top"/>
          </w:tcPr>
          <w:p w14:paraId="5D17832C">
            <w:pPr>
              <w:pStyle w:val="6"/>
            </w:pPr>
          </w:p>
        </w:tc>
        <w:tc>
          <w:tcPr>
            <w:tcW w:w="1118" w:type="dxa"/>
            <w:vAlign w:val="top"/>
          </w:tcPr>
          <w:p w14:paraId="3C6C41B6">
            <w:pPr>
              <w:spacing w:before="75" w:line="201"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4.55</w:t>
            </w:r>
          </w:p>
        </w:tc>
      </w:tr>
      <w:tr w14:paraId="4ADEE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66574E35">
            <w:pPr>
              <w:spacing w:before="74" w:line="229" w:lineRule="auto"/>
              <w:ind w:left="336"/>
              <w:rPr>
                <w:rFonts w:ascii="宋体" w:hAnsi="宋体" w:eastAsia="宋体" w:cs="宋体"/>
                <w:sz w:val="15"/>
                <w:szCs w:val="15"/>
              </w:rPr>
            </w:pPr>
            <w:r>
              <w:rPr>
                <w:rFonts w:ascii="宋体" w:hAnsi="宋体" w:eastAsia="宋体" w:cs="宋体"/>
                <w:color w:val="212529"/>
                <w:spacing w:val="10"/>
                <w:sz w:val="15"/>
                <w:szCs w:val="15"/>
              </w:rPr>
              <w:t>公务用车运行维护费</w:t>
            </w:r>
          </w:p>
        </w:tc>
        <w:tc>
          <w:tcPr>
            <w:tcW w:w="2278" w:type="dxa"/>
            <w:vAlign w:val="top"/>
          </w:tcPr>
          <w:p w14:paraId="2796C20E">
            <w:pPr>
              <w:spacing w:before="74" w:line="229" w:lineRule="auto"/>
              <w:ind w:left="331"/>
              <w:rPr>
                <w:rFonts w:ascii="宋体" w:hAnsi="宋体" w:eastAsia="宋体" w:cs="宋体"/>
                <w:sz w:val="15"/>
                <w:szCs w:val="15"/>
              </w:rPr>
            </w:pPr>
            <w:r>
              <w:rPr>
                <w:rFonts w:ascii="宋体" w:hAnsi="宋体" w:eastAsia="宋体" w:cs="宋体"/>
                <w:color w:val="212529"/>
                <w:spacing w:val="10"/>
                <w:sz w:val="15"/>
                <w:szCs w:val="15"/>
              </w:rPr>
              <w:t>公务用车运行维护费</w:t>
            </w:r>
          </w:p>
        </w:tc>
        <w:tc>
          <w:tcPr>
            <w:tcW w:w="1188" w:type="dxa"/>
            <w:vAlign w:val="top"/>
          </w:tcPr>
          <w:p w14:paraId="18C1F80E">
            <w:pPr>
              <w:spacing w:before="7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188" w:type="dxa"/>
            <w:vAlign w:val="top"/>
          </w:tcPr>
          <w:p w14:paraId="7F04ED76">
            <w:pPr>
              <w:pStyle w:val="6"/>
            </w:pPr>
          </w:p>
        </w:tc>
        <w:tc>
          <w:tcPr>
            <w:tcW w:w="1118" w:type="dxa"/>
            <w:vAlign w:val="top"/>
          </w:tcPr>
          <w:p w14:paraId="058E480C">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r>
      <w:tr w14:paraId="302F2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26387F3B">
            <w:pPr>
              <w:spacing w:before="75" w:line="230" w:lineRule="auto"/>
              <w:ind w:left="330"/>
              <w:rPr>
                <w:rFonts w:ascii="宋体" w:hAnsi="宋体" w:eastAsia="宋体" w:cs="宋体"/>
                <w:sz w:val="15"/>
                <w:szCs w:val="15"/>
              </w:rPr>
            </w:pPr>
            <w:r>
              <w:rPr>
                <w:rFonts w:ascii="宋体" w:hAnsi="宋体" w:eastAsia="宋体" w:cs="宋体"/>
                <w:color w:val="212529"/>
                <w:spacing w:val="10"/>
                <w:sz w:val="15"/>
                <w:szCs w:val="15"/>
              </w:rPr>
              <w:t>其他交通费用</w:t>
            </w:r>
          </w:p>
        </w:tc>
        <w:tc>
          <w:tcPr>
            <w:tcW w:w="2278" w:type="dxa"/>
            <w:vAlign w:val="top"/>
          </w:tcPr>
          <w:p w14:paraId="3D032CE1">
            <w:pPr>
              <w:spacing w:before="75"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20A52C2E">
            <w:pPr>
              <w:spacing w:before="7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7.62</w:t>
            </w:r>
          </w:p>
        </w:tc>
        <w:tc>
          <w:tcPr>
            <w:tcW w:w="1188" w:type="dxa"/>
            <w:vAlign w:val="top"/>
          </w:tcPr>
          <w:p w14:paraId="354D6A26">
            <w:pPr>
              <w:pStyle w:val="6"/>
            </w:pPr>
          </w:p>
        </w:tc>
        <w:tc>
          <w:tcPr>
            <w:tcW w:w="1118" w:type="dxa"/>
            <w:vAlign w:val="top"/>
          </w:tcPr>
          <w:p w14:paraId="18FACD55">
            <w:pPr>
              <w:spacing w:before="7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7.62</w:t>
            </w:r>
          </w:p>
        </w:tc>
      </w:tr>
      <w:tr w14:paraId="6DA001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359390CC">
            <w:pPr>
              <w:spacing w:before="76" w:line="229" w:lineRule="auto"/>
              <w:ind w:left="6"/>
              <w:rPr>
                <w:rFonts w:ascii="宋体" w:hAnsi="宋体" w:eastAsia="宋体" w:cs="宋体"/>
                <w:sz w:val="15"/>
                <w:szCs w:val="15"/>
              </w:rPr>
            </w:pPr>
            <w:r>
              <w:rPr>
                <w:rFonts w:ascii="宋体" w:hAnsi="宋体" w:eastAsia="宋体" w:cs="宋体"/>
                <w:color w:val="212529"/>
                <w:spacing w:val="11"/>
                <w:sz w:val="15"/>
                <w:szCs w:val="15"/>
              </w:rPr>
              <w:t>对个人和家庭的补助</w:t>
            </w:r>
          </w:p>
        </w:tc>
        <w:tc>
          <w:tcPr>
            <w:tcW w:w="2278" w:type="dxa"/>
            <w:vAlign w:val="top"/>
          </w:tcPr>
          <w:p w14:paraId="7C8E5AA9">
            <w:pPr>
              <w:pStyle w:val="6"/>
            </w:pPr>
          </w:p>
        </w:tc>
        <w:tc>
          <w:tcPr>
            <w:tcW w:w="1188" w:type="dxa"/>
            <w:vAlign w:val="top"/>
          </w:tcPr>
          <w:p w14:paraId="3B66BAD6">
            <w:pPr>
              <w:spacing w:before="76"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10.13</w:t>
            </w:r>
          </w:p>
        </w:tc>
        <w:tc>
          <w:tcPr>
            <w:tcW w:w="1188" w:type="dxa"/>
            <w:vAlign w:val="top"/>
          </w:tcPr>
          <w:p w14:paraId="0A080BFF">
            <w:pPr>
              <w:spacing w:before="76"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10.13</w:t>
            </w:r>
          </w:p>
        </w:tc>
        <w:tc>
          <w:tcPr>
            <w:tcW w:w="1118" w:type="dxa"/>
            <w:vAlign w:val="top"/>
          </w:tcPr>
          <w:p w14:paraId="4B1D1B8C">
            <w:pPr>
              <w:pStyle w:val="6"/>
            </w:pPr>
          </w:p>
        </w:tc>
      </w:tr>
      <w:tr w14:paraId="111FF0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3310" w:type="dxa"/>
            <w:vAlign w:val="top"/>
          </w:tcPr>
          <w:p w14:paraId="1D0F151F">
            <w:pPr>
              <w:spacing w:before="75" w:line="229" w:lineRule="auto"/>
              <w:ind w:left="331"/>
              <w:rPr>
                <w:rFonts w:ascii="宋体" w:hAnsi="宋体" w:eastAsia="宋体" w:cs="宋体"/>
                <w:sz w:val="15"/>
                <w:szCs w:val="15"/>
              </w:rPr>
            </w:pPr>
            <w:r>
              <w:rPr>
                <w:rFonts w:ascii="宋体" w:hAnsi="宋体" w:eastAsia="宋体" w:cs="宋体"/>
                <w:color w:val="212529"/>
                <w:spacing w:val="8"/>
                <w:sz w:val="15"/>
                <w:szCs w:val="15"/>
              </w:rPr>
              <w:t>退休费</w:t>
            </w:r>
          </w:p>
        </w:tc>
        <w:tc>
          <w:tcPr>
            <w:tcW w:w="2278" w:type="dxa"/>
            <w:vAlign w:val="top"/>
          </w:tcPr>
          <w:p w14:paraId="6118606A">
            <w:pPr>
              <w:spacing w:before="75" w:line="229" w:lineRule="auto"/>
              <w:ind w:left="328"/>
              <w:rPr>
                <w:rFonts w:ascii="宋体" w:hAnsi="宋体" w:eastAsia="宋体" w:cs="宋体"/>
                <w:sz w:val="15"/>
                <w:szCs w:val="15"/>
              </w:rPr>
            </w:pPr>
            <w:r>
              <w:rPr>
                <w:rFonts w:ascii="宋体" w:hAnsi="宋体" w:eastAsia="宋体" w:cs="宋体"/>
                <w:color w:val="212529"/>
                <w:spacing w:val="9"/>
                <w:sz w:val="15"/>
                <w:szCs w:val="15"/>
              </w:rPr>
              <w:t>离退休费</w:t>
            </w:r>
          </w:p>
        </w:tc>
        <w:tc>
          <w:tcPr>
            <w:tcW w:w="1188" w:type="dxa"/>
            <w:vAlign w:val="top"/>
          </w:tcPr>
          <w:p w14:paraId="426A76E5">
            <w:pPr>
              <w:spacing w:before="75"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10.13</w:t>
            </w:r>
          </w:p>
        </w:tc>
        <w:tc>
          <w:tcPr>
            <w:tcW w:w="1188" w:type="dxa"/>
            <w:vAlign w:val="top"/>
          </w:tcPr>
          <w:p w14:paraId="1C133CB2">
            <w:pPr>
              <w:spacing w:before="75"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10.13</w:t>
            </w:r>
          </w:p>
        </w:tc>
        <w:tc>
          <w:tcPr>
            <w:tcW w:w="1118" w:type="dxa"/>
            <w:vAlign w:val="top"/>
          </w:tcPr>
          <w:p w14:paraId="26761D3D">
            <w:pPr>
              <w:pStyle w:val="6"/>
            </w:pPr>
          </w:p>
        </w:tc>
      </w:tr>
    </w:tbl>
    <w:p w14:paraId="0472EE33">
      <w:pPr>
        <w:pStyle w:val="2"/>
      </w:pPr>
    </w:p>
    <w:p w14:paraId="74E4F06C">
      <w:pPr>
        <w:sectPr>
          <w:headerReference r:id="rId26" w:type="default"/>
          <w:footerReference r:id="rId27" w:type="default"/>
          <w:pgSz w:w="11900" w:h="16840"/>
          <w:pgMar w:top="642" w:right="0" w:bottom="340" w:left="0" w:header="326" w:footer="111" w:gutter="0"/>
          <w:cols w:space="720" w:num="1"/>
        </w:sectPr>
      </w:pPr>
    </w:p>
    <w:p w14:paraId="5B291177">
      <w:pPr>
        <w:spacing w:before="103"/>
      </w:pPr>
    </w:p>
    <w:p w14:paraId="6A71A622">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68"/>
        <w:gridCol w:w="4795"/>
        <w:gridCol w:w="1895"/>
      </w:tblGrid>
      <w:tr w14:paraId="1371FA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468" w:type="dxa"/>
            <w:tcBorders>
              <w:top w:val="single" w:color="FFFFFF" w:sz="4" w:space="0"/>
              <w:left w:val="single" w:color="FFFFFF" w:sz="2" w:space="0"/>
              <w:bottom w:val="single" w:color="FFFFFF" w:sz="4" w:space="0"/>
              <w:right w:val="single" w:color="FFFFFF" w:sz="2" w:space="0"/>
            </w:tcBorders>
            <w:vAlign w:val="top"/>
          </w:tcPr>
          <w:p w14:paraId="7D26D000">
            <w:pPr>
              <w:pStyle w:val="6"/>
            </w:pPr>
          </w:p>
        </w:tc>
        <w:tc>
          <w:tcPr>
            <w:tcW w:w="4795" w:type="dxa"/>
            <w:tcBorders>
              <w:top w:val="single" w:color="FFFFFF" w:sz="4" w:space="0"/>
              <w:left w:val="single" w:color="FFFFFF" w:sz="2" w:space="0"/>
              <w:bottom w:val="single" w:color="FFFFFF" w:sz="4" w:space="0"/>
              <w:right w:val="single" w:color="FFFFFF" w:sz="2" w:space="0"/>
            </w:tcBorders>
            <w:vAlign w:val="top"/>
          </w:tcPr>
          <w:p w14:paraId="4F7D4666">
            <w:pPr>
              <w:pStyle w:val="6"/>
            </w:pPr>
          </w:p>
        </w:tc>
        <w:tc>
          <w:tcPr>
            <w:tcW w:w="1895" w:type="dxa"/>
            <w:tcBorders>
              <w:top w:val="single" w:color="FFFFFF" w:sz="4" w:space="0"/>
              <w:left w:val="single" w:color="FFFFFF" w:sz="2" w:space="0"/>
              <w:bottom w:val="single" w:color="FFFFFF" w:sz="4" w:space="0"/>
              <w:right w:val="single" w:color="FFFFFF" w:sz="2" w:space="0"/>
            </w:tcBorders>
            <w:vAlign w:val="top"/>
          </w:tcPr>
          <w:p w14:paraId="32FF6796">
            <w:pPr>
              <w:spacing w:before="127" w:line="234" w:lineRule="auto"/>
              <w:ind w:left="1157"/>
              <w:rPr>
                <w:rFonts w:ascii="宋体" w:hAnsi="宋体" w:eastAsia="宋体" w:cs="宋体"/>
                <w:sz w:val="12"/>
                <w:szCs w:val="12"/>
              </w:rPr>
            </w:pPr>
            <w:r>
              <w:rPr>
                <w:rFonts w:ascii="宋体" w:hAnsi="宋体" w:eastAsia="宋体" w:cs="宋体"/>
                <w:color w:val="212529"/>
                <w:spacing w:val="7"/>
                <w:sz w:val="12"/>
                <w:szCs w:val="12"/>
              </w:rPr>
              <w:t>预算公开表7</w:t>
            </w:r>
          </w:p>
        </w:tc>
      </w:tr>
      <w:tr w14:paraId="4E02EA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2A503680">
            <w:pPr>
              <w:spacing w:before="79" w:line="201" w:lineRule="exact"/>
              <w:ind w:left="2455"/>
              <w:outlineLvl w:val="1"/>
              <w:rPr>
                <w:rFonts w:ascii="微软雅黑" w:hAnsi="微软雅黑" w:eastAsia="微软雅黑" w:cs="微软雅黑"/>
                <w:sz w:val="20"/>
                <w:szCs w:val="20"/>
              </w:rPr>
            </w:pPr>
            <w:bookmarkStart w:id="21" w:name="bookmark43"/>
            <w:bookmarkEnd w:id="21"/>
            <w:bookmarkStart w:id="22" w:name="bookmark13"/>
            <w:bookmarkEnd w:id="22"/>
            <w:r>
              <w:rPr>
                <w:rFonts w:ascii="微软雅黑" w:hAnsi="微软雅黑" w:eastAsia="微软雅黑" w:cs="微软雅黑"/>
                <w:color w:val="212529"/>
                <w:position w:val="-1"/>
                <w:sz w:val="20"/>
                <w:szCs w:val="20"/>
              </w:rPr>
              <w:t>2025年政府性基金预算收入表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679513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tcBorders>
              <w:top w:val="single" w:color="FFFFFF" w:sz="4" w:space="0"/>
              <w:left w:val="single" w:color="FFFFFF" w:sz="2" w:space="0"/>
              <w:right w:val="single" w:color="FFFFFF" w:sz="2" w:space="0"/>
            </w:tcBorders>
            <w:vAlign w:val="top"/>
          </w:tcPr>
          <w:p w14:paraId="40AFA67E">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部门名称：中国共产党山西省兴县委员会宣传部</w:t>
            </w:r>
          </w:p>
        </w:tc>
        <w:tc>
          <w:tcPr>
            <w:tcW w:w="1895" w:type="dxa"/>
            <w:tcBorders>
              <w:top w:val="single" w:color="FFFFFF" w:sz="4" w:space="0"/>
              <w:left w:val="single" w:color="FFFFFF" w:sz="2" w:space="0"/>
              <w:right w:val="single" w:color="FFFFFF" w:sz="2" w:space="0"/>
            </w:tcBorders>
            <w:vAlign w:val="top"/>
          </w:tcPr>
          <w:p w14:paraId="553B63E0">
            <w:pPr>
              <w:spacing w:before="124" w:line="235" w:lineRule="auto"/>
              <w:ind w:left="1287"/>
              <w:rPr>
                <w:rFonts w:ascii="宋体" w:hAnsi="宋体" w:eastAsia="宋体" w:cs="宋体"/>
                <w:sz w:val="12"/>
                <w:szCs w:val="12"/>
              </w:rPr>
            </w:pPr>
            <w:r>
              <w:rPr>
                <w:rFonts w:ascii="宋体" w:hAnsi="宋体" w:eastAsia="宋体" w:cs="宋体"/>
                <w:color w:val="212529"/>
                <w:spacing w:val="7"/>
                <w:sz w:val="12"/>
                <w:szCs w:val="12"/>
              </w:rPr>
              <w:t>单位:万元</w:t>
            </w:r>
          </w:p>
        </w:tc>
      </w:tr>
      <w:tr w14:paraId="14A23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vAlign w:val="top"/>
          </w:tcPr>
          <w:p w14:paraId="0A46071C">
            <w:pPr>
              <w:spacing w:before="112" w:line="154" w:lineRule="exact"/>
              <w:ind w:left="3458"/>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895" w:type="dxa"/>
            <w:vMerge w:val="restart"/>
            <w:tcBorders>
              <w:bottom w:val="nil"/>
            </w:tcBorders>
            <w:vAlign w:val="top"/>
          </w:tcPr>
          <w:p w14:paraId="111A4B0D">
            <w:pPr>
              <w:spacing w:before="304" w:line="158" w:lineRule="exact"/>
              <w:ind w:left="20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政府性基金收入预算</w:t>
            </w:r>
          </w:p>
        </w:tc>
      </w:tr>
      <w:tr w14:paraId="24F09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725A301A">
            <w:pPr>
              <w:spacing w:before="111" w:line="158" w:lineRule="exact"/>
              <w:ind w:left="74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4795" w:type="dxa"/>
            <w:vAlign w:val="top"/>
          </w:tcPr>
          <w:p w14:paraId="4CBC33F9">
            <w:pPr>
              <w:spacing w:before="111" w:line="156" w:lineRule="exact"/>
              <w:ind w:left="206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895" w:type="dxa"/>
            <w:vMerge w:val="continue"/>
            <w:tcBorders>
              <w:top w:val="nil"/>
            </w:tcBorders>
            <w:vAlign w:val="top"/>
          </w:tcPr>
          <w:p w14:paraId="4B02786D">
            <w:pPr>
              <w:pStyle w:val="6"/>
            </w:pPr>
          </w:p>
        </w:tc>
      </w:tr>
      <w:tr w14:paraId="2C98C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vAlign w:val="top"/>
          </w:tcPr>
          <w:p w14:paraId="7E0CB7F4">
            <w:pPr>
              <w:spacing w:before="113" w:line="154" w:lineRule="exact"/>
              <w:ind w:left="346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895" w:type="dxa"/>
            <w:vAlign w:val="top"/>
          </w:tcPr>
          <w:p w14:paraId="703D04A9">
            <w:pPr>
              <w:pStyle w:val="6"/>
            </w:pPr>
          </w:p>
        </w:tc>
      </w:tr>
      <w:tr w14:paraId="06F1C5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7F59E050">
            <w:pPr>
              <w:pStyle w:val="6"/>
            </w:pPr>
          </w:p>
        </w:tc>
        <w:tc>
          <w:tcPr>
            <w:tcW w:w="4795" w:type="dxa"/>
            <w:vAlign w:val="top"/>
          </w:tcPr>
          <w:p w14:paraId="6D10D59D">
            <w:pPr>
              <w:pStyle w:val="6"/>
            </w:pPr>
          </w:p>
        </w:tc>
        <w:tc>
          <w:tcPr>
            <w:tcW w:w="1895" w:type="dxa"/>
            <w:vAlign w:val="top"/>
          </w:tcPr>
          <w:p w14:paraId="287D0852">
            <w:pPr>
              <w:pStyle w:val="6"/>
            </w:pPr>
          </w:p>
        </w:tc>
      </w:tr>
      <w:tr w14:paraId="193D73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3"/>
            <w:tcBorders>
              <w:left w:val="single" w:color="FFFFFF" w:sz="4" w:space="0"/>
              <w:bottom w:val="single" w:color="FFFFFF" w:sz="4" w:space="0"/>
              <w:right w:val="single" w:color="FFFFFF" w:sz="4" w:space="0"/>
            </w:tcBorders>
            <w:vAlign w:val="top"/>
          </w:tcPr>
          <w:p w14:paraId="186809CA">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4D4DA7E7">
      <w:pPr>
        <w:pStyle w:val="2"/>
      </w:pPr>
    </w:p>
    <w:p w14:paraId="5CF5065E">
      <w:pPr>
        <w:sectPr>
          <w:headerReference r:id="rId28" w:type="default"/>
          <w:footerReference r:id="rId29" w:type="default"/>
          <w:pgSz w:w="11900" w:h="16840"/>
          <w:pgMar w:top="642" w:right="0" w:bottom="340" w:left="0" w:header="326" w:footer="110" w:gutter="0"/>
          <w:cols w:space="720" w:num="1"/>
        </w:sectPr>
      </w:pPr>
    </w:p>
    <w:p w14:paraId="2D2BC8E1">
      <w:pPr>
        <w:spacing w:before="103"/>
      </w:pPr>
    </w:p>
    <w:p w14:paraId="091B3881">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21"/>
        <w:gridCol w:w="1134"/>
        <w:gridCol w:w="1145"/>
        <w:gridCol w:w="1150"/>
      </w:tblGrid>
      <w:tr w14:paraId="0AF512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5969F2EB">
            <w:pPr>
              <w:pStyle w:val="6"/>
            </w:pPr>
          </w:p>
        </w:tc>
        <w:tc>
          <w:tcPr>
            <w:tcW w:w="3521" w:type="dxa"/>
            <w:tcBorders>
              <w:top w:val="single" w:color="FFFFFF" w:sz="4" w:space="0"/>
              <w:left w:val="single" w:color="FFFFFF" w:sz="2" w:space="0"/>
              <w:bottom w:val="single" w:color="FFFFFF" w:sz="4" w:space="0"/>
              <w:right w:val="single" w:color="FFFFFF" w:sz="2" w:space="0"/>
            </w:tcBorders>
            <w:vAlign w:val="top"/>
          </w:tcPr>
          <w:p w14:paraId="16806D46">
            <w:pPr>
              <w:pStyle w:val="6"/>
            </w:pPr>
          </w:p>
        </w:tc>
        <w:tc>
          <w:tcPr>
            <w:tcW w:w="1134" w:type="dxa"/>
            <w:tcBorders>
              <w:top w:val="single" w:color="FFFFFF" w:sz="4" w:space="0"/>
              <w:left w:val="single" w:color="FFFFFF" w:sz="2" w:space="0"/>
              <w:bottom w:val="single" w:color="FFFFFF" w:sz="4" w:space="0"/>
              <w:right w:val="single" w:color="FFFFFF" w:sz="2" w:space="0"/>
            </w:tcBorders>
            <w:vAlign w:val="top"/>
          </w:tcPr>
          <w:p w14:paraId="14428C7C">
            <w:pPr>
              <w:pStyle w:val="6"/>
            </w:pPr>
          </w:p>
        </w:tc>
        <w:tc>
          <w:tcPr>
            <w:tcW w:w="1145" w:type="dxa"/>
            <w:tcBorders>
              <w:top w:val="single" w:color="FFFFFF" w:sz="4" w:space="0"/>
              <w:left w:val="single" w:color="FFFFFF" w:sz="2" w:space="0"/>
              <w:bottom w:val="single" w:color="FFFFFF" w:sz="4" w:space="0"/>
              <w:right w:val="single" w:color="FFFFFF" w:sz="2" w:space="0"/>
            </w:tcBorders>
            <w:vAlign w:val="top"/>
          </w:tcPr>
          <w:p w14:paraId="32E77DBA">
            <w:pPr>
              <w:pStyle w:val="6"/>
            </w:pPr>
          </w:p>
        </w:tc>
        <w:tc>
          <w:tcPr>
            <w:tcW w:w="1150" w:type="dxa"/>
            <w:tcBorders>
              <w:top w:val="single" w:color="FFFFFF" w:sz="4" w:space="0"/>
              <w:left w:val="single" w:color="FFFFFF" w:sz="2" w:space="0"/>
              <w:bottom w:val="single" w:color="FFFFFF" w:sz="4" w:space="0"/>
              <w:right w:val="single" w:color="FFFFFF" w:sz="2" w:space="0"/>
            </w:tcBorders>
            <w:vAlign w:val="top"/>
          </w:tcPr>
          <w:p w14:paraId="014BC62E">
            <w:pPr>
              <w:spacing w:before="127" w:line="234" w:lineRule="auto"/>
              <w:ind w:left="411"/>
              <w:rPr>
                <w:rFonts w:ascii="宋体" w:hAnsi="宋体" w:eastAsia="宋体" w:cs="宋体"/>
                <w:sz w:val="12"/>
                <w:szCs w:val="12"/>
              </w:rPr>
            </w:pPr>
            <w:r>
              <w:rPr>
                <w:rFonts w:ascii="宋体" w:hAnsi="宋体" w:eastAsia="宋体" w:cs="宋体"/>
                <w:color w:val="212529"/>
                <w:spacing w:val="8"/>
                <w:sz w:val="12"/>
                <w:szCs w:val="12"/>
              </w:rPr>
              <w:t>预算公开表8</w:t>
            </w:r>
          </w:p>
        </w:tc>
      </w:tr>
      <w:tr w14:paraId="21B833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36A0618D">
            <w:pPr>
              <w:spacing w:before="79" w:line="201" w:lineRule="exact"/>
              <w:ind w:left="2455"/>
              <w:outlineLvl w:val="1"/>
              <w:rPr>
                <w:rFonts w:ascii="微软雅黑" w:hAnsi="微软雅黑" w:eastAsia="微软雅黑" w:cs="微软雅黑"/>
                <w:sz w:val="20"/>
                <w:szCs w:val="20"/>
              </w:rPr>
            </w:pPr>
            <w:bookmarkStart w:id="23" w:name="bookmark44"/>
            <w:bookmarkEnd w:id="23"/>
            <w:bookmarkStart w:id="24" w:name="bookmark14"/>
            <w:bookmarkEnd w:id="24"/>
            <w:r>
              <w:rPr>
                <w:rFonts w:ascii="微软雅黑" w:hAnsi="微软雅黑" w:eastAsia="微软雅黑" w:cs="微软雅黑"/>
                <w:color w:val="212529"/>
                <w:position w:val="-1"/>
                <w:sz w:val="20"/>
                <w:szCs w:val="20"/>
              </w:rPr>
              <w:t>2025年政府性基金预算支出表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7E4D5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29" w:type="dxa"/>
            <w:gridSpan w:val="2"/>
            <w:tcBorders>
              <w:top w:val="single" w:color="FFFFFF" w:sz="4" w:space="0"/>
              <w:left w:val="single" w:color="FFFFFF" w:sz="2" w:space="0"/>
              <w:right w:val="single" w:color="FFFFFF" w:sz="2" w:space="0"/>
            </w:tcBorders>
            <w:vAlign w:val="top"/>
          </w:tcPr>
          <w:p w14:paraId="3551C484">
            <w:pPr>
              <w:spacing w:before="125" w:line="234" w:lineRule="auto"/>
              <w:ind w:left="9"/>
              <w:rPr>
                <w:rFonts w:ascii="宋体" w:hAnsi="宋体" w:eastAsia="宋体" w:cs="宋体"/>
                <w:sz w:val="12"/>
                <w:szCs w:val="12"/>
              </w:rPr>
            </w:pPr>
            <w:r>
              <w:rPr>
                <w:rFonts w:ascii="宋体" w:hAnsi="宋体" w:eastAsia="宋体" w:cs="宋体"/>
                <w:color w:val="212529"/>
                <w:spacing w:val="9"/>
                <w:sz w:val="12"/>
                <w:szCs w:val="12"/>
              </w:rPr>
              <w:t>部门名称：中国共产党山西省兴县委员会宣传部</w:t>
            </w:r>
          </w:p>
        </w:tc>
        <w:tc>
          <w:tcPr>
            <w:tcW w:w="1134" w:type="dxa"/>
            <w:tcBorders>
              <w:top w:val="single" w:color="FFFFFF" w:sz="4" w:space="0"/>
              <w:left w:val="single" w:color="FFFFFF" w:sz="2" w:space="0"/>
              <w:right w:val="single" w:color="FFFFFF" w:sz="2" w:space="0"/>
            </w:tcBorders>
            <w:vAlign w:val="top"/>
          </w:tcPr>
          <w:p w14:paraId="1C719350">
            <w:pPr>
              <w:pStyle w:val="6"/>
            </w:pPr>
          </w:p>
        </w:tc>
        <w:tc>
          <w:tcPr>
            <w:tcW w:w="1145" w:type="dxa"/>
            <w:tcBorders>
              <w:top w:val="single" w:color="FFFFFF" w:sz="4" w:space="0"/>
              <w:left w:val="single" w:color="FFFFFF" w:sz="2" w:space="0"/>
              <w:right w:val="single" w:color="FFFFFF" w:sz="2" w:space="0"/>
            </w:tcBorders>
            <w:vAlign w:val="top"/>
          </w:tcPr>
          <w:p w14:paraId="7EB9A972">
            <w:pPr>
              <w:pStyle w:val="6"/>
            </w:pPr>
          </w:p>
        </w:tc>
        <w:tc>
          <w:tcPr>
            <w:tcW w:w="1150" w:type="dxa"/>
            <w:tcBorders>
              <w:top w:val="single" w:color="FFFFFF" w:sz="4" w:space="0"/>
              <w:left w:val="single" w:color="FFFFFF" w:sz="2" w:space="0"/>
              <w:right w:val="single" w:color="FFFFFF" w:sz="2" w:space="0"/>
            </w:tcBorders>
            <w:vAlign w:val="top"/>
          </w:tcPr>
          <w:p w14:paraId="3EAFDE2B">
            <w:pPr>
              <w:spacing w:before="125" w:line="235" w:lineRule="auto"/>
              <w:ind w:left="542"/>
              <w:rPr>
                <w:rFonts w:ascii="宋体" w:hAnsi="宋体" w:eastAsia="宋体" w:cs="宋体"/>
                <w:sz w:val="12"/>
                <w:szCs w:val="12"/>
              </w:rPr>
            </w:pPr>
            <w:r>
              <w:rPr>
                <w:rFonts w:ascii="宋体" w:hAnsi="宋体" w:eastAsia="宋体" w:cs="宋体"/>
                <w:color w:val="212529"/>
                <w:spacing w:val="7"/>
                <w:sz w:val="12"/>
                <w:szCs w:val="12"/>
              </w:rPr>
              <w:t>单位:万元</w:t>
            </w:r>
          </w:p>
        </w:tc>
      </w:tr>
      <w:tr w14:paraId="018086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05B2EB68">
            <w:pPr>
              <w:spacing w:before="111" w:line="156" w:lineRule="exact"/>
              <w:ind w:left="767"/>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521" w:type="dxa"/>
            <w:vAlign w:val="top"/>
          </w:tcPr>
          <w:p w14:paraId="5D949410">
            <w:pPr>
              <w:spacing w:before="111" w:line="156" w:lineRule="exact"/>
              <w:ind w:left="142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34" w:type="dxa"/>
            <w:vAlign w:val="top"/>
          </w:tcPr>
          <w:p w14:paraId="64FCBF00">
            <w:pPr>
              <w:spacing w:before="112" w:line="154" w:lineRule="exact"/>
              <w:ind w:left="39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45" w:type="dxa"/>
            <w:vAlign w:val="top"/>
          </w:tcPr>
          <w:p w14:paraId="02497BAE">
            <w:pPr>
              <w:spacing w:before="110" w:line="157" w:lineRule="exact"/>
              <w:ind w:left="240"/>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5ABA1E2B">
            <w:pPr>
              <w:spacing w:before="111" w:line="156" w:lineRule="exact"/>
              <w:ind w:left="241"/>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39669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29" w:type="dxa"/>
            <w:gridSpan w:val="2"/>
            <w:vAlign w:val="top"/>
          </w:tcPr>
          <w:p w14:paraId="669B901E">
            <w:pPr>
              <w:spacing w:before="113" w:line="154" w:lineRule="exact"/>
              <w:ind w:left="269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5D0D8133">
            <w:pPr>
              <w:pStyle w:val="6"/>
            </w:pPr>
          </w:p>
        </w:tc>
        <w:tc>
          <w:tcPr>
            <w:tcW w:w="1145" w:type="dxa"/>
            <w:vAlign w:val="top"/>
          </w:tcPr>
          <w:p w14:paraId="71A02D63">
            <w:pPr>
              <w:pStyle w:val="6"/>
            </w:pPr>
          </w:p>
        </w:tc>
        <w:tc>
          <w:tcPr>
            <w:tcW w:w="1150" w:type="dxa"/>
            <w:vAlign w:val="top"/>
          </w:tcPr>
          <w:p w14:paraId="0F2FF5EA">
            <w:pPr>
              <w:pStyle w:val="6"/>
            </w:pPr>
          </w:p>
        </w:tc>
      </w:tr>
      <w:tr w14:paraId="44300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4551F2F4">
            <w:pPr>
              <w:pStyle w:val="6"/>
            </w:pPr>
          </w:p>
        </w:tc>
        <w:tc>
          <w:tcPr>
            <w:tcW w:w="3521" w:type="dxa"/>
            <w:vAlign w:val="top"/>
          </w:tcPr>
          <w:p w14:paraId="2CC4C343">
            <w:pPr>
              <w:pStyle w:val="6"/>
            </w:pPr>
          </w:p>
        </w:tc>
        <w:tc>
          <w:tcPr>
            <w:tcW w:w="1134" w:type="dxa"/>
            <w:vAlign w:val="top"/>
          </w:tcPr>
          <w:p w14:paraId="5565A633">
            <w:pPr>
              <w:pStyle w:val="6"/>
            </w:pPr>
          </w:p>
        </w:tc>
        <w:tc>
          <w:tcPr>
            <w:tcW w:w="1145" w:type="dxa"/>
            <w:vAlign w:val="top"/>
          </w:tcPr>
          <w:p w14:paraId="6BAC38F6">
            <w:pPr>
              <w:pStyle w:val="6"/>
            </w:pPr>
          </w:p>
        </w:tc>
        <w:tc>
          <w:tcPr>
            <w:tcW w:w="1150" w:type="dxa"/>
            <w:vAlign w:val="top"/>
          </w:tcPr>
          <w:p w14:paraId="6E4C4FB1">
            <w:pPr>
              <w:pStyle w:val="6"/>
            </w:pPr>
          </w:p>
        </w:tc>
      </w:tr>
      <w:tr w14:paraId="24628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5"/>
            <w:tcBorders>
              <w:left w:val="single" w:color="FFFFFF" w:sz="4" w:space="0"/>
              <w:bottom w:val="single" w:color="FFFFFF" w:sz="4" w:space="0"/>
              <w:right w:val="single" w:color="FFFFFF" w:sz="4" w:space="0"/>
            </w:tcBorders>
            <w:vAlign w:val="top"/>
          </w:tcPr>
          <w:p w14:paraId="256950A7">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57FF0F05">
      <w:pPr>
        <w:pStyle w:val="2"/>
      </w:pPr>
    </w:p>
    <w:p w14:paraId="37045074">
      <w:pPr>
        <w:sectPr>
          <w:footerReference r:id="rId30" w:type="default"/>
          <w:pgSz w:w="11900" w:h="16840"/>
          <w:pgMar w:top="642" w:right="0" w:bottom="340" w:left="0" w:header="326" w:footer="110" w:gutter="0"/>
          <w:cols w:space="720" w:num="1"/>
        </w:sectPr>
      </w:pPr>
    </w:p>
    <w:p w14:paraId="652ED187">
      <w:pPr>
        <w:spacing w:before="103"/>
      </w:pPr>
    </w:p>
    <w:p w14:paraId="4EDC8030">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0"/>
        <w:gridCol w:w="1717"/>
        <w:gridCol w:w="983"/>
        <w:gridCol w:w="972"/>
        <w:gridCol w:w="1436"/>
        <w:gridCol w:w="1005"/>
        <w:gridCol w:w="961"/>
        <w:gridCol w:w="934"/>
      </w:tblGrid>
      <w:tr w14:paraId="5AE3D1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150" w:type="dxa"/>
            <w:tcBorders>
              <w:top w:val="single" w:color="FFFFFF" w:sz="4" w:space="0"/>
              <w:left w:val="single" w:color="FFFFFF" w:sz="2" w:space="0"/>
              <w:bottom w:val="single" w:color="FFFFFF" w:sz="4" w:space="0"/>
              <w:right w:val="single" w:color="FFFFFF" w:sz="2" w:space="0"/>
            </w:tcBorders>
            <w:vAlign w:val="top"/>
          </w:tcPr>
          <w:p w14:paraId="3CA3A232">
            <w:pPr>
              <w:pStyle w:val="6"/>
            </w:pPr>
          </w:p>
        </w:tc>
        <w:tc>
          <w:tcPr>
            <w:tcW w:w="1717" w:type="dxa"/>
            <w:tcBorders>
              <w:top w:val="single" w:color="FFFFFF" w:sz="4" w:space="0"/>
              <w:left w:val="single" w:color="FFFFFF" w:sz="2" w:space="0"/>
              <w:bottom w:val="single" w:color="FFFFFF" w:sz="4" w:space="0"/>
              <w:right w:val="single" w:color="FFFFFF" w:sz="2" w:space="0"/>
            </w:tcBorders>
            <w:vAlign w:val="top"/>
          </w:tcPr>
          <w:p w14:paraId="055A28C3">
            <w:pPr>
              <w:pStyle w:val="6"/>
            </w:pPr>
          </w:p>
        </w:tc>
        <w:tc>
          <w:tcPr>
            <w:tcW w:w="983" w:type="dxa"/>
            <w:tcBorders>
              <w:top w:val="single" w:color="FFFFFF" w:sz="4" w:space="0"/>
              <w:left w:val="single" w:color="FFFFFF" w:sz="2" w:space="0"/>
              <w:bottom w:val="single" w:color="FFFFFF" w:sz="4" w:space="0"/>
              <w:right w:val="single" w:color="FFFFFF" w:sz="2" w:space="0"/>
            </w:tcBorders>
            <w:vAlign w:val="top"/>
          </w:tcPr>
          <w:p w14:paraId="12148F82">
            <w:pPr>
              <w:pStyle w:val="6"/>
            </w:pPr>
          </w:p>
        </w:tc>
        <w:tc>
          <w:tcPr>
            <w:tcW w:w="972" w:type="dxa"/>
            <w:tcBorders>
              <w:top w:val="single" w:color="FFFFFF" w:sz="4" w:space="0"/>
              <w:left w:val="single" w:color="FFFFFF" w:sz="2" w:space="0"/>
              <w:bottom w:val="single" w:color="FFFFFF" w:sz="4" w:space="0"/>
              <w:right w:val="single" w:color="FFFFFF" w:sz="2" w:space="0"/>
            </w:tcBorders>
            <w:vAlign w:val="top"/>
          </w:tcPr>
          <w:p w14:paraId="39D114F1">
            <w:pPr>
              <w:pStyle w:val="6"/>
            </w:pPr>
          </w:p>
        </w:tc>
        <w:tc>
          <w:tcPr>
            <w:tcW w:w="1436" w:type="dxa"/>
            <w:tcBorders>
              <w:top w:val="single" w:color="FFFFFF" w:sz="4" w:space="0"/>
              <w:left w:val="single" w:color="FFFFFF" w:sz="2" w:space="0"/>
              <w:bottom w:val="single" w:color="FFFFFF" w:sz="4" w:space="0"/>
              <w:right w:val="single" w:color="FFFFFF" w:sz="2" w:space="0"/>
            </w:tcBorders>
            <w:vAlign w:val="top"/>
          </w:tcPr>
          <w:p w14:paraId="40B18CF3">
            <w:pPr>
              <w:pStyle w:val="6"/>
            </w:pPr>
          </w:p>
        </w:tc>
        <w:tc>
          <w:tcPr>
            <w:tcW w:w="1005" w:type="dxa"/>
            <w:tcBorders>
              <w:top w:val="single" w:color="FFFFFF" w:sz="4" w:space="0"/>
              <w:left w:val="single" w:color="FFFFFF" w:sz="2" w:space="0"/>
              <w:bottom w:val="single" w:color="FFFFFF" w:sz="4" w:space="0"/>
              <w:right w:val="single" w:color="FFFFFF" w:sz="2" w:space="0"/>
            </w:tcBorders>
            <w:vAlign w:val="top"/>
          </w:tcPr>
          <w:p w14:paraId="0024DBBE">
            <w:pPr>
              <w:pStyle w:val="6"/>
            </w:pPr>
          </w:p>
        </w:tc>
        <w:tc>
          <w:tcPr>
            <w:tcW w:w="961" w:type="dxa"/>
            <w:tcBorders>
              <w:top w:val="single" w:color="FFFFFF" w:sz="4" w:space="0"/>
              <w:left w:val="single" w:color="FFFFFF" w:sz="2" w:space="0"/>
              <w:bottom w:val="single" w:color="FFFFFF" w:sz="4" w:space="0"/>
              <w:right w:val="single" w:color="FFFFFF" w:sz="2" w:space="0"/>
            </w:tcBorders>
            <w:vAlign w:val="top"/>
          </w:tcPr>
          <w:p w14:paraId="2B25D3FA">
            <w:pPr>
              <w:pStyle w:val="6"/>
            </w:pPr>
          </w:p>
        </w:tc>
        <w:tc>
          <w:tcPr>
            <w:tcW w:w="934" w:type="dxa"/>
            <w:tcBorders>
              <w:top w:val="single" w:color="FFFFFF" w:sz="4" w:space="0"/>
              <w:left w:val="single" w:color="FFFFFF" w:sz="2" w:space="0"/>
              <w:bottom w:val="single" w:color="FFFFFF" w:sz="4" w:space="0"/>
              <w:right w:val="single" w:color="FFFFFF" w:sz="2" w:space="0"/>
            </w:tcBorders>
            <w:vAlign w:val="top"/>
          </w:tcPr>
          <w:p w14:paraId="129C62F6">
            <w:pPr>
              <w:spacing w:before="235" w:line="211" w:lineRule="auto"/>
              <w:ind w:left="197"/>
              <w:rPr>
                <w:rFonts w:ascii="宋体" w:hAnsi="宋体" w:eastAsia="宋体" w:cs="宋体"/>
                <w:sz w:val="12"/>
                <w:szCs w:val="12"/>
              </w:rPr>
            </w:pPr>
            <w:r>
              <w:rPr>
                <w:rFonts w:ascii="宋体" w:hAnsi="宋体" w:eastAsia="宋体" w:cs="宋体"/>
                <w:color w:val="212529"/>
                <w:spacing w:val="7"/>
                <w:sz w:val="12"/>
                <w:szCs w:val="12"/>
              </w:rPr>
              <w:t>部门公开表9</w:t>
            </w:r>
          </w:p>
        </w:tc>
      </w:tr>
      <w:tr w14:paraId="260F8A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548BEB02">
            <w:pPr>
              <w:spacing w:before="80" w:line="201" w:lineRule="exact"/>
              <w:ind w:left="2153"/>
              <w:rPr>
                <w:rFonts w:ascii="微软雅黑" w:hAnsi="微软雅黑" w:eastAsia="微软雅黑" w:cs="微软雅黑"/>
                <w:sz w:val="20"/>
                <w:szCs w:val="20"/>
              </w:rPr>
            </w:pPr>
            <w:r>
              <w:rPr>
                <w:rFonts w:ascii="微软雅黑" w:hAnsi="微软雅黑" w:eastAsia="微软雅黑" w:cs="微软雅黑"/>
                <w:color w:val="212529"/>
                <w:position w:val="-1"/>
                <w:sz w:val="20"/>
                <w:szCs w:val="20"/>
              </w:rPr>
              <w:t>2025年国有资本经营预算收支预算表</w:t>
            </w:r>
            <w:r>
              <w:rPr>
                <w:rFonts w:ascii="微软雅黑" w:hAnsi="微软雅黑" w:eastAsia="微软雅黑" w:cs="微软雅黑"/>
                <w:color w:val="212529"/>
                <w:spacing w:val="61"/>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53471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8224" w:type="dxa"/>
            <w:gridSpan w:val="7"/>
            <w:tcBorders>
              <w:top w:val="single" w:color="FFFFFF" w:sz="4" w:space="0"/>
              <w:left w:val="single" w:color="FFFFFF" w:sz="2" w:space="0"/>
              <w:right w:val="single" w:color="FFFFFF" w:sz="2" w:space="0"/>
            </w:tcBorders>
            <w:vAlign w:val="top"/>
          </w:tcPr>
          <w:p w14:paraId="4839920E">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部门名称：中国共产党山西省兴县委员会宣传部</w:t>
            </w:r>
          </w:p>
        </w:tc>
        <w:tc>
          <w:tcPr>
            <w:tcW w:w="934" w:type="dxa"/>
            <w:tcBorders>
              <w:top w:val="single" w:color="FFFFFF" w:sz="4" w:space="0"/>
              <w:left w:val="single" w:color="FFFFFF" w:sz="2" w:space="0"/>
              <w:right w:val="single" w:color="FFFFFF" w:sz="2" w:space="0"/>
            </w:tcBorders>
            <w:vAlign w:val="top"/>
          </w:tcPr>
          <w:p w14:paraId="00375091">
            <w:pPr>
              <w:spacing w:before="124" w:line="235" w:lineRule="auto"/>
              <w:ind w:left="261"/>
              <w:rPr>
                <w:rFonts w:ascii="宋体" w:hAnsi="宋体" w:eastAsia="宋体" w:cs="宋体"/>
                <w:sz w:val="12"/>
                <w:szCs w:val="12"/>
              </w:rPr>
            </w:pPr>
            <w:r>
              <w:rPr>
                <w:rFonts w:ascii="宋体" w:hAnsi="宋体" w:eastAsia="宋体" w:cs="宋体"/>
                <w:color w:val="212529"/>
                <w:spacing w:val="8"/>
                <w:sz w:val="12"/>
                <w:szCs w:val="12"/>
              </w:rPr>
              <w:t>单位：万元</w:t>
            </w:r>
          </w:p>
        </w:tc>
      </w:tr>
      <w:tr w14:paraId="6A4B6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50" w:type="dxa"/>
            <w:gridSpan w:val="3"/>
            <w:vAlign w:val="top"/>
          </w:tcPr>
          <w:p w14:paraId="1443CCF8">
            <w:pPr>
              <w:spacing w:before="109" w:line="158" w:lineRule="exact"/>
              <w:ind w:left="111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国有资本经营预算收入</w:t>
            </w:r>
          </w:p>
        </w:tc>
        <w:tc>
          <w:tcPr>
            <w:tcW w:w="5308" w:type="dxa"/>
            <w:gridSpan w:val="5"/>
            <w:vAlign w:val="top"/>
          </w:tcPr>
          <w:p w14:paraId="25E2DFC4">
            <w:pPr>
              <w:spacing w:before="109" w:line="158" w:lineRule="exact"/>
              <w:ind w:left="184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国有资本经营预算支出</w:t>
            </w:r>
          </w:p>
        </w:tc>
      </w:tr>
      <w:tr w14:paraId="337FB7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5597D86A">
            <w:pPr>
              <w:spacing w:before="114" w:line="153" w:lineRule="exact"/>
              <w:ind w:left="125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83" w:type="dxa"/>
            <w:vMerge w:val="restart"/>
            <w:tcBorders>
              <w:bottom w:val="nil"/>
            </w:tcBorders>
            <w:vAlign w:val="top"/>
          </w:tcPr>
          <w:p w14:paraId="55326AA8">
            <w:pPr>
              <w:spacing w:before="219" w:line="157" w:lineRule="exact"/>
              <w:ind w:left="90"/>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国有资本经</w:t>
            </w:r>
          </w:p>
          <w:p w14:paraId="0095B013">
            <w:pPr>
              <w:spacing w:before="26" w:line="158" w:lineRule="exact"/>
              <w:ind w:left="7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营收入预算</w:t>
            </w:r>
          </w:p>
        </w:tc>
        <w:tc>
          <w:tcPr>
            <w:tcW w:w="972" w:type="dxa"/>
            <w:vMerge w:val="restart"/>
            <w:tcBorders>
              <w:bottom w:val="nil"/>
            </w:tcBorders>
            <w:vAlign w:val="top"/>
          </w:tcPr>
          <w:p w14:paraId="1768C84C">
            <w:pPr>
              <w:pStyle w:val="6"/>
            </w:pPr>
          </w:p>
          <w:p w14:paraId="59C8C31C">
            <w:pPr>
              <w:spacing w:before="64" w:line="157" w:lineRule="exact"/>
              <w:ind w:left="14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1436" w:type="dxa"/>
            <w:vMerge w:val="restart"/>
            <w:tcBorders>
              <w:bottom w:val="nil"/>
            </w:tcBorders>
            <w:vAlign w:val="top"/>
          </w:tcPr>
          <w:p w14:paraId="6A634D03">
            <w:pPr>
              <w:pStyle w:val="6"/>
            </w:pPr>
          </w:p>
          <w:p w14:paraId="17CCFBEC">
            <w:pPr>
              <w:spacing w:before="64" w:line="157" w:lineRule="exact"/>
              <w:ind w:left="38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005" w:type="dxa"/>
            <w:vMerge w:val="restart"/>
            <w:tcBorders>
              <w:bottom w:val="nil"/>
            </w:tcBorders>
            <w:vAlign w:val="top"/>
          </w:tcPr>
          <w:p w14:paraId="32BBA6D6">
            <w:pPr>
              <w:pStyle w:val="6"/>
              <w:spacing w:line="241" w:lineRule="auto"/>
            </w:pPr>
          </w:p>
          <w:p w14:paraId="4745CACE">
            <w:pPr>
              <w:spacing w:before="64" w:line="154" w:lineRule="exact"/>
              <w:ind w:left="33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61" w:type="dxa"/>
            <w:vMerge w:val="restart"/>
            <w:tcBorders>
              <w:bottom w:val="nil"/>
            </w:tcBorders>
            <w:vAlign w:val="top"/>
          </w:tcPr>
          <w:p w14:paraId="39CABC2C">
            <w:pPr>
              <w:spacing w:before="305" w:line="157" w:lineRule="exact"/>
              <w:ind w:left="14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934" w:type="dxa"/>
            <w:vMerge w:val="restart"/>
            <w:tcBorders>
              <w:bottom w:val="nil"/>
            </w:tcBorders>
            <w:vAlign w:val="top"/>
          </w:tcPr>
          <w:p w14:paraId="19BF4EF4">
            <w:pPr>
              <w:pStyle w:val="6"/>
            </w:pPr>
          </w:p>
          <w:p w14:paraId="29432923">
            <w:pPr>
              <w:spacing w:before="64" w:line="156" w:lineRule="exact"/>
              <w:ind w:left="13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55E5B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46599018">
            <w:pPr>
              <w:spacing w:before="112" w:line="158" w:lineRule="exact"/>
              <w:ind w:left="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1717" w:type="dxa"/>
            <w:vAlign w:val="top"/>
          </w:tcPr>
          <w:p w14:paraId="5BBD2590">
            <w:pPr>
              <w:spacing w:before="112" w:line="157" w:lineRule="exact"/>
              <w:ind w:left="5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83" w:type="dxa"/>
            <w:vMerge w:val="continue"/>
            <w:tcBorders>
              <w:top w:val="nil"/>
            </w:tcBorders>
            <w:vAlign w:val="top"/>
          </w:tcPr>
          <w:p w14:paraId="0907A270">
            <w:pPr>
              <w:pStyle w:val="6"/>
            </w:pPr>
          </w:p>
        </w:tc>
        <w:tc>
          <w:tcPr>
            <w:tcW w:w="972" w:type="dxa"/>
            <w:vMerge w:val="continue"/>
            <w:tcBorders>
              <w:top w:val="nil"/>
            </w:tcBorders>
            <w:vAlign w:val="top"/>
          </w:tcPr>
          <w:p w14:paraId="4C79FAC1">
            <w:pPr>
              <w:pStyle w:val="6"/>
            </w:pPr>
          </w:p>
        </w:tc>
        <w:tc>
          <w:tcPr>
            <w:tcW w:w="1436" w:type="dxa"/>
            <w:vMerge w:val="continue"/>
            <w:tcBorders>
              <w:top w:val="nil"/>
            </w:tcBorders>
            <w:vAlign w:val="top"/>
          </w:tcPr>
          <w:p w14:paraId="0392B034">
            <w:pPr>
              <w:pStyle w:val="6"/>
            </w:pPr>
          </w:p>
        </w:tc>
        <w:tc>
          <w:tcPr>
            <w:tcW w:w="1005" w:type="dxa"/>
            <w:vMerge w:val="continue"/>
            <w:tcBorders>
              <w:top w:val="nil"/>
            </w:tcBorders>
            <w:vAlign w:val="top"/>
          </w:tcPr>
          <w:p w14:paraId="7AB70BC4">
            <w:pPr>
              <w:pStyle w:val="6"/>
            </w:pPr>
          </w:p>
        </w:tc>
        <w:tc>
          <w:tcPr>
            <w:tcW w:w="961" w:type="dxa"/>
            <w:vMerge w:val="continue"/>
            <w:tcBorders>
              <w:top w:val="nil"/>
            </w:tcBorders>
            <w:vAlign w:val="top"/>
          </w:tcPr>
          <w:p w14:paraId="04E15680">
            <w:pPr>
              <w:pStyle w:val="6"/>
            </w:pPr>
          </w:p>
        </w:tc>
        <w:tc>
          <w:tcPr>
            <w:tcW w:w="934" w:type="dxa"/>
            <w:vMerge w:val="continue"/>
            <w:tcBorders>
              <w:top w:val="nil"/>
            </w:tcBorders>
            <w:vAlign w:val="top"/>
          </w:tcPr>
          <w:p w14:paraId="15BE0528">
            <w:pPr>
              <w:pStyle w:val="6"/>
            </w:pPr>
          </w:p>
        </w:tc>
      </w:tr>
      <w:tr w14:paraId="235D7F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4A4E10FF">
            <w:pPr>
              <w:spacing w:before="114" w:line="154" w:lineRule="exact"/>
              <w:ind w:left="126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83" w:type="dxa"/>
            <w:vAlign w:val="top"/>
          </w:tcPr>
          <w:p w14:paraId="406ECB3D">
            <w:pPr>
              <w:pStyle w:val="6"/>
            </w:pPr>
          </w:p>
        </w:tc>
        <w:tc>
          <w:tcPr>
            <w:tcW w:w="972" w:type="dxa"/>
            <w:vAlign w:val="top"/>
          </w:tcPr>
          <w:p w14:paraId="23C8F45E">
            <w:pPr>
              <w:pStyle w:val="6"/>
            </w:pPr>
          </w:p>
        </w:tc>
        <w:tc>
          <w:tcPr>
            <w:tcW w:w="1436" w:type="dxa"/>
            <w:vAlign w:val="top"/>
          </w:tcPr>
          <w:p w14:paraId="1F1A04C9">
            <w:pPr>
              <w:pStyle w:val="6"/>
            </w:pPr>
          </w:p>
        </w:tc>
        <w:tc>
          <w:tcPr>
            <w:tcW w:w="1005" w:type="dxa"/>
            <w:vAlign w:val="top"/>
          </w:tcPr>
          <w:p w14:paraId="67AC765A">
            <w:pPr>
              <w:pStyle w:val="6"/>
            </w:pPr>
          </w:p>
        </w:tc>
        <w:tc>
          <w:tcPr>
            <w:tcW w:w="961" w:type="dxa"/>
            <w:vAlign w:val="top"/>
          </w:tcPr>
          <w:p w14:paraId="2402DAE3">
            <w:pPr>
              <w:pStyle w:val="6"/>
            </w:pPr>
          </w:p>
        </w:tc>
        <w:tc>
          <w:tcPr>
            <w:tcW w:w="934" w:type="dxa"/>
            <w:vAlign w:val="top"/>
          </w:tcPr>
          <w:p w14:paraId="5E8D3BC5">
            <w:pPr>
              <w:pStyle w:val="6"/>
            </w:pPr>
          </w:p>
        </w:tc>
      </w:tr>
      <w:tr w14:paraId="3C2BD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3B61F779">
            <w:pPr>
              <w:pStyle w:val="6"/>
            </w:pPr>
          </w:p>
        </w:tc>
        <w:tc>
          <w:tcPr>
            <w:tcW w:w="1717" w:type="dxa"/>
            <w:vAlign w:val="top"/>
          </w:tcPr>
          <w:p w14:paraId="0EC90C89">
            <w:pPr>
              <w:pStyle w:val="6"/>
            </w:pPr>
          </w:p>
        </w:tc>
        <w:tc>
          <w:tcPr>
            <w:tcW w:w="983" w:type="dxa"/>
            <w:vAlign w:val="top"/>
          </w:tcPr>
          <w:p w14:paraId="72C3C29C">
            <w:pPr>
              <w:pStyle w:val="6"/>
            </w:pPr>
          </w:p>
        </w:tc>
        <w:tc>
          <w:tcPr>
            <w:tcW w:w="972" w:type="dxa"/>
            <w:vAlign w:val="top"/>
          </w:tcPr>
          <w:p w14:paraId="29606101">
            <w:pPr>
              <w:pStyle w:val="6"/>
            </w:pPr>
          </w:p>
        </w:tc>
        <w:tc>
          <w:tcPr>
            <w:tcW w:w="1436" w:type="dxa"/>
            <w:vAlign w:val="top"/>
          </w:tcPr>
          <w:p w14:paraId="07BD699B">
            <w:pPr>
              <w:pStyle w:val="6"/>
            </w:pPr>
          </w:p>
        </w:tc>
        <w:tc>
          <w:tcPr>
            <w:tcW w:w="1005" w:type="dxa"/>
            <w:vAlign w:val="top"/>
          </w:tcPr>
          <w:p w14:paraId="0C7BC659">
            <w:pPr>
              <w:pStyle w:val="6"/>
            </w:pPr>
          </w:p>
        </w:tc>
        <w:tc>
          <w:tcPr>
            <w:tcW w:w="961" w:type="dxa"/>
            <w:vAlign w:val="top"/>
          </w:tcPr>
          <w:p w14:paraId="2542C2B5">
            <w:pPr>
              <w:pStyle w:val="6"/>
            </w:pPr>
          </w:p>
        </w:tc>
        <w:tc>
          <w:tcPr>
            <w:tcW w:w="934" w:type="dxa"/>
            <w:vAlign w:val="top"/>
          </w:tcPr>
          <w:p w14:paraId="0B4E9E1C">
            <w:pPr>
              <w:pStyle w:val="6"/>
            </w:pPr>
          </w:p>
        </w:tc>
      </w:tr>
      <w:tr w14:paraId="10DF85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00278D37">
            <w:pPr>
              <w:spacing w:before="118" w:line="228" w:lineRule="auto"/>
              <w:ind w:left="8"/>
              <w:rPr>
                <w:rFonts w:ascii="宋体" w:hAnsi="宋体" w:eastAsia="宋体" w:cs="宋体"/>
                <w:sz w:val="15"/>
                <w:szCs w:val="15"/>
              </w:rPr>
            </w:pPr>
            <w:r>
              <w:rPr>
                <w:rFonts w:ascii="宋体" w:hAnsi="宋体" w:eastAsia="宋体" w:cs="宋体"/>
                <w:color w:val="212529"/>
                <w:spacing w:val="10"/>
                <w:sz w:val="15"/>
                <w:szCs w:val="15"/>
              </w:rPr>
              <w:t>注：本表无数据</w:t>
            </w:r>
          </w:p>
        </w:tc>
      </w:tr>
    </w:tbl>
    <w:p w14:paraId="7DABF446">
      <w:pPr>
        <w:spacing w:before="17"/>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05"/>
        <w:gridCol w:w="1458"/>
        <w:gridCol w:w="1393"/>
        <w:gridCol w:w="1382"/>
        <w:gridCol w:w="1420"/>
      </w:tblGrid>
      <w:tr w14:paraId="775CD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4" w:hRule="atLeast"/>
        </w:trPr>
        <w:tc>
          <w:tcPr>
            <w:tcW w:w="3505" w:type="dxa"/>
            <w:tcBorders>
              <w:top w:val="single" w:color="FFFFFF" w:sz="4" w:space="0"/>
              <w:left w:val="single" w:color="FFFFFF" w:sz="2" w:space="0"/>
              <w:bottom w:val="single" w:color="FFFFFF" w:sz="4" w:space="0"/>
              <w:right w:val="single" w:color="FFFFFF" w:sz="2" w:space="0"/>
            </w:tcBorders>
            <w:vAlign w:val="top"/>
          </w:tcPr>
          <w:p w14:paraId="60A19051">
            <w:pPr>
              <w:pStyle w:val="6"/>
            </w:pPr>
          </w:p>
        </w:tc>
        <w:tc>
          <w:tcPr>
            <w:tcW w:w="1458" w:type="dxa"/>
            <w:tcBorders>
              <w:top w:val="single" w:color="FFFFFF" w:sz="4" w:space="0"/>
              <w:left w:val="single" w:color="FFFFFF" w:sz="2" w:space="0"/>
              <w:bottom w:val="single" w:color="FFFFFF" w:sz="4" w:space="0"/>
              <w:right w:val="single" w:color="FFFFFF" w:sz="2" w:space="0"/>
            </w:tcBorders>
            <w:vAlign w:val="top"/>
          </w:tcPr>
          <w:p w14:paraId="64295D9F">
            <w:pPr>
              <w:pStyle w:val="6"/>
            </w:pPr>
          </w:p>
        </w:tc>
        <w:tc>
          <w:tcPr>
            <w:tcW w:w="1393" w:type="dxa"/>
            <w:tcBorders>
              <w:top w:val="single" w:color="FFFFFF" w:sz="4" w:space="0"/>
              <w:left w:val="single" w:color="FFFFFF" w:sz="2" w:space="0"/>
              <w:bottom w:val="single" w:color="FFFFFF" w:sz="4" w:space="0"/>
              <w:right w:val="single" w:color="FFFFFF" w:sz="2" w:space="0"/>
            </w:tcBorders>
            <w:vAlign w:val="top"/>
          </w:tcPr>
          <w:p w14:paraId="0411771C">
            <w:pPr>
              <w:pStyle w:val="6"/>
            </w:pPr>
          </w:p>
        </w:tc>
        <w:tc>
          <w:tcPr>
            <w:tcW w:w="1382" w:type="dxa"/>
            <w:tcBorders>
              <w:top w:val="single" w:color="FFFFFF" w:sz="4" w:space="0"/>
              <w:left w:val="single" w:color="FFFFFF" w:sz="2" w:space="0"/>
              <w:bottom w:val="single" w:color="FFFFFF" w:sz="4" w:space="0"/>
              <w:right w:val="single" w:color="FFFFFF" w:sz="2" w:space="0"/>
            </w:tcBorders>
            <w:vAlign w:val="top"/>
          </w:tcPr>
          <w:p w14:paraId="6C17A3A1">
            <w:pPr>
              <w:pStyle w:val="6"/>
            </w:pPr>
          </w:p>
        </w:tc>
        <w:tc>
          <w:tcPr>
            <w:tcW w:w="1420" w:type="dxa"/>
            <w:tcBorders>
              <w:top w:val="single" w:color="FFFFFF" w:sz="4" w:space="0"/>
              <w:left w:val="single" w:color="FFFFFF" w:sz="2" w:space="0"/>
              <w:bottom w:val="single" w:color="FFFFFF" w:sz="4" w:space="0"/>
              <w:right w:val="single" w:color="FFFFFF" w:sz="2" w:space="0"/>
            </w:tcBorders>
            <w:vAlign w:val="top"/>
          </w:tcPr>
          <w:p w14:paraId="322F4D13">
            <w:pPr>
              <w:spacing w:before="127" w:line="234" w:lineRule="auto"/>
              <w:ind w:left="616"/>
              <w:rPr>
                <w:rFonts w:ascii="宋体" w:hAnsi="宋体" w:eastAsia="宋体" w:cs="宋体"/>
                <w:sz w:val="12"/>
                <w:szCs w:val="12"/>
              </w:rPr>
            </w:pPr>
            <w:r>
              <w:rPr>
                <w:rFonts w:ascii="宋体" w:hAnsi="宋体" w:eastAsia="宋体" w:cs="宋体"/>
                <w:color w:val="212529"/>
                <w:spacing w:val="7"/>
                <w:sz w:val="12"/>
                <w:szCs w:val="12"/>
              </w:rPr>
              <w:t>预算公开表10</w:t>
            </w:r>
          </w:p>
        </w:tc>
      </w:tr>
      <w:tr w14:paraId="043D1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5FE23B46">
            <w:pPr>
              <w:spacing w:before="78" w:line="200" w:lineRule="exact"/>
              <w:ind w:left="2556"/>
              <w:outlineLvl w:val="1"/>
              <w:rPr>
                <w:rFonts w:ascii="微软雅黑" w:hAnsi="微软雅黑" w:eastAsia="微软雅黑" w:cs="微软雅黑"/>
                <w:sz w:val="19"/>
                <w:szCs w:val="19"/>
              </w:rPr>
            </w:pPr>
            <w:bookmarkStart w:id="25" w:name="bookmark15"/>
            <w:bookmarkEnd w:id="25"/>
            <w:r>
              <w:rPr>
                <w:rFonts w:ascii="微软雅黑" w:hAnsi="微软雅黑" w:eastAsia="微软雅黑" w:cs="微软雅黑"/>
                <w:color w:val="212529"/>
                <w:spacing w:val="9"/>
                <w:position w:val="-1"/>
                <w:sz w:val="19"/>
                <w:szCs w:val="19"/>
              </w:rPr>
              <w:t>2025年财政拨款安排</w:t>
            </w:r>
            <w:r>
              <w:rPr>
                <w:rFonts w:ascii="微软雅黑" w:hAnsi="微软雅黑" w:eastAsia="微软雅黑" w:cs="微软雅黑"/>
                <w:color w:val="212529"/>
                <w:spacing w:val="23"/>
                <w:w w:val="101"/>
                <w:position w:val="-1"/>
                <w:sz w:val="19"/>
                <w:szCs w:val="19"/>
              </w:rPr>
              <w:t xml:space="preserve"> </w:t>
            </w:r>
            <w:r>
              <w:rPr>
                <w:rFonts w:ascii="微软雅黑" w:hAnsi="微软雅黑" w:eastAsia="微软雅黑" w:cs="微软雅黑"/>
                <w:color w:val="212529"/>
                <w:spacing w:val="9"/>
                <w:position w:val="-1"/>
                <w:sz w:val="19"/>
                <w:szCs w:val="19"/>
              </w:rPr>
              <w:t>"三公"</w:t>
            </w:r>
            <w:r>
              <w:rPr>
                <w:rFonts w:ascii="微软雅黑" w:hAnsi="微软雅黑" w:eastAsia="微软雅黑" w:cs="微软雅黑"/>
                <w:color w:val="212529"/>
                <w:spacing w:val="39"/>
                <w:w w:val="101"/>
                <w:position w:val="-1"/>
                <w:sz w:val="19"/>
                <w:szCs w:val="19"/>
              </w:rPr>
              <w:t xml:space="preserve"> </w:t>
            </w:r>
            <w:r>
              <w:rPr>
                <w:rFonts w:ascii="微软雅黑" w:hAnsi="微软雅黑" w:eastAsia="微软雅黑" w:cs="微软雅黑"/>
                <w:color w:val="212529"/>
                <w:spacing w:val="9"/>
                <w:position w:val="-1"/>
                <w:sz w:val="19"/>
                <w:szCs w:val="19"/>
              </w:rPr>
              <w:t>经费支出预算表</w:t>
            </w:r>
          </w:p>
        </w:tc>
      </w:tr>
      <w:tr w14:paraId="27E708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356" w:type="dxa"/>
            <w:gridSpan w:val="3"/>
            <w:tcBorders>
              <w:top w:val="single" w:color="FFFFFF" w:sz="4" w:space="0"/>
              <w:left w:val="single" w:color="FFFFFF" w:sz="2" w:space="0"/>
              <w:right w:val="single" w:color="FFFFFF" w:sz="2" w:space="0"/>
            </w:tcBorders>
            <w:vAlign w:val="top"/>
          </w:tcPr>
          <w:p w14:paraId="3E59F606">
            <w:pPr>
              <w:spacing w:before="124" w:line="233" w:lineRule="auto"/>
              <w:ind w:left="9"/>
              <w:rPr>
                <w:rFonts w:ascii="宋体" w:hAnsi="宋体" w:eastAsia="宋体" w:cs="宋体"/>
                <w:sz w:val="12"/>
                <w:szCs w:val="12"/>
              </w:rPr>
            </w:pPr>
            <w:r>
              <w:rPr>
                <w:rFonts w:ascii="宋体" w:hAnsi="宋体" w:eastAsia="宋体" w:cs="宋体"/>
                <w:color w:val="212529"/>
                <w:spacing w:val="9"/>
                <w:sz w:val="12"/>
                <w:szCs w:val="12"/>
              </w:rPr>
              <w:t>部门名称：中国共产党山西省兴县委员会宣传部</w:t>
            </w:r>
          </w:p>
        </w:tc>
        <w:tc>
          <w:tcPr>
            <w:tcW w:w="1382" w:type="dxa"/>
            <w:tcBorders>
              <w:top w:val="single" w:color="FFFFFF" w:sz="4" w:space="0"/>
              <w:left w:val="single" w:color="FFFFFF" w:sz="2" w:space="0"/>
              <w:right w:val="single" w:color="FFFFFF" w:sz="2" w:space="0"/>
            </w:tcBorders>
            <w:vAlign w:val="top"/>
          </w:tcPr>
          <w:p w14:paraId="0ABEE447">
            <w:pPr>
              <w:pStyle w:val="6"/>
            </w:pPr>
          </w:p>
        </w:tc>
        <w:tc>
          <w:tcPr>
            <w:tcW w:w="1420" w:type="dxa"/>
            <w:tcBorders>
              <w:top w:val="single" w:color="FFFFFF" w:sz="4" w:space="0"/>
              <w:left w:val="single" w:color="FFFFFF" w:sz="2" w:space="0"/>
              <w:right w:val="single" w:color="FFFFFF" w:sz="2" w:space="0"/>
            </w:tcBorders>
            <w:vAlign w:val="top"/>
          </w:tcPr>
          <w:p w14:paraId="3C7E8B47">
            <w:pPr>
              <w:spacing w:before="124" w:line="234" w:lineRule="auto"/>
              <w:ind w:left="812"/>
              <w:rPr>
                <w:rFonts w:ascii="宋体" w:hAnsi="宋体" w:eastAsia="宋体" w:cs="宋体"/>
                <w:sz w:val="12"/>
                <w:szCs w:val="12"/>
              </w:rPr>
            </w:pPr>
            <w:r>
              <w:rPr>
                <w:rFonts w:ascii="宋体" w:hAnsi="宋体" w:eastAsia="宋体" w:cs="宋体"/>
                <w:color w:val="212529"/>
                <w:spacing w:val="7"/>
                <w:sz w:val="12"/>
                <w:szCs w:val="12"/>
              </w:rPr>
              <w:t>单位:万元</w:t>
            </w:r>
          </w:p>
        </w:tc>
      </w:tr>
      <w:tr w14:paraId="70FCB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05" w:type="dxa"/>
            <w:vMerge w:val="restart"/>
            <w:tcBorders>
              <w:bottom w:val="nil"/>
            </w:tcBorders>
            <w:vAlign w:val="top"/>
          </w:tcPr>
          <w:p w14:paraId="49261286">
            <w:pPr>
              <w:pStyle w:val="6"/>
            </w:pPr>
          </w:p>
          <w:p w14:paraId="163B57C7">
            <w:pPr>
              <w:spacing w:before="64" w:line="154" w:lineRule="exact"/>
              <w:ind w:left="1575"/>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5653" w:type="dxa"/>
            <w:gridSpan w:val="4"/>
            <w:vAlign w:val="top"/>
          </w:tcPr>
          <w:p w14:paraId="2ABDF038">
            <w:pPr>
              <w:spacing w:before="109" w:line="157" w:lineRule="exact"/>
              <w:ind w:left="2329"/>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74D392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Merge w:val="continue"/>
            <w:tcBorders>
              <w:top w:val="nil"/>
            </w:tcBorders>
            <w:vAlign w:val="top"/>
          </w:tcPr>
          <w:p w14:paraId="5EDC8329">
            <w:pPr>
              <w:pStyle w:val="6"/>
            </w:pPr>
          </w:p>
        </w:tc>
        <w:tc>
          <w:tcPr>
            <w:tcW w:w="1458" w:type="dxa"/>
            <w:vAlign w:val="top"/>
          </w:tcPr>
          <w:p w14:paraId="27AFE21E">
            <w:pPr>
              <w:spacing w:before="110" w:line="154" w:lineRule="exact"/>
              <w:ind w:left="55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93" w:type="dxa"/>
            <w:vAlign w:val="top"/>
          </w:tcPr>
          <w:p w14:paraId="145DC1F1">
            <w:pPr>
              <w:spacing w:before="108" w:line="158" w:lineRule="exact"/>
              <w:ind w:left="197"/>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382" w:type="dxa"/>
            <w:vAlign w:val="top"/>
          </w:tcPr>
          <w:p w14:paraId="125A6CCA">
            <w:pPr>
              <w:spacing w:before="109" w:line="157" w:lineRule="exact"/>
              <w:ind w:left="11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420" w:type="dxa"/>
            <w:vAlign w:val="top"/>
          </w:tcPr>
          <w:p w14:paraId="43D408DD">
            <w:pPr>
              <w:spacing w:before="108" w:line="158" w:lineRule="exact"/>
              <w:ind w:left="6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096B4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Align w:val="top"/>
          </w:tcPr>
          <w:p w14:paraId="3BD32BE8">
            <w:pPr>
              <w:spacing w:before="112" w:line="230" w:lineRule="auto"/>
              <w:ind w:left="1104"/>
              <w:rPr>
                <w:rFonts w:ascii="宋体" w:hAnsi="宋体" w:eastAsia="宋体" w:cs="宋体"/>
                <w:sz w:val="15"/>
                <w:szCs w:val="15"/>
              </w:rPr>
            </w:pPr>
            <w:r>
              <w:rPr>
                <w:rFonts w:ascii="宋体" w:hAnsi="宋体" w:eastAsia="宋体" w:cs="宋体"/>
                <w:color w:val="212529"/>
                <w:spacing w:val="6"/>
                <w:sz w:val="15"/>
                <w:szCs w:val="15"/>
              </w:rPr>
              <w:t>因公出国（境）</w:t>
            </w:r>
            <w:r>
              <w:rPr>
                <w:rFonts w:ascii="宋体" w:hAnsi="宋体" w:eastAsia="宋体" w:cs="宋体"/>
                <w:color w:val="212529"/>
                <w:spacing w:val="-44"/>
                <w:sz w:val="15"/>
                <w:szCs w:val="15"/>
              </w:rPr>
              <w:t xml:space="preserve"> </w:t>
            </w:r>
            <w:r>
              <w:rPr>
                <w:rFonts w:ascii="宋体" w:hAnsi="宋体" w:eastAsia="宋体" w:cs="宋体"/>
                <w:color w:val="212529"/>
                <w:spacing w:val="6"/>
                <w:sz w:val="15"/>
                <w:szCs w:val="15"/>
              </w:rPr>
              <w:t>费</w:t>
            </w:r>
          </w:p>
        </w:tc>
        <w:tc>
          <w:tcPr>
            <w:tcW w:w="1458" w:type="dxa"/>
            <w:vAlign w:val="top"/>
          </w:tcPr>
          <w:p w14:paraId="02CB54BD">
            <w:pPr>
              <w:pStyle w:val="6"/>
            </w:pPr>
          </w:p>
        </w:tc>
        <w:tc>
          <w:tcPr>
            <w:tcW w:w="1393" w:type="dxa"/>
            <w:vAlign w:val="top"/>
          </w:tcPr>
          <w:p w14:paraId="78A77D40">
            <w:pPr>
              <w:pStyle w:val="6"/>
            </w:pPr>
          </w:p>
        </w:tc>
        <w:tc>
          <w:tcPr>
            <w:tcW w:w="1382" w:type="dxa"/>
            <w:vAlign w:val="top"/>
          </w:tcPr>
          <w:p w14:paraId="02ECE1BF">
            <w:pPr>
              <w:pStyle w:val="6"/>
            </w:pPr>
          </w:p>
        </w:tc>
        <w:tc>
          <w:tcPr>
            <w:tcW w:w="1420" w:type="dxa"/>
            <w:vAlign w:val="top"/>
          </w:tcPr>
          <w:p w14:paraId="3904AABC">
            <w:pPr>
              <w:pStyle w:val="6"/>
            </w:pPr>
          </w:p>
        </w:tc>
      </w:tr>
      <w:tr w14:paraId="62A8B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Align w:val="top"/>
          </w:tcPr>
          <w:p w14:paraId="7CAB4A09">
            <w:pPr>
              <w:spacing w:before="114" w:line="229" w:lineRule="auto"/>
              <w:ind w:left="1339"/>
              <w:rPr>
                <w:rFonts w:ascii="宋体" w:hAnsi="宋体" w:eastAsia="宋体" w:cs="宋体"/>
                <w:sz w:val="15"/>
                <w:szCs w:val="15"/>
              </w:rPr>
            </w:pPr>
            <w:r>
              <w:rPr>
                <w:rFonts w:ascii="宋体" w:hAnsi="宋体" w:eastAsia="宋体" w:cs="宋体"/>
                <w:color w:val="212529"/>
                <w:spacing w:val="9"/>
                <w:sz w:val="15"/>
                <w:szCs w:val="15"/>
              </w:rPr>
              <w:t>公务接待费</w:t>
            </w:r>
          </w:p>
        </w:tc>
        <w:tc>
          <w:tcPr>
            <w:tcW w:w="1458" w:type="dxa"/>
            <w:vAlign w:val="top"/>
          </w:tcPr>
          <w:p w14:paraId="7A7533E5">
            <w:pPr>
              <w:pStyle w:val="6"/>
            </w:pPr>
          </w:p>
        </w:tc>
        <w:tc>
          <w:tcPr>
            <w:tcW w:w="1393" w:type="dxa"/>
            <w:vAlign w:val="top"/>
          </w:tcPr>
          <w:p w14:paraId="574BCAD8">
            <w:pPr>
              <w:pStyle w:val="6"/>
            </w:pPr>
          </w:p>
        </w:tc>
        <w:tc>
          <w:tcPr>
            <w:tcW w:w="1382" w:type="dxa"/>
            <w:vAlign w:val="top"/>
          </w:tcPr>
          <w:p w14:paraId="3DCB53D2">
            <w:pPr>
              <w:pStyle w:val="6"/>
            </w:pPr>
          </w:p>
        </w:tc>
        <w:tc>
          <w:tcPr>
            <w:tcW w:w="1420" w:type="dxa"/>
            <w:vAlign w:val="top"/>
          </w:tcPr>
          <w:p w14:paraId="309B3FDE">
            <w:pPr>
              <w:pStyle w:val="6"/>
            </w:pPr>
          </w:p>
        </w:tc>
      </w:tr>
      <w:tr w14:paraId="0E49F4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Align w:val="top"/>
          </w:tcPr>
          <w:p w14:paraId="360FF792">
            <w:pPr>
              <w:spacing w:before="115" w:line="229" w:lineRule="auto"/>
              <w:ind w:left="934"/>
              <w:rPr>
                <w:rFonts w:ascii="宋体" w:hAnsi="宋体" w:eastAsia="宋体" w:cs="宋体"/>
                <w:sz w:val="15"/>
                <w:szCs w:val="15"/>
              </w:rPr>
            </w:pPr>
            <w:r>
              <w:rPr>
                <w:rFonts w:ascii="宋体" w:hAnsi="宋体" w:eastAsia="宋体" w:cs="宋体"/>
                <w:color w:val="212529"/>
                <w:spacing w:val="10"/>
                <w:sz w:val="15"/>
                <w:szCs w:val="15"/>
              </w:rPr>
              <w:t>公务用车购置及运行费</w:t>
            </w:r>
          </w:p>
        </w:tc>
        <w:tc>
          <w:tcPr>
            <w:tcW w:w="1458" w:type="dxa"/>
            <w:vAlign w:val="top"/>
          </w:tcPr>
          <w:p w14:paraId="4F68810F">
            <w:pPr>
              <w:spacing w:before="11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393" w:type="dxa"/>
            <w:vAlign w:val="top"/>
          </w:tcPr>
          <w:p w14:paraId="42636E54">
            <w:pPr>
              <w:spacing w:before="115"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382" w:type="dxa"/>
            <w:vAlign w:val="top"/>
          </w:tcPr>
          <w:p w14:paraId="50E51EF2">
            <w:pPr>
              <w:pStyle w:val="6"/>
            </w:pPr>
          </w:p>
        </w:tc>
        <w:tc>
          <w:tcPr>
            <w:tcW w:w="1420" w:type="dxa"/>
            <w:vAlign w:val="top"/>
          </w:tcPr>
          <w:p w14:paraId="19361156">
            <w:pPr>
              <w:pStyle w:val="6"/>
            </w:pPr>
          </w:p>
        </w:tc>
      </w:tr>
      <w:tr w14:paraId="46C53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Align w:val="top"/>
          </w:tcPr>
          <w:p w14:paraId="06E207B7">
            <w:pPr>
              <w:spacing w:before="116" w:line="227" w:lineRule="auto"/>
              <w:ind w:left="1131"/>
              <w:rPr>
                <w:rFonts w:ascii="宋体" w:hAnsi="宋体" w:eastAsia="宋体" w:cs="宋体"/>
                <w:sz w:val="15"/>
                <w:szCs w:val="15"/>
              </w:rPr>
            </w:pPr>
            <w:r>
              <w:rPr>
                <w:rFonts w:ascii="宋体" w:hAnsi="宋体" w:eastAsia="宋体" w:cs="宋体"/>
                <w:color w:val="212529"/>
                <w:spacing w:val="11"/>
                <w:sz w:val="15"/>
                <w:szCs w:val="15"/>
              </w:rPr>
              <w:t>①公务用车购置费</w:t>
            </w:r>
          </w:p>
        </w:tc>
        <w:tc>
          <w:tcPr>
            <w:tcW w:w="1458" w:type="dxa"/>
            <w:vAlign w:val="top"/>
          </w:tcPr>
          <w:p w14:paraId="7B2EB12C">
            <w:pPr>
              <w:pStyle w:val="6"/>
            </w:pPr>
          </w:p>
        </w:tc>
        <w:tc>
          <w:tcPr>
            <w:tcW w:w="1393" w:type="dxa"/>
            <w:vAlign w:val="top"/>
          </w:tcPr>
          <w:p w14:paraId="011A924D">
            <w:pPr>
              <w:pStyle w:val="6"/>
            </w:pPr>
          </w:p>
        </w:tc>
        <w:tc>
          <w:tcPr>
            <w:tcW w:w="1382" w:type="dxa"/>
            <w:vAlign w:val="top"/>
          </w:tcPr>
          <w:p w14:paraId="6ACADDD1">
            <w:pPr>
              <w:pStyle w:val="6"/>
            </w:pPr>
          </w:p>
        </w:tc>
        <w:tc>
          <w:tcPr>
            <w:tcW w:w="1420" w:type="dxa"/>
            <w:vAlign w:val="top"/>
          </w:tcPr>
          <w:p w14:paraId="12523E46">
            <w:pPr>
              <w:pStyle w:val="6"/>
            </w:pPr>
          </w:p>
        </w:tc>
      </w:tr>
      <w:tr w14:paraId="1F0B04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05" w:type="dxa"/>
            <w:vAlign w:val="top"/>
          </w:tcPr>
          <w:p w14:paraId="34857FC1">
            <w:pPr>
              <w:spacing w:before="117" w:line="227" w:lineRule="auto"/>
              <w:ind w:left="968"/>
              <w:rPr>
                <w:rFonts w:ascii="宋体" w:hAnsi="宋体" w:eastAsia="宋体" w:cs="宋体"/>
                <w:sz w:val="15"/>
                <w:szCs w:val="15"/>
              </w:rPr>
            </w:pPr>
            <w:r>
              <w:rPr>
                <w:rFonts w:ascii="宋体" w:hAnsi="宋体" w:eastAsia="宋体" w:cs="宋体"/>
                <w:color w:val="212529"/>
                <w:spacing w:val="11"/>
                <w:sz w:val="15"/>
                <w:szCs w:val="15"/>
              </w:rPr>
              <w:t>②公务用车运行维护费</w:t>
            </w:r>
          </w:p>
        </w:tc>
        <w:tc>
          <w:tcPr>
            <w:tcW w:w="1458" w:type="dxa"/>
            <w:vAlign w:val="top"/>
          </w:tcPr>
          <w:p w14:paraId="61C536D4">
            <w:pPr>
              <w:spacing w:before="117"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393" w:type="dxa"/>
            <w:vAlign w:val="top"/>
          </w:tcPr>
          <w:p w14:paraId="4109BD80">
            <w:pPr>
              <w:spacing w:before="117"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382" w:type="dxa"/>
            <w:vAlign w:val="top"/>
          </w:tcPr>
          <w:p w14:paraId="5F4CCF0D">
            <w:pPr>
              <w:pStyle w:val="6"/>
            </w:pPr>
          </w:p>
        </w:tc>
        <w:tc>
          <w:tcPr>
            <w:tcW w:w="1420" w:type="dxa"/>
            <w:vAlign w:val="top"/>
          </w:tcPr>
          <w:p w14:paraId="1BAF5653">
            <w:pPr>
              <w:pStyle w:val="6"/>
            </w:pPr>
          </w:p>
        </w:tc>
      </w:tr>
      <w:tr w14:paraId="7BECBB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05" w:type="dxa"/>
            <w:vAlign w:val="top"/>
          </w:tcPr>
          <w:p w14:paraId="5FF2B4A9">
            <w:pPr>
              <w:spacing w:before="116" w:line="154" w:lineRule="exact"/>
              <w:ind w:left="15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58" w:type="dxa"/>
            <w:vAlign w:val="top"/>
          </w:tcPr>
          <w:p w14:paraId="3908C5AD">
            <w:pPr>
              <w:spacing w:before="118"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393" w:type="dxa"/>
            <w:vAlign w:val="top"/>
          </w:tcPr>
          <w:p w14:paraId="5F7F2370">
            <w:pPr>
              <w:spacing w:before="118" w:line="201"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382" w:type="dxa"/>
            <w:vAlign w:val="top"/>
          </w:tcPr>
          <w:p w14:paraId="3B91E8B4">
            <w:pPr>
              <w:pStyle w:val="6"/>
            </w:pPr>
          </w:p>
        </w:tc>
        <w:tc>
          <w:tcPr>
            <w:tcW w:w="1420" w:type="dxa"/>
            <w:vAlign w:val="top"/>
          </w:tcPr>
          <w:p w14:paraId="06437897">
            <w:pPr>
              <w:pStyle w:val="6"/>
            </w:pPr>
          </w:p>
        </w:tc>
      </w:tr>
    </w:tbl>
    <w:p w14:paraId="3CB42238">
      <w:pPr>
        <w:pStyle w:val="2"/>
      </w:pPr>
    </w:p>
    <w:p w14:paraId="12391B83">
      <w:pPr>
        <w:sectPr>
          <w:headerReference r:id="rId31" w:type="default"/>
          <w:footerReference r:id="rId32" w:type="default"/>
          <w:pgSz w:w="11900" w:h="16840"/>
          <w:pgMar w:top="642" w:right="0" w:bottom="340" w:left="0" w:header="326" w:footer="111" w:gutter="0"/>
          <w:cols w:space="720" w:num="1"/>
        </w:sectPr>
      </w:pPr>
    </w:p>
    <w:p w14:paraId="342F4D59">
      <w:pPr>
        <w:spacing w:before="103"/>
      </w:pPr>
    </w:p>
    <w:p w14:paraId="519180DB">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83"/>
        <w:gridCol w:w="1415"/>
        <w:gridCol w:w="1512"/>
        <w:gridCol w:w="1587"/>
        <w:gridCol w:w="1561"/>
      </w:tblGrid>
      <w:tr w14:paraId="0EFD69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083" w:type="dxa"/>
            <w:tcBorders>
              <w:top w:val="single" w:color="FFFFFF" w:sz="4" w:space="0"/>
              <w:left w:val="single" w:color="FFFFFF" w:sz="2" w:space="0"/>
              <w:bottom w:val="single" w:color="FFFFFF" w:sz="4" w:space="0"/>
              <w:right w:val="single" w:color="FFFFFF" w:sz="2" w:space="0"/>
            </w:tcBorders>
            <w:vAlign w:val="top"/>
          </w:tcPr>
          <w:p w14:paraId="5F8C276B">
            <w:pPr>
              <w:pStyle w:val="6"/>
            </w:pPr>
          </w:p>
        </w:tc>
        <w:tc>
          <w:tcPr>
            <w:tcW w:w="1415" w:type="dxa"/>
            <w:tcBorders>
              <w:top w:val="nil"/>
              <w:left w:val="single" w:color="FFFFFF" w:sz="2" w:space="0"/>
              <w:bottom w:val="single" w:color="FFFFFF" w:sz="4" w:space="0"/>
              <w:right w:val="single" w:color="FFFFFF" w:sz="2" w:space="0"/>
            </w:tcBorders>
            <w:vAlign w:val="top"/>
          </w:tcPr>
          <w:p w14:paraId="33B37919">
            <w:pPr>
              <w:pStyle w:val="6"/>
            </w:pPr>
          </w:p>
        </w:tc>
        <w:tc>
          <w:tcPr>
            <w:tcW w:w="1512" w:type="dxa"/>
            <w:tcBorders>
              <w:top w:val="single" w:color="FFFFFF" w:sz="4" w:space="0"/>
              <w:left w:val="single" w:color="FFFFFF" w:sz="2" w:space="0"/>
              <w:bottom w:val="single" w:color="FFFFFF" w:sz="4" w:space="0"/>
              <w:right w:val="single" w:color="FFFFFF" w:sz="2" w:space="0"/>
            </w:tcBorders>
            <w:vAlign w:val="top"/>
          </w:tcPr>
          <w:p w14:paraId="3F4B488C">
            <w:pPr>
              <w:pStyle w:val="6"/>
            </w:pPr>
          </w:p>
        </w:tc>
        <w:tc>
          <w:tcPr>
            <w:tcW w:w="1587" w:type="dxa"/>
            <w:tcBorders>
              <w:top w:val="single" w:color="FFFFFF" w:sz="4" w:space="0"/>
              <w:left w:val="single" w:color="FFFFFF" w:sz="2" w:space="0"/>
              <w:bottom w:val="single" w:color="FFFFFF" w:sz="4" w:space="0"/>
              <w:right w:val="single" w:color="FFFFFF" w:sz="2" w:space="0"/>
            </w:tcBorders>
            <w:vAlign w:val="top"/>
          </w:tcPr>
          <w:p w14:paraId="3617F8E5">
            <w:pPr>
              <w:pStyle w:val="6"/>
            </w:pPr>
          </w:p>
        </w:tc>
        <w:tc>
          <w:tcPr>
            <w:tcW w:w="1561" w:type="dxa"/>
            <w:tcBorders>
              <w:top w:val="single" w:color="FFFFFF" w:sz="4" w:space="0"/>
              <w:left w:val="single" w:color="FFFFFF" w:sz="2" w:space="0"/>
              <w:bottom w:val="single" w:color="FFFFFF" w:sz="4" w:space="0"/>
              <w:right w:val="single" w:color="FFFFFF" w:sz="2" w:space="0"/>
            </w:tcBorders>
            <w:vAlign w:val="top"/>
          </w:tcPr>
          <w:p w14:paraId="34A26F64">
            <w:pPr>
              <w:spacing w:before="8" w:line="234" w:lineRule="auto"/>
              <w:ind w:left="758"/>
              <w:rPr>
                <w:rFonts w:ascii="宋体" w:hAnsi="宋体" w:eastAsia="宋体" w:cs="宋体"/>
                <w:sz w:val="12"/>
                <w:szCs w:val="12"/>
              </w:rPr>
            </w:pPr>
            <w:r>
              <w:rPr>
                <w:rFonts w:ascii="宋体" w:hAnsi="宋体" w:eastAsia="宋体" w:cs="宋体"/>
                <w:color w:val="212529"/>
                <w:spacing w:val="7"/>
                <w:sz w:val="12"/>
                <w:szCs w:val="12"/>
              </w:rPr>
              <w:t>预算公开表11</w:t>
            </w:r>
          </w:p>
        </w:tc>
      </w:tr>
      <w:tr w14:paraId="29A506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E7AD923">
            <w:pPr>
              <w:spacing w:before="80" w:line="201" w:lineRule="exact"/>
              <w:ind w:left="2758"/>
              <w:outlineLvl w:val="1"/>
              <w:rPr>
                <w:rFonts w:ascii="微软雅黑" w:hAnsi="微软雅黑" w:eastAsia="微软雅黑" w:cs="微软雅黑"/>
                <w:sz w:val="20"/>
                <w:szCs w:val="20"/>
              </w:rPr>
            </w:pPr>
            <w:bookmarkStart w:id="26" w:name="bookmark16"/>
            <w:bookmarkEnd w:id="26"/>
            <w:bookmarkStart w:id="27" w:name="bookmark45"/>
            <w:bookmarkEnd w:id="27"/>
            <w:r>
              <w:rPr>
                <w:rFonts w:ascii="微软雅黑" w:hAnsi="微软雅黑" w:eastAsia="微软雅黑" w:cs="微软雅黑"/>
                <w:color w:val="212529"/>
                <w:spacing w:val="-3"/>
                <w:position w:val="-1"/>
                <w:sz w:val="20"/>
                <w:szCs w:val="20"/>
              </w:rPr>
              <w:t>2025年财政拨款安排机关运行经费预算表</w:t>
            </w:r>
          </w:p>
        </w:tc>
      </w:tr>
      <w:tr w14:paraId="3A804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83" w:type="dxa"/>
            <w:tcBorders>
              <w:top w:val="single" w:color="FFFFFF" w:sz="4" w:space="0"/>
              <w:left w:val="single" w:color="FFFFFF" w:sz="2" w:space="0"/>
              <w:right w:val="single" w:color="FFFFFF" w:sz="2" w:space="0"/>
            </w:tcBorders>
            <w:vAlign w:val="top"/>
          </w:tcPr>
          <w:p w14:paraId="63891A5D">
            <w:pPr>
              <w:spacing w:before="126" w:line="233" w:lineRule="auto"/>
              <w:ind w:left="9"/>
              <w:rPr>
                <w:rFonts w:ascii="宋体" w:hAnsi="宋体" w:eastAsia="宋体" w:cs="宋体"/>
                <w:sz w:val="12"/>
                <w:szCs w:val="12"/>
              </w:rPr>
            </w:pPr>
            <w:r>
              <w:rPr>
                <w:rFonts w:ascii="宋体" w:hAnsi="宋体" w:eastAsia="宋体" w:cs="宋体"/>
                <w:color w:val="212529"/>
                <w:spacing w:val="9"/>
                <w:sz w:val="12"/>
                <w:szCs w:val="12"/>
              </w:rPr>
              <w:t>部门名称：中国共产党山西省兴县委员会宣传部</w:t>
            </w:r>
          </w:p>
        </w:tc>
        <w:tc>
          <w:tcPr>
            <w:tcW w:w="1415" w:type="dxa"/>
            <w:tcBorders>
              <w:top w:val="single" w:color="FFFFFF" w:sz="4" w:space="0"/>
              <w:left w:val="single" w:color="FFFFFF" w:sz="2" w:space="0"/>
              <w:right w:val="single" w:color="FFFFFF" w:sz="2" w:space="0"/>
            </w:tcBorders>
            <w:vAlign w:val="top"/>
          </w:tcPr>
          <w:p w14:paraId="6C328148">
            <w:pPr>
              <w:pStyle w:val="6"/>
            </w:pPr>
          </w:p>
        </w:tc>
        <w:tc>
          <w:tcPr>
            <w:tcW w:w="1512" w:type="dxa"/>
            <w:tcBorders>
              <w:top w:val="single" w:color="FFFFFF" w:sz="4" w:space="0"/>
              <w:left w:val="single" w:color="FFFFFF" w:sz="2" w:space="0"/>
              <w:right w:val="single" w:color="FFFFFF" w:sz="2" w:space="0"/>
            </w:tcBorders>
            <w:vAlign w:val="top"/>
          </w:tcPr>
          <w:p w14:paraId="17F0610B">
            <w:pPr>
              <w:pStyle w:val="6"/>
            </w:pPr>
          </w:p>
        </w:tc>
        <w:tc>
          <w:tcPr>
            <w:tcW w:w="1587" w:type="dxa"/>
            <w:tcBorders>
              <w:top w:val="single" w:color="FFFFFF" w:sz="4" w:space="0"/>
              <w:left w:val="single" w:color="FFFFFF" w:sz="2" w:space="0"/>
              <w:right w:val="single" w:color="FFFFFF" w:sz="2" w:space="0"/>
            </w:tcBorders>
            <w:vAlign w:val="top"/>
          </w:tcPr>
          <w:p w14:paraId="75C8722A">
            <w:pPr>
              <w:pStyle w:val="6"/>
            </w:pPr>
          </w:p>
        </w:tc>
        <w:tc>
          <w:tcPr>
            <w:tcW w:w="1561" w:type="dxa"/>
            <w:tcBorders>
              <w:top w:val="single" w:color="FFFFFF" w:sz="4" w:space="0"/>
              <w:left w:val="single" w:color="FFFFFF" w:sz="2" w:space="0"/>
              <w:right w:val="single" w:color="FFFFFF" w:sz="2" w:space="0"/>
            </w:tcBorders>
            <w:vAlign w:val="top"/>
          </w:tcPr>
          <w:p w14:paraId="058A53AC">
            <w:pPr>
              <w:spacing w:before="126" w:line="234" w:lineRule="auto"/>
              <w:ind w:left="953"/>
              <w:rPr>
                <w:rFonts w:ascii="宋体" w:hAnsi="宋体" w:eastAsia="宋体" w:cs="宋体"/>
                <w:sz w:val="12"/>
                <w:szCs w:val="12"/>
              </w:rPr>
            </w:pPr>
            <w:r>
              <w:rPr>
                <w:rFonts w:ascii="宋体" w:hAnsi="宋体" w:eastAsia="宋体" w:cs="宋体"/>
                <w:color w:val="212529"/>
                <w:spacing w:val="7"/>
                <w:sz w:val="12"/>
                <w:szCs w:val="12"/>
              </w:rPr>
              <w:t>单位:万元</w:t>
            </w:r>
          </w:p>
        </w:tc>
      </w:tr>
      <w:tr w14:paraId="740BBA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83" w:type="dxa"/>
            <w:vMerge w:val="restart"/>
            <w:tcBorders>
              <w:bottom w:val="nil"/>
            </w:tcBorders>
            <w:vAlign w:val="top"/>
          </w:tcPr>
          <w:p w14:paraId="4BB97905">
            <w:pPr>
              <w:spacing w:before="304" w:line="158" w:lineRule="exact"/>
              <w:ind w:left="120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单位名称</w:t>
            </w:r>
          </w:p>
        </w:tc>
        <w:tc>
          <w:tcPr>
            <w:tcW w:w="6075" w:type="dxa"/>
            <w:gridSpan w:val="4"/>
            <w:vAlign w:val="top"/>
          </w:tcPr>
          <w:p w14:paraId="039FE91B">
            <w:pPr>
              <w:spacing w:before="111" w:line="157" w:lineRule="exact"/>
              <w:ind w:left="2624"/>
              <w:rPr>
                <w:rFonts w:ascii="微软雅黑" w:hAnsi="微软雅黑" w:eastAsia="微软雅黑" w:cs="微软雅黑"/>
                <w:sz w:val="15"/>
                <w:szCs w:val="15"/>
              </w:rPr>
            </w:pPr>
            <w:r>
              <w:rPr>
                <w:rFonts w:ascii="微软雅黑" w:hAnsi="微软雅黑" w:eastAsia="微软雅黑" w:cs="微软雅黑"/>
                <w:color w:val="212529"/>
                <w:sz w:val="15"/>
                <w:szCs w:val="15"/>
              </w:rPr>
              <w:t>2025预算数</w:t>
            </w:r>
          </w:p>
        </w:tc>
      </w:tr>
      <w:tr w14:paraId="740E0B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83" w:type="dxa"/>
            <w:vMerge w:val="continue"/>
            <w:tcBorders>
              <w:top w:val="nil"/>
            </w:tcBorders>
            <w:vAlign w:val="top"/>
          </w:tcPr>
          <w:p w14:paraId="7861461D">
            <w:pPr>
              <w:pStyle w:val="6"/>
            </w:pPr>
          </w:p>
        </w:tc>
        <w:tc>
          <w:tcPr>
            <w:tcW w:w="1415" w:type="dxa"/>
            <w:vAlign w:val="top"/>
          </w:tcPr>
          <w:p w14:paraId="3FE54B24">
            <w:pPr>
              <w:spacing w:before="113" w:line="154" w:lineRule="exact"/>
              <w:ind w:left="53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12" w:type="dxa"/>
            <w:vAlign w:val="top"/>
          </w:tcPr>
          <w:p w14:paraId="4209D06B">
            <w:pPr>
              <w:spacing w:before="111" w:line="158" w:lineRule="exact"/>
              <w:ind w:left="257"/>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587" w:type="dxa"/>
            <w:vAlign w:val="top"/>
          </w:tcPr>
          <w:p w14:paraId="67D2EE10">
            <w:pPr>
              <w:spacing w:before="112" w:line="157" w:lineRule="exact"/>
              <w:ind w:left="21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561" w:type="dxa"/>
            <w:vAlign w:val="top"/>
          </w:tcPr>
          <w:p w14:paraId="5F0DDAA6">
            <w:pPr>
              <w:spacing w:before="111" w:line="158" w:lineRule="exact"/>
              <w:ind w:left="13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56E39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83" w:type="dxa"/>
            <w:vAlign w:val="top"/>
          </w:tcPr>
          <w:p w14:paraId="007712FF">
            <w:pPr>
              <w:spacing w:before="114" w:line="156" w:lineRule="exact"/>
              <w:ind w:left="120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部门合计</w:t>
            </w:r>
          </w:p>
        </w:tc>
        <w:tc>
          <w:tcPr>
            <w:tcW w:w="1415" w:type="dxa"/>
            <w:vAlign w:val="top"/>
          </w:tcPr>
          <w:p w14:paraId="02696E2D">
            <w:pPr>
              <w:spacing w:before="116" w:line="201"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40.31</w:t>
            </w:r>
          </w:p>
        </w:tc>
        <w:tc>
          <w:tcPr>
            <w:tcW w:w="1512" w:type="dxa"/>
            <w:vAlign w:val="top"/>
          </w:tcPr>
          <w:p w14:paraId="71443BB8">
            <w:pPr>
              <w:spacing w:before="116" w:line="201"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40.31</w:t>
            </w:r>
          </w:p>
        </w:tc>
        <w:tc>
          <w:tcPr>
            <w:tcW w:w="1587" w:type="dxa"/>
            <w:vAlign w:val="top"/>
          </w:tcPr>
          <w:p w14:paraId="219718ED">
            <w:pPr>
              <w:pStyle w:val="6"/>
            </w:pPr>
          </w:p>
        </w:tc>
        <w:tc>
          <w:tcPr>
            <w:tcW w:w="1561" w:type="dxa"/>
            <w:vAlign w:val="top"/>
          </w:tcPr>
          <w:p w14:paraId="63615DB1">
            <w:pPr>
              <w:pStyle w:val="6"/>
            </w:pPr>
          </w:p>
        </w:tc>
      </w:tr>
      <w:tr w14:paraId="66E51A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083" w:type="dxa"/>
            <w:vAlign w:val="top"/>
          </w:tcPr>
          <w:p w14:paraId="3ECA3A89">
            <w:pPr>
              <w:spacing w:before="117" w:line="228" w:lineRule="auto"/>
              <w:ind w:left="20"/>
              <w:rPr>
                <w:rFonts w:ascii="宋体" w:hAnsi="宋体" w:eastAsia="宋体" w:cs="宋体"/>
                <w:sz w:val="15"/>
                <w:szCs w:val="15"/>
              </w:rPr>
            </w:pPr>
            <w:r>
              <w:rPr>
                <w:rFonts w:ascii="宋体" w:hAnsi="宋体" w:eastAsia="宋体" w:cs="宋体"/>
                <w:color w:val="212529"/>
                <w:spacing w:val="10"/>
                <w:sz w:val="15"/>
                <w:szCs w:val="15"/>
              </w:rPr>
              <w:t>中国共产党山西省兴县委员会宣传部</w:t>
            </w:r>
          </w:p>
        </w:tc>
        <w:tc>
          <w:tcPr>
            <w:tcW w:w="1415" w:type="dxa"/>
            <w:vAlign w:val="top"/>
          </w:tcPr>
          <w:p w14:paraId="2BAF67A0">
            <w:pPr>
              <w:spacing w:before="117"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40.31</w:t>
            </w:r>
          </w:p>
        </w:tc>
        <w:tc>
          <w:tcPr>
            <w:tcW w:w="1512" w:type="dxa"/>
            <w:vAlign w:val="top"/>
          </w:tcPr>
          <w:p w14:paraId="26DC9B26">
            <w:pPr>
              <w:spacing w:before="117"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40.31</w:t>
            </w:r>
          </w:p>
        </w:tc>
        <w:tc>
          <w:tcPr>
            <w:tcW w:w="1587" w:type="dxa"/>
            <w:vAlign w:val="top"/>
          </w:tcPr>
          <w:p w14:paraId="27C24127">
            <w:pPr>
              <w:pStyle w:val="6"/>
            </w:pPr>
          </w:p>
        </w:tc>
        <w:tc>
          <w:tcPr>
            <w:tcW w:w="1561" w:type="dxa"/>
            <w:vAlign w:val="top"/>
          </w:tcPr>
          <w:p w14:paraId="64C0E5BA">
            <w:pPr>
              <w:pStyle w:val="6"/>
            </w:pPr>
          </w:p>
        </w:tc>
      </w:tr>
    </w:tbl>
    <w:p w14:paraId="187896F1">
      <w:pPr>
        <w:pStyle w:val="2"/>
      </w:pPr>
    </w:p>
    <w:p w14:paraId="53E4406B">
      <w:pPr>
        <w:sectPr>
          <w:headerReference r:id="rId33" w:type="default"/>
          <w:footerReference r:id="rId34" w:type="default"/>
          <w:pgSz w:w="11900" w:h="16840"/>
          <w:pgMar w:top="642" w:right="0" w:bottom="340" w:left="0" w:header="326" w:footer="110" w:gutter="0"/>
          <w:cols w:space="720" w:num="1"/>
        </w:sectPr>
      </w:pPr>
    </w:p>
    <w:p w14:paraId="5DF0AB32">
      <w:pPr>
        <w:spacing w:before="103"/>
      </w:pPr>
    </w:p>
    <w:p w14:paraId="47C4FE21">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46"/>
        <w:gridCol w:w="1210"/>
        <w:gridCol w:w="1220"/>
        <w:gridCol w:w="799"/>
        <w:gridCol w:w="1220"/>
        <w:gridCol w:w="1037"/>
        <w:gridCol w:w="826"/>
      </w:tblGrid>
      <w:tr w14:paraId="45B730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846" w:type="dxa"/>
            <w:tcBorders>
              <w:top w:val="single" w:color="FFFFFF" w:sz="4" w:space="0"/>
              <w:left w:val="single" w:color="FFFFFF" w:sz="2" w:space="0"/>
              <w:bottom w:val="single" w:color="FFFFFF" w:sz="4" w:space="0"/>
              <w:right w:val="single" w:color="FFFFFF" w:sz="2" w:space="0"/>
            </w:tcBorders>
            <w:vAlign w:val="top"/>
          </w:tcPr>
          <w:p w14:paraId="4FDE2904">
            <w:pPr>
              <w:pStyle w:val="6"/>
            </w:pPr>
          </w:p>
        </w:tc>
        <w:tc>
          <w:tcPr>
            <w:tcW w:w="1210" w:type="dxa"/>
            <w:tcBorders>
              <w:top w:val="single" w:color="FFFFFF" w:sz="4" w:space="0"/>
              <w:left w:val="single" w:color="FFFFFF" w:sz="2" w:space="0"/>
              <w:bottom w:val="single" w:color="FFFFFF" w:sz="4" w:space="0"/>
              <w:right w:val="single" w:color="FFFFFF" w:sz="2" w:space="0"/>
            </w:tcBorders>
            <w:vAlign w:val="top"/>
          </w:tcPr>
          <w:p w14:paraId="4C28D597">
            <w:pPr>
              <w:pStyle w:val="6"/>
            </w:pPr>
          </w:p>
        </w:tc>
        <w:tc>
          <w:tcPr>
            <w:tcW w:w="1220" w:type="dxa"/>
            <w:tcBorders>
              <w:top w:val="single" w:color="FFFFFF" w:sz="4" w:space="0"/>
              <w:left w:val="single" w:color="FFFFFF" w:sz="2" w:space="0"/>
              <w:bottom w:val="single" w:color="FFFFFF" w:sz="4" w:space="0"/>
              <w:right w:val="single" w:color="FFFFFF" w:sz="2" w:space="0"/>
            </w:tcBorders>
            <w:vAlign w:val="top"/>
          </w:tcPr>
          <w:p w14:paraId="186DC0A6">
            <w:pPr>
              <w:pStyle w:val="6"/>
            </w:pPr>
          </w:p>
        </w:tc>
        <w:tc>
          <w:tcPr>
            <w:tcW w:w="799" w:type="dxa"/>
            <w:tcBorders>
              <w:top w:val="single" w:color="FFFFFF" w:sz="4" w:space="0"/>
              <w:left w:val="single" w:color="FFFFFF" w:sz="2" w:space="0"/>
              <w:bottom w:val="single" w:color="FFFFFF" w:sz="4" w:space="0"/>
              <w:right w:val="single" w:color="FFFFFF" w:sz="2" w:space="0"/>
            </w:tcBorders>
            <w:vAlign w:val="top"/>
          </w:tcPr>
          <w:p w14:paraId="41D0B522">
            <w:pPr>
              <w:pStyle w:val="6"/>
            </w:pPr>
          </w:p>
        </w:tc>
        <w:tc>
          <w:tcPr>
            <w:tcW w:w="1220" w:type="dxa"/>
            <w:tcBorders>
              <w:top w:val="single" w:color="FFFFFF" w:sz="4" w:space="0"/>
              <w:left w:val="single" w:color="FFFFFF" w:sz="2" w:space="0"/>
              <w:bottom w:val="single" w:color="FFFFFF" w:sz="4" w:space="0"/>
              <w:right w:val="single" w:color="FFFFFF" w:sz="2" w:space="0"/>
            </w:tcBorders>
            <w:vAlign w:val="top"/>
          </w:tcPr>
          <w:p w14:paraId="3B000CCE">
            <w:pPr>
              <w:pStyle w:val="6"/>
            </w:pPr>
          </w:p>
        </w:tc>
        <w:tc>
          <w:tcPr>
            <w:tcW w:w="1863" w:type="dxa"/>
            <w:gridSpan w:val="2"/>
            <w:tcBorders>
              <w:top w:val="single" w:color="FFFFFF" w:sz="4" w:space="0"/>
              <w:left w:val="single" w:color="FFFFFF" w:sz="2" w:space="0"/>
              <w:bottom w:val="single" w:color="FFFFFF" w:sz="4" w:space="0"/>
              <w:right w:val="single" w:color="FFFFFF" w:sz="2" w:space="0"/>
            </w:tcBorders>
            <w:vAlign w:val="top"/>
          </w:tcPr>
          <w:p w14:paraId="6FA0484E">
            <w:pPr>
              <w:spacing w:before="127" w:line="234" w:lineRule="auto"/>
              <w:ind w:left="1060"/>
              <w:rPr>
                <w:rFonts w:ascii="宋体" w:hAnsi="宋体" w:eastAsia="宋体" w:cs="宋体"/>
                <w:sz w:val="12"/>
                <w:szCs w:val="12"/>
              </w:rPr>
            </w:pPr>
            <w:r>
              <w:rPr>
                <w:rFonts w:ascii="宋体" w:hAnsi="宋体" w:eastAsia="宋体" w:cs="宋体"/>
                <w:color w:val="212529"/>
                <w:spacing w:val="7"/>
                <w:sz w:val="12"/>
                <w:szCs w:val="12"/>
              </w:rPr>
              <w:t>预算公开表12</w:t>
            </w:r>
          </w:p>
        </w:tc>
      </w:tr>
      <w:tr w14:paraId="3339C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0227F6CC">
            <w:pPr>
              <w:spacing w:before="79" w:line="201" w:lineRule="exact"/>
              <w:ind w:left="2959"/>
              <w:outlineLvl w:val="1"/>
              <w:rPr>
                <w:rFonts w:ascii="微软雅黑" w:hAnsi="微软雅黑" w:eastAsia="微软雅黑" w:cs="微软雅黑"/>
                <w:sz w:val="20"/>
                <w:szCs w:val="20"/>
              </w:rPr>
            </w:pPr>
            <w:bookmarkStart w:id="28" w:name="bookmark46"/>
            <w:bookmarkEnd w:id="28"/>
            <w:bookmarkStart w:id="29" w:name="bookmark17"/>
            <w:bookmarkEnd w:id="29"/>
            <w:r>
              <w:rPr>
                <w:rFonts w:ascii="微软雅黑" w:hAnsi="微软雅黑" w:eastAsia="微软雅黑" w:cs="微软雅黑"/>
                <w:color w:val="212529"/>
                <w:spacing w:val="-1"/>
                <w:position w:val="-1"/>
                <w:sz w:val="20"/>
                <w:szCs w:val="20"/>
              </w:rPr>
              <w:t>2025年项目支出预算表</w:t>
            </w:r>
            <w:r>
              <w:rPr>
                <w:rFonts w:ascii="微软雅黑" w:hAnsi="微软雅黑" w:eastAsia="微软雅黑" w:cs="微软雅黑"/>
                <w:color w:val="212529"/>
                <w:spacing w:val="66"/>
                <w:position w:val="-1"/>
                <w:sz w:val="20"/>
                <w:szCs w:val="20"/>
              </w:rPr>
              <w:t xml:space="preserve"> </w:t>
            </w:r>
            <w:r>
              <w:rPr>
                <w:rFonts w:ascii="微软雅黑" w:hAnsi="微软雅黑" w:eastAsia="微软雅黑" w:cs="微软雅黑"/>
                <w:color w:val="212529"/>
                <w:spacing w:val="-1"/>
                <w:position w:val="-1"/>
                <w:sz w:val="20"/>
                <w:szCs w:val="20"/>
              </w:rPr>
              <w:t>(本年预算)</w:t>
            </w:r>
          </w:p>
        </w:tc>
      </w:tr>
      <w:tr w14:paraId="7F8BC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7295" w:type="dxa"/>
            <w:gridSpan w:val="5"/>
            <w:tcBorders>
              <w:top w:val="single" w:color="FFFFFF" w:sz="4" w:space="0"/>
              <w:left w:val="single" w:color="FFFFFF" w:sz="2" w:space="0"/>
              <w:right w:val="single" w:color="FFFFFF" w:sz="2" w:space="0"/>
            </w:tcBorders>
            <w:vAlign w:val="top"/>
          </w:tcPr>
          <w:p w14:paraId="4A270DCA">
            <w:pPr>
              <w:spacing w:before="122" w:line="234" w:lineRule="auto"/>
              <w:ind w:left="9"/>
              <w:rPr>
                <w:rFonts w:ascii="宋体" w:hAnsi="宋体" w:eastAsia="宋体" w:cs="宋体"/>
                <w:sz w:val="12"/>
                <w:szCs w:val="12"/>
              </w:rPr>
            </w:pPr>
            <w:r>
              <w:rPr>
                <w:rFonts w:ascii="宋体" w:hAnsi="宋体" w:eastAsia="宋体" w:cs="宋体"/>
                <w:color w:val="212529"/>
                <w:spacing w:val="9"/>
                <w:sz w:val="12"/>
                <w:szCs w:val="12"/>
              </w:rPr>
              <w:t>部门名称：中国共产党山西省兴县委员会宣传部</w:t>
            </w:r>
          </w:p>
        </w:tc>
        <w:tc>
          <w:tcPr>
            <w:tcW w:w="1863" w:type="dxa"/>
            <w:gridSpan w:val="2"/>
            <w:tcBorders>
              <w:top w:val="single" w:color="FFFFFF" w:sz="4" w:space="0"/>
              <w:left w:val="single" w:color="FFFFFF" w:sz="2" w:space="0"/>
              <w:right w:val="single" w:color="FFFFFF" w:sz="2" w:space="0"/>
            </w:tcBorders>
            <w:vAlign w:val="top"/>
          </w:tcPr>
          <w:p w14:paraId="17B59D36">
            <w:pPr>
              <w:spacing w:before="122" w:line="235" w:lineRule="auto"/>
              <w:ind w:left="1190"/>
              <w:rPr>
                <w:rFonts w:ascii="宋体" w:hAnsi="宋体" w:eastAsia="宋体" w:cs="宋体"/>
                <w:sz w:val="12"/>
                <w:szCs w:val="12"/>
              </w:rPr>
            </w:pPr>
            <w:r>
              <w:rPr>
                <w:rFonts w:ascii="宋体" w:hAnsi="宋体" w:eastAsia="宋体" w:cs="宋体"/>
                <w:color w:val="212529"/>
                <w:spacing w:val="8"/>
                <w:sz w:val="12"/>
                <w:szCs w:val="12"/>
              </w:rPr>
              <w:t>单位：万元</w:t>
            </w:r>
          </w:p>
        </w:tc>
      </w:tr>
      <w:tr w14:paraId="77DB08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Merge w:val="restart"/>
            <w:tcBorders>
              <w:bottom w:val="nil"/>
            </w:tcBorders>
            <w:vAlign w:val="top"/>
          </w:tcPr>
          <w:p w14:paraId="5E06DABD">
            <w:pPr>
              <w:spacing w:before="302" w:line="156" w:lineRule="exact"/>
              <w:ind w:left="1086"/>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210" w:type="dxa"/>
            <w:vMerge w:val="restart"/>
            <w:tcBorders>
              <w:bottom w:val="nil"/>
            </w:tcBorders>
            <w:vAlign w:val="top"/>
          </w:tcPr>
          <w:p w14:paraId="366658CD">
            <w:pPr>
              <w:spacing w:before="302" w:line="154" w:lineRule="exact"/>
              <w:ind w:left="43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3239" w:type="dxa"/>
            <w:gridSpan w:val="3"/>
            <w:vAlign w:val="top"/>
          </w:tcPr>
          <w:p w14:paraId="43834E48">
            <w:pPr>
              <w:spacing w:before="106" w:line="157" w:lineRule="exact"/>
              <w:ind w:left="1044"/>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c>
          <w:tcPr>
            <w:tcW w:w="1037" w:type="dxa"/>
            <w:vMerge w:val="restart"/>
            <w:tcBorders>
              <w:bottom w:val="nil"/>
            </w:tcBorders>
            <w:vAlign w:val="top"/>
          </w:tcPr>
          <w:p w14:paraId="5537A56F">
            <w:pPr>
              <w:spacing w:before="214" w:line="157" w:lineRule="exact"/>
              <w:ind w:left="2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财政专户管理</w:t>
            </w:r>
          </w:p>
          <w:p w14:paraId="0FDBDFF1">
            <w:pPr>
              <w:spacing w:before="27" w:line="155" w:lineRule="exact"/>
              <w:ind w:left="353"/>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资金</w:t>
            </w:r>
          </w:p>
        </w:tc>
        <w:tc>
          <w:tcPr>
            <w:tcW w:w="826" w:type="dxa"/>
            <w:vMerge w:val="restart"/>
            <w:tcBorders>
              <w:bottom w:val="nil"/>
            </w:tcBorders>
            <w:vAlign w:val="top"/>
          </w:tcPr>
          <w:p w14:paraId="0D75ABB2">
            <w:pPr>
              <w:spacing w:before="300" w:line="158" w:lineRule="exact"/>
              <w:ind w:left="7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单位资金</w:t>
            </w:r>
          </w:p>
        </w:tc>
      </w:tr>
      <w:tr w14:paraId="611975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Merge w:val="continue"/>
            <w:tcBorders>
              <w:top w:val="nil"/>
            </w:tcBorders>
            <w:vAlign w:val="top"/>
          </w:tcPr>
          <w:p w14:paraId="5AB96236">
            <w:pPr>
              <w:pStyle w:val="6"/>
            </w:pPr>
          </w:p>
        </w:tc>
        <w:tc>
          <w:tcPr>
            <w:tcW w:w="1210" w:type="dxa"/>
            <w:vMerge w:val="continue"/>
            <w:tcBorders>
              <w:top w:val="nil"/>
            </w:tcBorders>
            <w:vAlign w:val="top"/>
          </w:tcPr>
          <w:p w14:paraId="69EFF3E8">
            <w:pPr>
              <w:pStyle w:val="6"/>
            </w:pPr>
          </w:p>
        </w:tc>
        <w:tc>
          <w:tcPr>
            <w:tcW w:w="1220" w:type="dxa"/>
            <w:vAlign w:val="top"/>
          </w:tcPr>
          <w:p w14:paraId="172B935F">
            <w:pPr>
              <w:spacing w:before="106" w:line="158" w:lineRule="exact"/>
              <w:ind w:left="11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799" w:type="dxa"/>
            <w:vAlign w:val="top"/>
          </w:tcPr>
          <w:p w14:paraId="7BF71D25">
            <w:pPr>
              <w:spacing w:before="21" w:line="159" w:lineRule="auto"/>
              <w:ind w:left="144" w:right="80" w:hanging="7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政府性基</w:t>
            </w:r>
            <w:r>
              <w:rPr>
                <w:rFonts w:ascii="微软雅黑" w:hAnsi="微软雅黑" w:eastAsia="微软雅黑" w:cs="微软雅黑"/>
                <w:color w:val="212529"/>
                <w:spacing w:val="2"/>
                <w:sz w:val="15"/>
                <w:szCs w:val="15"/>
              </w:rPr>
              <w:t xml:space="preserve"> </w:t>
            </w:r>
            <w:r>
              <w:rPr>
                <w:rFonts w:ascii="微软雅黑" w:hAnsi="微软雅黑" w:eastAsia="微软雅黑" w:cs="微软雅黑"/>
                <w:color w:val="212529"/>
                <w:spacing w:val="11"/>
                <w:sz w:val="15"/>
                <w:szCs w:val="15"/>
              </w:rPr>
              <w:t>金预算</w:t>
            </w:r>
          </w:p>
        </w:tc>
        <w:tc>
          <w:tcPr>
            <w:tcW w:w="1220" w:type="dxa"/>
            <w:vAlign w:val="top"/>
          </w:tcPr>
          <w:p w14:paraId="51F9C583">
            <w:pPr>
              <w:spacing w:before="20" w:line="158" w:lineRule="exact"/>
              <w:ind w:left="5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w:t>
            </w:r>
          </w:p>
          <w:p w14:paraId="3D9DBF35">
            <w:pPr>
              <w:spacing w:before="26" w:line="156" w:lineRule="exact"/>
              <w:ind w:left="517"/>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算</w:t>
            </w:r>
          </w:p>
        </w:tc>
        <w:tc>
          <w:tcPr>
            <w:tcW w:w="1037" w:type="dxa"/>
            <w:vMerge w:val="continue"/>
            <w:tcBorders>
              <w:top w:val="nil"/>
            </w:tcBorders>
            <w:vAlign w:val="top"/>
          </w:tcPr>
          <w:p w14:paraId="41B196EE">
            <w:pPr>
              <w:pStyle w:val="6"/>
            </w:pPr>
          </w:p>
        </w:tc>
        <w:tc>
          <w:tcPr>
            <w:tcW w:w="826" w:type="dxa"/>
            <w:vMerge w:val="continue"/>
            <w:tcBorders>
              <w:top w:val="nil"/>
            </w:tcBorders>
            <w:vAlign w:val="top"/>
          </w:tcPr>
          <w:p w14:paraId="7AA743DA">
            <w:pPr>
              <w:pStyle w:val="6"/>
            </w:pPr>
          </w:p>
        </w:tc>
      </w:tr>
      <w:tr w14:paraId="380A50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46B807AE">
            <w:pPr>
              <w:spacing w:before="110" w:line="203" w:lineRule="exact"/>
              <w:ind w:left="1384"/>
              <w:rPr>
                <w:rFonts w:ascii="宋体" w:hAnsi="宋体" w:eastAsia="宋体" w:cs="宋体"/>
                <w:sz w:val="15"/>
                <w:szCs w:val="15"/>
              </w:rPr>
            </w:pPr>
            <w:r>
              <w:rPr>
                <w:rFonts w:ascii="宋体" w:hAnsi="宋体" w:eastAsia="宋体" w:cs="宋体"/>
                <w:color w:val="212529"/>
                <w:position w:val="1"/>
                <w:sz w:val="15"/>
                <w:szCs w:val="15"/>
              </w:rPr>
              <w:t>1</w:t>
            </w:r>
          </w:p>
        </w:tc>
        <w:tc>
          <w:tcPr>
            <w:tcW w:w="1210" w:type="dxa"/>
            <w:vAlign w:val="top"/>
          </w:tcPr>
          <w:p w14:paraId="4333BF50">
            <w:pPr>
              <w:spacing w:before="110" w:line="203" w:lineRule="exact"/>
              <w:ind w:left="557"/>
              <w:rPr>
                <w:rFonts w:ascii="宋体" w:hAnsi="宋体" w:eastAsia="宋体" w:cs="宋体"/>
                <w:sz w:val="15"/>
                <w:szCs w:val="15"/>
              </w:rPr>
            </w:pPr>
            <w:r>
              <w:rPr>
                <w:rFonts w:ascii="宋体" w:hAnsi="宋体" w:eastAsia="宋体" w:cs="宋体"/>
                <w:color w:val="212529"/>
                <w:position w:val="1"/>
                <w:sz w:val="15"/>
                <w:szCs w:val="15"/>
              </w:rPr>
              <w:t>2</w:t>
            </w:r>
          </w:p>
        </w:tc>
        <w:tc>
          <w:tcPr>
            <w:tcW w:w="1220" w:type="dxa"/>
            <w:vAlign w:val="top"/>
          </w:tcPr>
          <w:p w14:paraId="0B3B1469">
            <w:pPr>
              <w:spacing w:before="110" w:line="202" w:lineRule="exact"/>
              <w:ind w:left="562"/>
              <w:rPr>
                <w:rFonts w:ascii="宋体" w:hAnsi="宋体" w:eastAsia="宋体" w:cs="宋体"/>
                <w:sz w:val="15"/>
                <w:szCs w:val="15"/>
              </w:rPr>
            </w:pPr>
            <w:r>
              <w:rPr>
                <w:rFonts w:ascii="宋体" w:hAnsi="宋体" w:eastAsia="宋体" w:cs="宋体"/>
                <w:color w:val="212529"/>
                <w:position w:val="1"/>
                <w:sz w:val="15"/>
                <w:szCs w:val="15"/>
              </w:rPr>
              <w:t>3</w:t>
            </w:r>
          </w:p>
        </w:tc>
        <w:tc>
          <w:tcPr>
            <w:tcW w:w="799" w:type="dxa"/>
            <w:vAlign w:val="top"/>
          </w:tcPr>
          <w:p w14:paraId="5249E90F">
            <w:pPr>
              <w:spacing w:before="110" w:line="203" w:lineRule="exact"/>
              <w:ind w:left="349"/>
              <w:rPr>
                <w:rFonts w:ascii="宋体" w:hAnsi="宋体" w:eastAsia="宋体" w:cs="宋体"/>
                <w:sz w:val="15"/>
                <w:szCs w:val="15"/>
              </w:rPr>
            </w:pPr>
            <w:r>
              <w:rPr>
                <w:rFonts w:ascii="宋体" w:hAnsi="宋体" w:eastAsia="宋体" w:cs="宋体"/>
                <w:color w:val="212529"/>
                <w:position w:val="1"/>
                <w:sz w:val="15"/>
                <w:szCs w:val="15"/>
              </w:rPr>
              <w:t>4</w:t>
            </w:r>
          </w:p>
        </w:tc>
        <w:tc>
          <w:tcPr>
            <w:tcW w:w="1220" w:type="dxa"/>
            <w:vAlign w:val="top"/>
          </w:tcPr>
          <w:p w14:paraId="6F288734">
            <w:pPr>
              <w:spacing w:before="110" w:line="202" w:lineRule="exact"/>
              <w:ind w:left="565"/>
              <w:rPr>
                <w:rFonts w:ascii="宋体" w:hAnsi="宋体" w:eastAsia="宋体" w:cs="宋体"/>
                <w:sz w:val="15"/>
                <w:szCs w:val="15"/>
              </w:rPr>
            </w:pPr>
            <w:r>
              <w:rPr>
                <w:rFonts w:ascii="宋体" w:hAnsi="宋体" w:eastAsia="宋体" w:cs="宋体"/>
                <w:color w:val="212529"/>
                <w:position w:val="1"/>
                <w:sz w:val="15"/>
                <w:szCs w:val="15"/>
              </w:rPr>
              <w:t>5</w:t>
            </w:r>
          </w:p>
        </w:tc>
        <w:tc>
          <w:tcPr>
            <w:tcW w:w="1037" w:type="dxa"/>
            <w:vAlign w:val="top"/>
          </w:tcPr>
          <w:p w14:paraId="52840DC9">
            <w:pPr>
              <w:spacing w:before="110" w:line="202" w:lineRule="exact"/>
              <w:ind w:left="470"/>
              <w:rPr>
                <w:rFonts w:ascii="宋体" w:hAnsi="宋体" w:eastAsia="宋体" w:cs="宋体"/>
                <w:sz w:val="15"/>
                <w:szCs w:val="15"/>
              </w:rPr>
            </w:pPr>
            <w:r>
              <w:rPr>
                <w:rFonts w:ascii="宋体" w:hAnsi="宋体" w:eastAsia="宋体" w:cs="宋体"/>
                <w:color w:val="212529"/>
                <w:position w:val="1"/>
                <w:sz w:val="15"/>
                <w:szCs w:val="15"/>
              </w:rPr>
              <w:t>6</w:t>
            </w:r>
          </w:p>
        </w:tc>
        <w:tc>
          <w:tcPr>
            <w:tcW w:w="826" w:type="dxa"/>
            <w:vAlign w:val="top"/>
          </w:tcPr>
          <w:p w14:paraId="3824AFA4">
            <w:pPr>
              <w:spacing w:before="110" w:line="202" w:lineRule="exact"/>
              <w:ind w:left="368"/>
              <w:rPr>
                <w:rFonts w:ascii="宋体" w:hAnsi="宋体" w:eastAsia="宋体" w:cs="宋体"/>
                <w:sz w:val="15"/>
                <w:szCs w:val="15"/>
              </w:rPr>
            </w:pPr>
            <w:r>
              <w:rPr>
                <w:rFonts w:ascii="宋体" w:hAnsi="宋体" w:eastAsia="宋体" w:cs="宋体"/>
                <w:color w:val="212529"/>
                <w:position w:val="1"/>
                <w:sz w:val="15"/>
                <w:szCs w:val="15"/>
              </w:rPr>
              <w:t>7</w:t>
            </w:r>
          </w:p>
        </w:tc>
      </w:tr>
      <w:tr w14:paraId="711B4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12BA1EBF">
            <w:pPr>
              <w:spacing w:before="110" w:line="228" w:lineRule="auto"/>
              <w:ind w:left="20"/>
              <w:rPr>
                <w:rFonts w:ascii="宋体" w:hAnsi="宋体" w:eastAsia="宋体" w:cs="宋体"/>
                <w:sz w:val="15"/>
                <w:szCs w:val="15"/>
              </w:rPr>
            </w:pPr>
            <w:r>
              <w:rPr>
                <w:rFonts w:ascii="宋体" w:hAnsi="宋体" w:eastAsia="宋体" w:cs="宋体"/>
                <w:color w:val="212529"/>
                <w:spacing w:val="10"/>
                <w:sz w:val="15"/>
                <w:szCs w:val="15"/>
              </w:rPr>
              <w:t>中国共产党山西省兴县委员会宣传部</w:t>
            </w:r>
          </w:p>
        </w:tc>
        <w:tc>
          <w:tcPr>
            <w:tcW w:w="1210" w:type="dxa"/>
            <w:vAlign w:val="top"/>
          </w:tcPr>
          <w:p w14:paraId="3ADED73D">
            <w:pPr>
              <w:spacing w:before="110"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1458.93</w:t>
            </w:r>
          </w:p>
        </w:tc>
        <w:tc>
          <w:tcPr>
            <w:tcW w:w="1220" w:type="dxa"/>
            <w:vAlign w:val="top"/>
          </w:tcPr>
          <w:p w14:paraId="600CD05B">
            <w:pPr>
              <w:spacing w:before="110"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1458.93</w:t>
            </w:r>
          </w:p>
        </w:tc>
        <w:tc>
          <w:tcPr>
            <w:tcW w:w="799" w:type="dxa"/>
            <w:vAlign w:val="top"/>
          </w:tcPr>
          <w:p w14:paraId="20365555">
            <w:pPr>
              <w:pStyle w:val="6"/>
            </w:pPr>
          </w:p>
        </w:tc>
        <w:tc>
          <w:tcPr>
            <w:tcW w:w="1220" w:type="dxa"/>
            <w:vAlign w:val="top"/>
          </w:tcPr>
          <w:p w14:paraId="4671FE5E">
            <w:pPr>
              <w:pStyle w:val="6"/>
            </w:pPr>
          </w:p>
        </w:tc>
        <w:tc>
          <w:tcPr>
            <w:tcW w:w="1037" w:type="dxa"/>
            <w:vAlign w:val="top"/>
          </w:tcPr>
          <w:p w14:paraId="575DE05E">
            <w:pPr>
              <w:pStyle w:val="6"/>
            </w:pPr>
          </w:p>
        </w:tc>
        <w:tc>
          <w:tcPr>
            <w:tcW w:w="826" w:type="dxa"/>
            <w:vAlign w:val="top"/>
          </w:tcPr>
          <w:p w14:paraId="4CD4069B">
            <w:pPr>
              <w:pStyle w:val="6"/>
            </w:pPr>
          </w:p>
        </w:tc>
      </w:tr>
      <w:tr w14:paraId="65201E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22A4F614">
            <w:pPr>
              <w:spacing w:before="110" w:line="228" w:lineRule="auto"/>
              <w:ind w:left="101"/>
              <w:rPr>
                <w:rFonts w:ascii="宋体" w:hAnsi="宋体" w:eastAsia="宋体" w:cs="宋体"/>
                <w:sz w:val="15"/>
                <w:szCs w:val="15"/>
              </w:rPr>
            </w:pPr>
            <w:r>
              <w:rPr>
                <w:rFonts w:ascii="宋体" w:hAnsi="宋体" w:eastAsia="宋体" w:cs="宋体"/>
                <w:color w:val="212529"/>
                <w:spacing w:val="10"/>
                <w:sz w:val="15"/>
                <w:szCs w:val="15"/>
              </w:rPr>
              <w:t>中国共产党山西省兴县委员会宣传部</w:t>
            </w:r>
          </w:p>
        </w:tc>
        <w:tc>
          <w:tcPr>
            <w:tcW w:w="1210" w:type="dxa"/>
            <w:vAlign w:val="top"/>
          </w:tcPr>
          <w:p w14:paraId="0DFBE245">
            <w:pPr>
              <w:spacing w:before="110"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1458.93</w:t>
            </w:r>
          </w:p>
        </w:tc>
        <w:tc>
          <w:tcPr>
            <w:tcW w:w="1220" w:type="dxa"/>
            <w:vAlign w:val="top"/>
          </w:tcPr>
          <w:p w14:paraId="4D570EFC">
            <w:pPr>
              <w:spacing w:before="110"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1458.93</w:t>
            </w:r>
          </w:p>
        </w:tc>
        <w:tc>
          <w:tcPr>
            <w:tcW w:w="799" w:type="dxa"/>
            <w:vAlign w:val="top"/>
          </w:tcPr>
          <w:p w14:paraId="6EA581EA">
            <w:pPr>
              <w:pStyle w:val="6"/>
            </w:pPr>
          </w:p>
        </w:tc>
        <w:tc>
          <w:tcPr>
            <w:tcW w:w="1220" w:type="dxa"/>
            <w:vAlign w:val="top"/>
          </w:tcPr>
          <w:p w14:paraId="1122D6F4">
            <w:pPr>
              <w:pStyle w:val="6"/>
            </w:pPr>
          </w:p>
        </w:tc>
        <w:tc>
          <w:tcPr>
            <w:tcW w:w="1037" w:type="dxa"/>
            <w:vAlign w:val="top"/>
          </w:tcPr>
          <w:p w14:paraId="69277A91">
            <w:pPr>
              <w:pStyle w:val="6"/>
            </w:pPr>
          </w:p>
        </w:tc>
        <w:tc>
          <w:tcPr>
            <w:tcW w:w="826" w:type="dxa"/>
            <w:vAlign w:val="top"/>
          </w:tcPr>
          <w:p w14:paraId="2346A632">
            <w:pPr>
              <w:pStyle w:val="6"/>
            </w:pPr>
          </w:p>
        </w:tc>
      </w:tr>
      <w:tr w14:paraId="4C4421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49C53431">
            <w:pPr>
              <w:spacing w:before="24" w:line="212" w:lineRule="auto"/>
              <w:ind w:left="13" w:right="244" w:firstLine="159"/>
              <w:rPr>
                <w:rFonts w:ascii="宋体" w:hAnsi="宋体" w:eastAsia="宋体" w:cs="宋体"/>
                <w:sz w:val="15"/>
                <w:szCs w:val="15"/>
              </w:rPr>
            </w:pPr>
            <w:r>
              <w:rPr>
                <w:rFonts w:ascii="宋体" w:hAnsi="宋体" w:eastAsia="宋体" w:cs="宋体"/>
                <w:color w:val="212529"/>
                <w:spacing w:val="11"/>
                <w:sz w:val="15"/>
                <w:szCs w:val="15"/>
              </w:rPr>
              <w:t>融媒体中心（吕梁广电传媒有限公</w:t>
            </w:r>
            <w:r>
              <w:rPr>
                <w:rFonts w:ascii="宋体" w:hAnsi="宋体" w:eastAsia="宋体" w:cs="宋体"/>
                <w:color w:val="212529"/>
                <w:spacing w:val="3"/>
                <w:sz w:val="15"/>
                <w:szCs w:val="15"/>
              </w:rPr>
              <w:t xml:space="preserve"> </w:t>
            </w:r>
            <w:r>
              <w:rPr>
                <w:rFonts w:ascii="宋体" w:hAnsi="宋体" w:eastAsia="宋体" w:cs="宋体"/>
                <w:color w:val="212529"/>
                <w:spacing w:val="-2"/>
                <w:sz w:val="15"/>
                <w:szCs w:val="15"/>
              </w:rPr>
              <w:t>司）</w:t>
            </w:r>
          </w:p>
        </w:tc>
        <w:tc>
          <w:tcPr>
            <w:tcW w:w="1210" w:type="dxa"/>
            <w:vAlign w:val="top"/>
          </w:tcPr>
          <w:p w14:paraId="55C0879E">
            <w:pPr>
              <w:spacing w:before="110"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150.00</w:t>
            </w:r>
          </w:p>
        </w:tc>
        <w:tc>
          <w:tcPr>
            <w:tcW w:w="1220" w:type="dxa"/>
            <w:vAlign w:val="top"/>
          </w:tcPr>
          <w:p w14:paraId="1D358E51">
            <w:pPr>
              <w:spacing w:before="110" w:line="202" w:lineRule="exact"/>
              <w:ind w:right="27"/>
              <w:jc w:val="right"/>
              <w:rPr>
                <w:rFonts w:ascii="宋体" w:hAnsi="宋体" w:eastAsia="宋体" w:cs="宋体"/>
                <w:sz w:val="15"/>
                <w:szCs w:val="15"/>
              </w:rPr>
            </w:pPr>
            <w:r>
              <w:rPr>
                <w:rFonts w:ascii="宋体" w:hAnsi="宋体" w:eastAsia="宋体" w:cs="宋体"/>
                <w:color w:val="212529"/>
                <w:spacing w:val="2"/>
                <w:position w:val="1"/>
                <w:sz w:val="15"/>
                <w:szCs w:val="15"/>
              </w:rPr>
              <w:t>150.00</w:t>
            </w:r>
          </w:p>
        </w:tc>
        <w:tc>
          <w:tcPr>
            <w:tcW w:w="799" w:type="dxa"/>
            <w:vAlign w:val="top"/>
          </w:tcPr>
          <w:p w14:paraId="3B1E6AB1">
            <w:pPr>
              <w:pStyle w:val="6"/>
            </w:pPr>
          </w:p>
        </w:tc>
        <w:tc>
          <w:tcPr>
            <w:tcW w:w="1220" w:type="dxa"/>
            <w:vAlign w:val="top"/>
          </w:tcPr>
          <w:p w14:paraId="61757D87">
            <w:pPr>
              <w:pStyle w:val="6"/>
            </w:pPr>
          </w:p>
        </w:tc>
        <w:tc>
          <w:tcPr>
            <w:tcW w:w="1037" w:type="dxa"/>
            <w:vAlign w:val="top"/>
          </w:tcPr>
          <w:p w14:paraId="2BFD66A9">
            <w:pPr>
              <w:pStyle w:val="6"/>
            </w:pPr>
          </w:p>
        </w:tc>
        <w:tc>
          <w:tcPr>
            <w:tcW w:w="826" w:type="dxa"/>
            <w:vAlign w:val="top"/>
          </w:tcPr>
          <w:p w14:paraId="1BDCEDB5">
            <w:pPr>
              <w:pStyle w:val="6"/>
            </w:pPr>
          </w:p>
        </w:tc>
      </w:tr>
      <w:tr w14:paraId="1B752D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54F1014F">
            <w:pPr>
              <w:spacing w:before="111" w:line="228" w:lineRule="auto"/>
              <w:ind w:left="171"/>
              <w:rPr>
                <w:rFonts w:ascii="宋体" w:hAnsi="宋体" w:eastAsia="宋体" w:cs="宋体"/>
                <w:sz w:val="15"/>
                <w:szCs w:val="15"/>
              </w:rPr>
            </w:pPr>
            <w:r>
              <w:rPr>
                <w:rFonts w:ascii="宋体" w:hAnsi="宋体" w:eastAsia="宋体" w:cs="宋体"/>
                <w:color w:val="212529"/>
                <w:spacing w:val="8"/>
                <w:sz w:val="15"/>
                <w:szCs w:val="15"/>
              </w:rPr>
              <w:t>2024年宣传费用支出</w:t>
            </w:r>
          </w:p>
        </w:tc>
        <w:tc>
          <w:tcPr>
            <w:tcW w:w="1210" w:type="dxa"/>
            <w:vAlign w:val="top"/>
          </w:tcPr>
          <w:p w14:paraId="77C64DB8">
            <w:pPr>
              <w:spacing w:before="110"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50.60</w:t>
            </w:r>
          </w:p>
        </w:tc>
        <w:tc>
          <w:tcPr>
            <w:tcW w:w="1220" w:type="dxa"/>
            <w:vAlign w:val="top"/>
          </w:tcPr>
          <w:p w14:paraId="23C37415">
            <w:pPr>
              <w:spacing w:before="110"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50.60</w:t>
            </w:r>
          </w:p>
        </w:tc>
        <w:tc>
          <w:tcPr>
            <w:tcW w:w="799" w:type="dxa"/>
            <w:vAlign w:val="top"/>
          </w:tcPr>
          <w:p w14:paraId="1BC7FDCD">
            <w:pPr>
              <w:pStyle w:val="6"/>
            </w:pPr>
          </w:p>
        </w:tc>
        <w:tc>
          <w:tcPr>
            <w:tcW w:w="1220" w:type="dxa"/>
            <w:vAlign w:val="top"/>
          </w:tcPr>
          <w:p w14:paraId="73CF5278">
            <w:pPr>
              <w:pStyle w:val="6"/>
            </w:pPr>
          </w:p>
        </w:tc>
        <w:tc>
          <w:tcPr>
            <w:tcW w:w="1037" w:type="dxa"/>
            <w:vAlign w:val="top"/>
          </w:tcPr>
          <w:p w14:paraId="7770AAFE">
            <w:pPr>
              <w:pStyle w:val="6"/>
            </w:pPr>
          </w:p>
        </w:tc>
        <w:tc>
          <w:tcPr>
            <w:tcW w:w="826" w:type="dxa"/>
            <w:vAlign w:val="top"/>
          </w:tcPr>
          <w:p w14:paraId="33FF51CC">
            <w:pPr>
              <w:pStyle w:val="6"/>
            </w:pPr>
          </w:p>
        </w:tc>
      </w:tr>
      <w:tr w14:paraId="34CFA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20095314">
            <w:pPr>
              <w:spacing w:before="111" w:line="229" w:lineRule="auto"/>
              <w:ind w:left="172"/>
              <w:rPr>
                <w:rFonts w:ascii="宋体" w:hAnsi="宋体" w:eastAsia="宋体" w:cs="宋体"/>
                <w:sz w:val="15"/>
                <w:szCs w:val="15"/>
              </w:rPr>
            </w:pPr>
            <w:r>
              <w:rPr>
                <w:rFonts w:ascii="宋体" w:hAnsi="宋体" w:eastAsia="宋体" w:cs="宋体"/>
                <w:color w:val="212529"/>
                <w:spacing w:val="10"/>
                <w:sz w:val="15"/>
                <w:szCs w:val="15"/>
              </w:rPr>
              <w:t>纪录片高如星拍摄费用</w:t>
            </w:r>
          </w:p>
        </w:tc>
        <w:tc>
          <w:tcPr>
            <w:tcW w:w="1210" w:type="dxa"/>
            <w:vAlign w:val="top"/>
          </w:tcPr>
          <w:p w14:paraId="3D291AA7">
            <w:pPr>
              <w:spacing w:before="111" w:line="201" w:lineRule="exact"/>
              <w:ind w:right="21"/>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1220" w:type="dxa"/>
            <w:vAlign w:val="top"/>
          </w:tcPr>
          <w:p w14:paraId="1DC834D4">
            <w:pPr>
              <w:spacing w:before="111" w:line="201" w:lineRule="exact"/>
              <w:ind w:right="27"/>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799" w:type="dxa"/>
            <w:vAlign w:val="top"/>
          </w:tcPr>
          <w:p w14:paraId="7B390780">
            <w:pPr>
              <w:pStyle w:val="6"/>
            </w:pPr>
          </w:p>
        </w:tc>
        <w:tc>
          <w:tcPr>
            <w:tcW w:w="1220" w:type="dxa"/>
            <w:vAlign w:val="top"/>
          </w:tcPr>
          <w:p w14:paraId="65FDEFC5">
            <w:pPr>
              <w:pStyle w:val="6"/>
            </w:pPr>
          </w:p>
        </w:tc>
        <w:tc>
          <w:tcPr>
            <w:tcW w:w="1037" w:type="dxa"/>
            <w:vAlign w:val="top"/>
          </w:tcPr>
          <w:p w14:paraId="4B54D710">
            <w:pPr>
              <w:pStyle w:val="6"/>
            </w:pPr>
          </w:p>
        </w:tc>
        <w:tc>
          <w:tcPr>
            <w:tcW w:w="826" w:type="dxa"/>
            <w:vAlign w:val="top"/>
          </w:tcPr>
          <w:p w14:paraId="62A4CE8D">
            <w:pPr>
              <w:pStyle w:val="6"/>
            </w:pPr>
          </w:p>
        </w:tc>
      </w:tr>
      <w:tr w14:paraId="5F57F4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116F4F0B">
            <w:pPr>
              <w:spacing w:before="24" w:line="212" w:lineRule="auto"/>
              <w:ind w:left="7" w:right="81" w:firstLine="162"/>
              <w:rPr>
                <w:rFonts w:ascii="宋体" w:hAnsi="宋体" w:eastAsia="宋体" w:cs="宋体"/>
                <w:sz w:val="15"/>
                <w:szCs w:val="15"/>
              </w:rPr>
            </w:pPr>
            <w:r>
              <w:rPr>
                <w:rFonts w:ascii="宋体" w:hAnsi="宋体" w:eastAsia="宋体" w:cs="宋体"/>
                <w:color w:val="212529"/>
                <w:spacing w:val="7"/>
                <w:sz w:val="15"/>
                <w:szCs w:val="15"/>
              </w:rPr>
              <w:t>晋财文【2024】</w:t>
            </w:r>
            <w:r>
              <w:rPr>
                <w:rFonts w:ascii="宋体" w:hAnsi="宋体" w:eastAsia="宋体" w:cs="宋体"/>
                <w:color w:val="212529"/>
                <w:spacing w:val="-43"/>
                <w:sz w:val="15"/>
                <w:szCs w:val="15"/>
              </w:rPr>
              <w:t xml:space="preserve"> </w:t>
            </w:r>
            <w:r>
              <w:rPr>
                <w:rFonts w:ascii="宋体" w:hAnsi="宋体" w:eastAsia="宋体" w:cs="宋体"/>
                <w:color w:val="212529"/>
                <w:spacing w:val="7"/>
                <w:sz w:val="15"/>
                <w:szCs w:val="15"/>
              </w:rPr>
              <w:t>129号2025年公</w:t>
            </w:r>
            <w:r>
              <w:rPr>
                <w:rFonts w:ascii="宋体" w:hAnsi="宋体" w:eastAsia="宋体" w:cs="宋体"/>
                <w:color w:val="212529"/>
                <w:spacing w:val="6"/>
                <w:sz w:val="15"/>
                <w:szCs w:val="15"/>
              </w:rPr>
              <w:t>共文</w:t>
            </w:r>
            <w:r>
              <w:rPr>
                <w:rFonts w:ascii="宋体" w:hAnsi="宋体" w:eastAsia="宋体" w:cs="宋体"/>
                <w:color w:val="212529"/>
                <w:sz w:val="15"/>
                <w:szCs w:val="15"/>
              </w:rPr>
              <w:t xml:space="preserve">  </w:t>
            </w:r>
            <w:r>
              <w:rPr>
                <w:rFonts w:ascii="宋体" w:hAnsi="宋体" w:eastAsia="宋体" w:cs="宋体"/>
                <w:color w:val="212529"/>
                <w:spacing w:val="11"/>
                <w:sz w:val="15"/>
                <w:szCs w:val="15"/>
              </w:rPr>
              <w:t>化服务体系建设省级补助农家书屋建设</w:t>
            </w:r>
          </w:p>
        </w:tc>
        <w:tc>
          <w:tcPr>
            <w:tcW w:w="1210" w:type="dxa"/>
            <w:vAlign w:val="top"/>
          </w:tcPr>
          <w:p w14:paraId="25E5C9DE">
            <w:pPr>
              <w:spacing w:before="111"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9.36</w:t>
            </w:r>
          </w:p>
        </w:tc>
        <w:tc>
          <w:tcPr>
            <w:tcW w:w="1220" w:type="dxa"/>
            <w:vAlign w:val="top"/>
          </w:tcPr>
          <w:p w14:paraId="4F36B2D9">
            <w:pPr>
              <w:spacing w:before="111"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9.36</w:t>
            </w:r>
          </w:p>
        </w:tc>
        <w:tc>
          <w:tcPr>
            <w:tcW w:w="799" w:type="dxa"/>
            <w:vAlign w:val="top"/>
          </w:tcPr>
          <w:p w14:paraId="6514CC83">
            <w:pPr>
              <w:pStyle w:val="6"/>
            </w:pPr>
          </w:p>
        </w:tc>
        <w:tc>
          <w:tcPr>
            <w:tcW w:w="1220" w:type="dxa"/>
            <w:vAlign w:val="top"/>
          </w:tcPr>
          <w:p w14:paraId="35674C1E">
            <w:pPr>
              <w:pStyle w:val="6"/>
            </w:pPr>
          </w:p>
        </w:tc>
        <w:tc>
          <w:tcPr>
            <w:tcW w:w="1037" w:type="dxa"/>
            <w:vAlign w:val="top"/>
          </w:tcPr>
          <w:p w14:paraId="4BAD931E">
            <w:pPr>
              <w:pStyle w:val="6"/>
            </w:pPr>
          </w:p>
        </w:tc>
        <w:tc>
          <w:tcPr>
            <w:tcW w:w="826" w:type="dxa"/>
            <w:vAlign w:val="top"/>
          </w:tcPr>
          <w:p w14:paraId="01B9EC6C">
            <w:pPr>
              <w:pStyle w:val="6"/>
            </w:pPr>
          </w:p>
        </w:tc>
      </w:tr>
      <w:tr w14:paraId="34D969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095D257B">
            <w:pPr>
              <w:spacing w:before="24" w:line="212" w:lineRule="auto"/>
              <w:ind w:left="7" w:right="81" w:firstLine="162"/>
              <w:rPr>
                <w:rFonts w:ascii="宋体" w:hAnsi="宋体" w:eastAsia="宋体" w:cs="宋体"/>
                <w:sz w:val="15"/>
                <w:szCs w:val="15"/>
              </w:rPr>
            </w:pPr>
            <w:r>
              <w:rPr>
                <w:rFonts w:ascii="宋体" w:hAnsi="宋体" w:eastAsia="宋体" w:cs="宋体"/>
                <w:color w:val="212529"/>
                <w:spacing w:val="7"/>
                <w:sz w:val="15"/>
                <w:szCs w:val="15"/>
              </w:rPr>
              <w:t>晋财文【2024】</w:t>
            </w:r>
            <w:r>
              <w:rPr>
                <w:rFonts w:ascii="宋体" w:hAnsi="宋体" w:eastAsia="宋体" w:cs="宋体"/>
                <w:color w:val="212529"/>
                <w:spacing w:val="-43"/>
                <w:sz w:val="15"/>
                <w:szCs w:val="15"/>
              </w:rPr>
              <w:t xml:space="preserve"> </w:t>
            </w:r>
            <w:r>
              <w:rPr>
                <w:rFonts w:ascii="宋体" w:hAnsi="宋体" w:eastAsia="宋体" w:cs="宋体"/>
                <w:color w:val="212529"/>
                <w:spacing w:val="7"/>
                <w:sz w:val="15"/>
                <w:szCs w:val="15"/>
              </w:rPr>
              <w:t>129号2025年公</w:t>
            </w:r>
            <w:r>
              <w:rPr>
                <w:rFonts w:ascii="宋体" w:hAnsi="宋体" w:eastAsia="宋体" w:cs="宋体"/>
                <w:color w:val="212529"/>
                <w:spacing w:val="6"/>
                <w:sz w:val="15"/>
                <w:szCs w:val="15"/>
              </w:rPr>
              <w:t>共文</w:t>
            </w:r>
            <w:r>
              <w:rPr>
                <w:rFonts w:ascii="宋体" w:hAnsi="宋体" w:eastAsia="宋体" w:cs="宋体"/>
                <w:color w:val="212529"/>
                <w:sz w:val="15"/>
                <w:szCs w:val="15"/>
              </w:rPr>
              <w:t xml:space="preserve">  </w:t>
            </w:r>
            <w:r>
              <w:rPr>
                <w:rFonts w:ascii="宋体" w:hAnsi="宋体" w:eastAsia="宋体" w:cs="宋体"/>
                <w:color w:val="212529"/>
                <w:spacing w:val="11"/>
                <w:sz w:val="15"/>
                <w:szCs w:val="15"/>
              </w:rPr>
              <w:t>化服务体系建设中央补助农家书屋建设</w:t>
            </w:r>
          </w:p>
        </w:tc>
        <w:tc>
          <w:tcPr>
            <w:tcW w:w="1210" w:type="dxa"/>
            <w:vAlign w:val="top"/>
          </w:tcPr>
          <w:p w14:paraId="7A30CCB8">
            <w:pPr>
              <w:spacing w:before="111"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23.40</w:t>
            </w:r>
          </w:p>
        </w:tc>
        <w:tc>
          <w:tcPr>
            <w:tcW w:w="1220" w:type="dxa"/>
            <w:vAlign w:val="top"/>
          </w:tcPr>
          <w:p w14:paraId="134F260A">
            <w:pPr>
              <w:spacing w:before="111"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23.40</w:t>
            </w:r>
          </w:p>
        </w:tc>
        <w:tc>
          <w:tcPr>
            <w:tcW w:w="799" w:type="dxa"/>
            <w:vAlign w:val="top"/>
          </w:tcPr>
          <w:p w14:paraId="08F2238D">
            <w:pPr>
              <w:pStyle w:val="6"/>
            </w:pPr>
          </w:p>
        </w:tc>
        <w:tc>
          <w:tcPr>
            <w:tcW w:w="1220" w:type="dxa"/>
            <w:vAlign w:val="top"/>
          </w:tcPr>
          <w:p w14:paraId="132DD080">
            <w:pPr>
              <w:pStyle w:val="6"/>
            </w:pPr>
          </w:p>
        </w:tc>
        <w:tc>
          <w:tcPr>
            <w:tcW w:w="1037" w:type="dxa"/>
            <w:vAlign w:val="top"/>
          </w:tcPr>
          <w:p w14:paraId="009758F3">
            <w:pPr>
              <w:pStyle w:val="6"/>
            </w:pPr>
          </w:p>
        </w:tc>
        <w:tc>
          <w:tcPr>
            <w:tcW w:w="826" w:type="dxa"/>
            <w:vAlign w:val="top"/>
          </w:tcPr>
          <w:p w14:paraId="180F08F3">
            <w:pPr>
              <w:pStyle w:val="6"/>
            </w:pPr>
          </w:p>
        </w:tc>
      </w:tr>
      <w:tr w14:paraId="744F6A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846" w:type="dxa"/>
            <w:vAlign w:val="top"/>
          </w:tcPr>
          <w:p w14:paraId="31AB9AA4">
            <w:pPr>
              <w:spacing w:before="14" w:line="216" w:lineRule="auto"/>
              <w:ind w:left="8" w:right="81" w:firstLine="160"/>
              <w:rPr>
                <w:rFonts w:ascii="宋体" w:hAnsi="宋体" w:eastAsia="宋体" w:cs="宋体"/>
                <w:sz w:val="15"/>
                <w:szCs w:val="15"/>
              </w:rPr>
            </w:pPr>
            <w:r>
              <w:rPr>
                <w:rFonts w:ascii="宋体" w:hAnsi="宋体" w:eastAsia="宋体" w:cs="宋体"/>
                <w:color w:val="212529"/>
                <w:spacing w:val="7"/>
                <w:sz w:val="15"/>
                <w:szCs w:val="15"/>
              </w:rPr>
              <w:t>晋财文【2024】</w:t>
            </w:r>
            <w:r>
              <w:rPr>
                <w:rFonts w:ascii="宋体" w:hAnsi="宋体" w:eastAsia="宋体" w:cs="宋体"/>
                <w:color w:val="212529"/>
                <w:spacing w:val="-43"/>
                <w:sz w:val="15"/>
                <w:szCs w:val="15"/>
              </w:rPr>
              <w:t xml:space="preserve"> </w:t>
            </w:r>
            <w:r>
              <w:rPr>
                <w:rFonts w:ascii="宋体" w:hAnsi="宋体" w:eastAsia="宋体" w:cs="宋体"/>
                <w:color w:val="212529"/>
                <w:spacing w:val="7"/>
                <w:sz w:val="15"/>
                <w:szCs w:val="15"/>
              </w:rPr>
              <w:t>116号2025年中</w:t>
            </w:r>
            <w:r>
              <w:rPr>
                <w:rFonts w:ascii="宋体" w:hAnsi="宋体" w:eastAsia="宋体" w:cs="宋体"/>
                <w:color w:val="212529"/>
                <w:spacing w:val="6"/>
                <w:sz w:val="15"/>
                <w:szCs w:val="15"/>
              </w:rPr>
              <w:t>央支</w:t>
            </w:r>
            <w:r>
              <w:rPr>
                <w:rFonts w:ascii="宋体" w:hAnsi="宋体" w:eastAsia="宋体" w:cs="宋体"/>
                <w:color w:val="212529"/>
                <w:sz w:val="15"/>
                <w:szCs w:val="15"/>
              </w:rPr>
              <w:t xml:space="preserve">  </w:t>
            </w:r>
            <w:r>
              <w:rPr>
                <w:rFonts w:ascii="宋体" w:hAnsi="宋体" w:eastAsia="宋体" w:cs="宋体"/>
                <w:color w:val="212529"/>
                <w:spacing w:val="11"/>
                <w:sz w:val="15"/>
                <w:szCs w:val="15"/>
              </w:rPr>
              <w:t>持地方公共文化服务体系建设资金（新</w:t>
            </w:r>
            <w:r>
              <w:rPr>
                <w:rFonts w:ascii="宋体" w:hAnsi="宋体" w:eastAsia="宋体" w:cs="宋体"/>
                <w:color w:val="212529"/>
                <w:spacing w:val="7"/>
                <w:sz w:val="15"/>
                <w:szCs w:val="15"/>
              </w:rPr>
              <w:t xml:space="preserve"> </w:t>
            </w:r>
            <w:r>
              <w:rPr>
                <w:rFonts w:ascii="宋体" w:hAnsi="宋体" w:eastAsia="宋体" w:cs="宋体"/>
                <w:color w:val="212529"/>
                <w:spacing w:val="9"/>
                <w:sz w:val="15"/>
                <w:szCs w:val="15"/>
              </w:rPr>
              <w:t>时代文明实践中心）</w:t>
            </w:r>
          </w:p>
        </w:tc>
        <w:tc>
          <w:tcPr>
            <w:tcW w:w="1210" w:type="dxa"/>
            <w:vAlign w:val="top"/>
          </w:tcPr>
          <w:p w14:paraId="6CA3D51C">
            <w:pPr>
              <w:spacing w:before="198"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1220" w:type="dxa"/>
            <w:vAlign w:val="top"/>
          </w:tcPr>
          <w:p w14:paraId="301C78A0">
            <w:pPr>
              <w:spacing w:before="198" w:line="202" w:lineRule="exact"/>
              <w:ind w:right="27"/>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799" w:type="dxa"/>
            <w:vAlign w:val="top"/>
          </w:tcPr>
          <w:p w14:paraId="59D00E58">
            <w:pPr>
              <w:pStyle w:val="6"/>
            </w:pPr>
          </w:p>
        </w:tc>
        <w:tc>
          <w:tcPr>
            <w:tcW w:w="1220" w:type="dxa"/>
            <w:vAlign w:val="top"/>
          </w:tcPr>
          <w:p w14:paraId="4F0458B4">
            <w:pPr>
              <w:pStyle w:val="6"/>
            </w:pPr>
          </w:p>
        </w:tc>
        <w:tc>
          <w:tcPr>
            <w:tcW w:w="1037" w:type="dxa"/>
            <w:vAlign w:val="top"/>
          </w:tcPr>
          <w:p w14:paraId="4EF39C0D">
            <w:pPr>
              <w:pStyle w:val="6"/>
            </w:pPr>
          </w:p>
        </w:tc>
        <w:tc>
          <w:tcPr>
            <w:tcW w:w="826" w:type="dxa"/>
            <w:vAlign w:val="top"/>
          </w:tcPr>
          <w:p w14:paraId="35F06DE6">
            <w:pPr>
              <w:pStyle w:val="6"/>
            </w:pPr>
          </w:p>
        </w:tc>
      </w:tr>
      <w:tr w14:paraId="5ED08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846" w:type="dxa"/>
            <w:vAlign w:val="top"/>
          </w:tcPr>
          <w:p w14:paraId="151E3A29">
            <w:pPr>
              <w:spacing w:before="15" w:line="216" w:lineRule="auto"/>
              <w:ind w:left="6" w:right="81" w:firstLine="163"/>
              <w:rPr>
                <w:rFonts w:ascii="宋体" w:hAnsi="宋体" w:eastAsia="宋体" w:cs="宋体"/>
                <w:sz w:val="15"/>
                <w:szCs w:val="15"/>
              </w:rPr>
            </w:pPr>
            <w:r>
              <w:rPr>
                <w:rFonts w:ascii="宋体" w:hAnsi="宋体" w:eastAsia="宋体" w:cs="宋体"/>
                <w:color w:val="212529"/>
                <w:spacing w:val="7"/>
                <w:sz w:val="15"/>
                <w:szCs w:val="15"/>
              </w:rPr>
              <w:t>晋财文【2024】</w:t>
            </w:r>
            <w:r>
              <w:rPr>
                <w:rFonts w:ascii="宋体" w:hAnsi="宋体" w:eastAsia="宋体" w:cs="宋体"/>
                <w:color w:val="212529"/>
                <w:spacing w:val="-43"/>
                <w:sz w:val="15"/>
                <w:szCs w:val="15"/>
              </w:rPr>
              <w:t xml:space="preserve"> </w:t>
            </w:r>
            <w:r>
              <w:rPr>
                <w:rFonts w:ascii="宋体" w:hAnsi="宋体" w:eastAsia="宋体" w:cs="宋体"/>
                <w:color w:val="212529"/>
                <w:spacing w:val="7"/>
                <w:sz w:val="15"/>
                <w:szCs w:val="15"/>
              </w:rPr>
              <w:t>103号2025年省</w:t>
            </w:r>
            <w:r>
              <w:rPr>
                <w:rFonts w:ascii="宋体" w:hAnsi="宋体" w:eastAsia="宋体" w:cs="宋体"/>
                <w:color w:val="212529"/>
                <w:spacing w:val="6"/>
                <w:sz w:val="15"/>
                <w:szCs w:val="15"/>
              </w:rPr>
              <w:t>级公</w:t>
            </w:r>
            <w:r>
              <w:rPr>
                <w:rFonts w:ascii="宋体" w:hAnsi="宋体" w:eastAsia="宋体" w:cs="宋体"/>
                <w:color w:val="212529"/>
                <w:sz w:val="15"/>
                <w:szCs w:val="15"/>
              </w:rPr>
              <w:t xml:space="preserve">  </w:t>
            </w:r>
            <w:r>
              <w:rPr>
                <w:rFonts w:ascii="宋体" w:hAnsi="宋体" w:eastAsia="宋体" w:cs="宋体"/>
                <w:color w:val="212529"/>
                <w:spacing w:val="11"/>
                <w:sz w:val="15"/>
                <w:szCs w:val="15"/>
              </w:rPr>
              <w:t>共文化服务体系建设专项资金（新时代</w:t>
            </w:r>
            <w:r>
              <w:rPr>
                <w:rFonts w:ascii="宋体" w:hAnsi="宋体" w:eastAsia="宋体" w:cs="宋体"/>
                <w:color w:val="212529"/>
                <w:spacing w:val="9"/>
                <w:sz w:val="15"/>
                <w:szCs w:val="15"/>
              </w:rPr>
              <w:t xml:space="preserve"> </w:t>
            </w:r>
            <w:r>
              <w:rPr>
                <w:rFonts w:ascii="宋体" w:hAnsi="宋体" w:eastAsia="宋体" w:cs="宋体"/>
                <w:color w:val="212529"/>
                <w:spacing w:val="11"/>
                <w:sz w:val="15"/>
                <w:szCs w:val="15"/>
              </w:rPr>
              <w:t>文明实践中心）绩效奖补</w:t>
            </w:r>
          </w:p>
        </w:tc>
        <w:tc>
          <w:tcPr>
            <w:tcW w:w="1210" w:type="dxa"/>
            <w:vAlign w:val="top"/>
          </w:tcPr>
          <w:p w14:paraId="0E6A6633">
            <w:pPr>
              <w:spacing w:before="199" w:line="202" w:lineRule="exact"/>
              <w:ind w:right="21"/>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1220" w:type="dxa"/>
            <w:vAlign w:val="top"/>
          </w:tcPr>
          <w:p w14:paraId="63D8C9AA">
            <w:pPr>
              <w:spacing w:before="199" w:line="202" w:lineRule="exact"/>
              <w:ind w:right="27"/>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799" w:type="dxa"/>
            <w:vAlign w:val="top"/>
          </w:tcPr>
          <w:p w14:paraId="7B9F7A64">
            <w:pPr>
              <w:pStyle w:val="6"/>
            </w:pPr>
          </w:p>
        </w:tc>
        <w:tc>
          <w:tcPr>
            <w:tcW w:w="1220" w:type="dxa"/>
            <w:vAlign w:val="top"/>
          </w:tcPr>
          <w:p w14:paraId="550E4ACD">
            <w:pPr>
              <w:pStyle w:val="6"/>
            </w:pPr>
          </w:p>
        </w:tc>
        <w:tc>
          <w:tcPr>
            <w:tcW w:w="1037" w:type="dxa"/>
            <w:vAlign w:val="top"/>
          </w:tcPr>
          <w:p w14:paraId="0284A296">
            <w:pPr>
              <w:pStyle w:val="6"/>
            </w:pPr>
          </w:p>
        </w:tc>
        <w:tc>
          <w:tcPr>
            <w:tcW w:w="826" w:type="dxa"/>
            <w:vAlign w:val="top"/>
          </w:tcPr>
          <w:p w14:paraId="60671246">
            <w:pPr>
              <w:pStyle w:val="6"/>
            </w:pPr>
          </w:p>
        </w:tc>
      </w:tr>
      <w:tr w14:paraId="50450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846" w:type="dxa"/>
            <w:vAlign w:val="top"/>
          </w:tcPr>
          <w:p w14:paraId="6993E3FF">
            <w:pPr>
              <w:spacing w:before="16" w:line="215" w:lineRule="auto"/>
              <w:ind w:left="6" w:right="81" w:firstLine="163"/>
              <w:rPr>
                <w:rFonts w:ascii="宋体" w:hAnsi="宋体" w:eastAsia="宋体" w:cs="宋体"/>
                <w:sz w:val="15"/>
                <w:szCs w:val="15"/>
              </w:rPr>
            </w:pPr>
            <w:r>
              <w:rPr>
                <w:rFonts w:ascii="宋体" w:hAnsi="宋体" w:eastAsia="宋体" w:cs="宋体"/>
                <w:color w:val="212529"/>
                <w:spacing w:val="7"/>
                <w:sz w:val="15"/>
                <w:szCs w:val="15"/>
              </w:rPr>
              <w:t>晋财文【2024】</w:t>
            </w:r>
            <w:r>
              <w:rPr>
                <w:rFonts w:ascii="宋体" w:hAnsi="宋体" w:eastAsia="宋体" w:cs="宋体"/>
                <w:color w:val="212529"/>
                <w:spacing w:val="-43"/>
                <w:sz w:val="15"/>
                <w:szCs w:val="15"/>
              </w:rPr>
              <w:t xml:space="preserve"> </w:t>
            </w:r>
            <w:r>
              <w:rPr>
                <w:rFonts w:ascii="宋体" w:hAnsi="宋体" w:eastAsia="宋体" w:cs="宋体"/>
                <w:color w:val="212529"/>
                <w:spacing w:val="7"/>
                <w:sz w:val="15"/>
                <w:szCs w:val="15"/>
              </w:rPr>
              <w:t>103号2025年省</w:t>
            </w:r>
            <w:r>
              <w:rPr>
                <w:rFonts w:ascii="宋体" w:hAnsi="宋体" w:eastAsia="宋体" w:cs="宋体"/>
                <w:color w:val="212529"/>
                <w:spacing w:val="6"/>
                <w:sz w:val="15"/>
                <w:szCs w:val="15"/>
              </w:rPr>
              <w:t>级公</w:t>
            </w:r>
            <w:r>
              <w:rPr>
                <w:rFonts w:ascii="宋体" w:hAnsi="宋体" w:eastAsia="宋体" w:cs="宋体"/>
                <w:color w:val="212529"/>
                <w:sz w:val="15"/>
                <w:szCs w:val="15"/>
              </w:rPr>
              <w:t xml:space="preserve">  </w:t>
            </w:r>
            <w:r>
              <w:rPr>
                <w:rFonts w:ascii="宋体" w:hAnsi="宋体" w:eastAsia="宋体" w:cs="宋体"/>
                <w:color w:val="212529"/>
                <w:spacing w:val="11"/>
                <w:sz w:val="15"/>
                <w:szCs w:val="15"/>
              </w:rPr>
              <w:t>共文化服务体系建设专项资金（新时代</w:t>
            </w:r>
            <w:r>
              <w:rPr>
                <w:rFonts w:ascii="宋体" w:hAnsi="宋体" w:eastAsia="宋体" w:cs="宋体"/>
                <w:color w:val="212529"/>
                <w:spacing w:val="9"/>
                <w:sz w:val="15"/>
                <w:szCs w:val="15"/>
              </w:rPr>
              <w:t xml:space="preserve"> </w:t>
            </w:r>
            <w:r>
              <w:rPr>
                <w:rFonts w:ascii="宋体" w:hAnsi="宋体" w:eastAsia="宋体" w:cs="宋体"/>
                <w:color w:val="212529"/>
                <w:spacing w:val="11"/>
                <w:sz w:val="15"/>
                <w:szCs w:val="15"/>
              </w:rPr>
              <w:t>文明实践中心）基本工作补助</w:t>
            </w:r>
          </w:p>
        </w:tc>
        <w:tc>
          <w:tcPr>
            <w:tcW w:w="1210" w:type="dxa"/>
            <w:vAlign w:val="top"/>
          </w:tcPr>
          <w:p w14:paraId="7B0F01DA">
            <w:pPr>
              <w:spacing w:before="199"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1220" w:type="dxa"/>
            <w:vAlign w:val="top"/>
          </w:tcPr>
          <w:p w14:paraId="59D8FA2C">
            <w:pPr>
              <w:spacing w:before="199"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799" w:type="dxa"/>
            <w:vAlign w:val="top"/>
          </w:tcPr>
          <w:p w14:paraId="5CAB2BA6">
            <w:pPr>
              <w:pStyle w:val="6"/>
            </w:pPr>
          </w:p>
        </w:tc>
        <w:tc>
          <w:tcPr>
            <w:tcW w:w="1220" w:type="dxa"/>
            <w:vAlign w:val="top"/>
          </w:tcPr>
          <w:p w14:paraId="3CC4EC44">
            <w:pPr>
              <w:pStyle w:val="6"/>
            </w:pPr>
          </w:p>
        </w:tc>
        <w:tc>
          <w:tcPr>
            <w:tcW w:w="1037" w:type="dxa"/>
            <w:vAlign w:val="top"/>
          </w:tcPr>
          <w:p w14:paraId="5F26CD62">
            <w:pPr>
              <w:pStyle w:val="6"/>
            </w:pPr>
          </w:p>
        </w:tc>
        <w:tc>
          <w:tcPr>
            <w:tcW w:w="826" w:type="dxa"/>
            <w:vAlign w:val="top"/>
          </w:tcPr>
          <w:p w14:paraId="3EB150D9">
            <w:pPr>
              <w:pStyle w:val="6"/>
            </w:pPr>
          </w:p>
        </w:tc>
      </w:tr>
      <w:tr w14:paraId="18FB2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5EAC917C">
            <w:pPr>
              <w:spacing w:before="114" w:line="229" w:lineRule="auto"/>
              <w:ind w:left="171"/>
              <w:rPr>
                <w:rFonts w:ascii="宋体" w:hAnsi="宋体" w:eastAsia="宋体" w:cs="宋体"/>
                <w:sz w:val="15"/>
                <w:szCs w:val="15"/>
              </w:rPr>
            </w:pPr>
            <w:r>
              <w:rPr>
                <w:rFonts w:ascii="宋体" w:hAnsi="宋体" w:eastAsia="宋体" w:cs="宋体"/>
                <w:color w:val="212529"/>
                <w:spacing w:val="8"/>
                <w:sz w:val="15"/>
                <w:szCs w:val="15"/>
              </w:rPr>
              <w:t>2025年见习生工资</w:t>
            </w:r>
          </w:p>
        </w:tc>
        <w:tc>
          <w:tcPr>
            <w:tcW w:w="1210" w:type="dxa"/>
            <w:vAlign w:val="top"/>
          </w:tcPr>
          <w:p w14:paraId="5D72023D">
            <w:pPr>
              <w:spacing w:before="114"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2.88</w:t>
            </w:r>
          </w:p>
        </w:tc>
        <w:tc>
          <w:tcPr>
            <w:tcW w:w="1220" w:type="dxa"/>
            <w:vAlign w:val="top"/>
          </w:tcPr>
          <w:p w14:paraId="5690A8D1">
            <w:pPr>
              <w:spacing w:before="114"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2.88</w:t>
            </w:r>
          </w:p>
        </w:tc>
        <w:tc>
          <w:tcPr>
            <w:tcW w:w="799" w:type="dxa"/>
            <w:vAlign w:val="top"/>
          </w:tcPr>
          <w:p w14:paraId="0B58D8FE">
            <w:pPr>
              <w:pStyle w:val="6"/>
            </w:pPr>
          </w:p>
        </w:tc>
        <w:tc>
          <w:tcPr>
            <w:tcW w:w="1220" w:type="dxa"/>
            <w:vAlign w:val="top"/>
          </w:tcPr>
          <w:p w14:paraId="00C92180">
            <w:pPr>
              <w:pStyle w:val="6"/>
            </w:pPr>
          </w:p>
        </w:tc>
        <w:tc>
          <w:tcPr>
            <w:tcW w:w="1037" w:type="dxa"/>
            <w:vAlign w:val="top"/>
          </w:tcPr>
          <w:p w14:paraId="7682301F">
            <w:pPr>
              <w:pStyle w:val="6"/>
            </w:pPr>
          </w:p>
        </w:tc>
        <w:tc>
          <w:tcPr>
            <w:tcW w:w="826" w:type="dxa"/>
            <w:vAlign w:val="top"/>
          </w:tcPr>
          <w:p w14:paraId="18C56568">
            <w:pPr>
              <w:pStyle w:val="6"/>
            </w:pPr>
          </w:p>
        </w:tc>
      </w:tr>
      <w:tr w14:paraId="110320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342AABC2">
            <w:pPr>
              <w:spacing w:before="27" w:line="210" w:lineRule="auto"/>
              <w:ind w:left="8" w:right="81" w:firstLine="161"/>
              <w:rPr>
                <w:rFonts w:ascii="宋体" w:hAnsi="宋体" w:eastAsia="宋体" w:cs="宋体"/>
                <w:sz w:val="15"/>
                <w:szCs w:val="15"/>
              </w:rPr>
            </w:pPr>
            <w:r>
              <w:rPr>
                <w:rFonts w:ascii="宋体" w:hAnsi="宋体" w:eastAsia="宋体" w:cs="宋体"/>
                <w:color w:val="212529"/>
                <w:spacing w:val="11"/>
                <w:sz w:val="15"/>
                <w:szCs w:val="15"/>
              </w:rPr>
              <w:t>党报党刊及中央、省级主办的重点报</w:t>
            </w:r>
            <w:r>
              <w:rPr>
                <w:rFonts w:ascii="宋体" w:hAnsi="宋体" w:eastAsia="宋体" w:cs="宋体"/>
                <w:color w:val="212529"/>
                <w:spacing w:val="7"/>
                <w:sz w:val="15"/>
                <w:szCs w:val="15"/>
              </w:rPr>
              <w:t xml:space="preserve"> </w:t>
            </w:r>
            <w:r>
              <w:rPr>
                <w:rFonts w:ascii="宋体" w:hAnsi="宋体" w:eastAsia="宋体" w:cs="宋体"/>
                <w:color w:val="212529"/>
                <w:spacing w:val="9"/>
                <w:sz w:val="15"/>
                <w:szCs w:val="15"/>
              </w:rPr>
              <w:t>刊征订费</w:t>
            </w:r>
          </w:p>
        </w:tc>
        <w:tc>
          <w:tcPr>
            <w:tcW w:w="1210" w:type="dxa"/>
            <w:vAlign w:val="top"/>
          </w:tcPr>
          <w:p w14:paraId="4AA8E676">
            <w:pPr>
              <w:spacing w:before="114"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378.00</w:t>
            </w:r>
          </w:p>
        </w:tc>
        <w:tc>
          <w:tcPr>
            <w:tcW w:w="1220" w:type="dxa"/>
            <w:vAlign w:val="top"/>
          </w:tcPr>
          <w:p w14:paraId="772D04F6">
            <w:pPr>
              <w:spacing w:before="114"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378.00</w:t>
            </w:r>
          </w:p>
        </w:tc>
        <w:tc>
          <w:tcPr>
            <w:tcW w:w="799" w:type="dxa"/>
            <w:vAlign w:val="top"/>
          </w:tcPr>
          <w:p w14:paraId="30D939D5">
            <w:pPr>
              <w:pStyle w:val="6"/>
            </w:pPr>
          </w:p>
        </w:tc>
        <w:tc>
          <w:tcPr>
            <w:tcW w:w="1220" w:type="dxa"/>
            <w:vAlign w:val="top"/>
          </w:tcPr>
          <w:p w14:paraId="34A342B6">
            <w:pPr>
              <w:pStyle w:val="6"/>
            </w:pPr>
          </w:p>
        </w:tc>
        <w:tc>
          <w:tcPr>
            <w:tcW w:w="1037" w:type="dxa"/>
            <w:vAlign w:val="top"/>
          </w:tcPr>
          <w:p w14:paraId="7D270FF2">
            <w:pPr>
              <w:pStyle w:val="6"/>
            </w:pPr>
          </w:p>
        </w:tc>
        <w:tc>
          <w:tcPr>
            <w:tcW w:w="826" w:type="dxa"/>
            <w:vAlign w:val="top"/>
          </w:tcPr>
          <w:p w14:paraId="5DB91FC7">
            <w:pPr>
              <w:pStyle w:val="6"/>
            </w:pPr>
          </w:p>
        </w:tc>
      </w:tr>
      <w:tr w14:paraId="55AEBB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74452895">
            <w:pPr>
              <w:spacing w:before="114" w:line="230" w:lineRule="auto"/>
              <w:ind w:left="171"/>
              <w:rPr>
                <w:rFonts w:ascii="宋体" w:hAnsi="宋体" w:eastAsia="宋体" w:cs="宋体"/>
                <w:sz w:val="15"/>
                <w:szCs w:val="15"/>
              </w:rPr>
            </w:pPr>
            <w:r>
              <w:rPr>
                <w:rFonts w:ascii="宋体" w:hAnsi="宋体" w:eastAsia="宋体" w:cs="宋体"/>
                <w:color w:val="212529"/>
                <w:spacing w:val="10"/>
                <w:sz w:val="15"/>
                <w:szCs w:val="15"/>
              </w:rPr>
              <w:t>理论学习中心组学习</w:t>
            </w:r>
          </w:p>
        </w:tc>
        <w:tc>
          <w:tcPr>
            <w:tcW w:w="1210" w:type="dxa"/>
            <w:vAlign w:val="top"/>
          </w:tcPr>
          <w:p w14:paraId="3237ABAB">
            <w:pPr>
              <w:spacing w:before="114"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12.00</w:t>
            </w:r>
          </w:p>
        </w:tc>
        <w:tc>
          <w:tcPr>
            <w:tcW w:w="1220" w:type="dxa"/>
            <w:vAlign w:val="top"/>
          </w:tcPr>
          <w:p w14:paraId="0950B845">
            <w:pPr>
              <w:spacing w:before="114" w:line="202" w:lineRule="exact"/>
              <w:ind w:right="27"/>
              <w:jc w:val="right"/>
              <w:rPr>
                <w:rFonts w:ascii="宋体" w:hAnsi="宋体" w:eastAsia="宋体" w:cs="宋体"/>
                <w:sz w:val="15"/>
                <w:szCs w:val="15"/>
              </w:rPr>
            </w:pPr>
            <w:r>
              <w:rPr>
                <w:rFonts w:ascii="宋体" w:hAnsi="宋体" w:eastAsia="宋体" w:cs="宋体"/>
                <w:color w:val="212529"/>
                <w:spacing w:val="2"/>
                <w:position w:val="1"/>
                <w:sz w:val="15"/>
                <w:szCs w:val="15"/>
              </w:rPr>
              <w:t>12.00</w:t>
            </w:r>
          </w:p>
        </w:tc>
        <w:tc>
          <w:tcPr>
            <w:tcW w:w="799" w:type="dxa"/>
            <w:vAlign w:val="top"/>
          </w:tcPr>
          <w:p w14:paraId="514A8289">
            <w:pPr>
              <w:pStyle w:val="6"/>
            </w:pPr>
          </w:p>
        </w:tc>
        <w:tc>
          <w:tcPr>
            <w:tcW w:w="1220" w:type="dxa"/>
            <w:vAlign w:val="top"/>
          </w:tcPr>
          <w:p w14:paraId="00980A7D">
            <w:pPr>
              <w:pStyle w:val="6"/>
            </w:pPr>
          </w:p>
        </w:tc>
        <w:tc>
          <w:tcPr>
            <w:tcW w:w="1037" w:type="dxa"/>
            <w:vAlign w:val="top"/>
          </w:tcPr>
          <w:p w14:paraId="1D0CAEF9">
            <w:pPr>
              <w:pStyle w:val="6"/>
            </w:pPr>
          </w:p>
        </w:tc>
        <w:tc>
          <w:tcPr>
            <w:tcW w:w="826" w:type="dxa"/>
            <w:vAlign w:val="top"/>
          </w:tcPr>
          <w:p w14:paraId="307930FF">
            <w:pPr>
              <w:pStyle w:val="6"/>
            </w:pPr>
          </w:p>
        </w:tc>
      </w:tr>
      <w:tr w14:paraId="4F176A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4945EB5D">
            <w:pPr>
              <w:spacing w:before="114" w:line="229" w:lineRule="auto"/>
              <w:ind w:left="171"/>
              <w:rPr>
                <w:rFonts w:ascii="宋体" w:hAnsi="宋体" w:eastAsia="宋体" w:cs="宋体"/>
                <w:sz w:val="15"/>
                <w:szCs w:val="15"/>
              </w:rPr>
            </w:pPr>
            <w:r>
              <w:rPr>
                <w:rFonts w:ascii="宋体" w:hAnsi="宋体" w:eastAsia="宋体" w:cs="宋体"/>
                <w:color w:val="212529"/>
                <w:spacing w:val="8"/>
                <w:sz w:val="15"/>
                <w:szCs w:val="15"/>
              </w:rPr>
              <w:t>2025年网信办公经费</w:t>
            </w:r>
          </w:p>
        </w:tc>
        <w:tc>
          <w:tcPr>
            <w:tcW w:w="1210" w:type="dxa"/>
            <w:vAlign w:val="top"/>
          </w:tcPr>
          <w:p w14:paraId="7EFED2F2">
            <w:pPr>
              <w:spacing w:before="114"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220" w:type="dxa"/>
            <w:vAlign w:val="top"/>
          </w:tcPr>
          <w:p w14:paraId="41096BB2">
            <w:pPr>
              <w:spacing w:before="114"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799" w:type="dxa"/>
            <w:vAlign w:val="top"/>
          </w:tcPr>
          <w:p w14:paraId="5B782075">
            <w:pPr>
              <w:pStyle w:val="6"/>
            </w:pPr>
          </w:p>
        </w:tc>
        <w:tc>
          <w:tcPr>
            <w:tcW w:w="1220" w:type="dxa"/>
            <w:vAlign w:val="top"/>
          </w:tcPr>
          <w:p w14:paraId="59E1B6BB">
            <w:pPr>
              <w:pStyle w:val="6"/>
            </w:pPr>
          </w:p>
        </w:tc>
        <w:tc>
          <w:tcPr>
            <w:tcW w:w="1037" w:type="dxa"/>
            <w:vAlign w:val="top"/>
          </w:tcPr>
          <w:p w14:paraId="67DF3ED0">
            <w:pPr>
              <w:pStyle w:val="6"/>
            </w:pPr>
          </w:p>
        </w:tc>
        <w:tc>
          <w:tcPr>
            <w:tcW w:w="826" w:type="dxa"/>
            <w:vAlign w:val="top"/>
          </w:tcPr>
          <w:p w14:paraId="18C5D22D">
            <w:pPr>
              <w:pStyle w:val="6"/>
            </w:pPr>
          </w:p>
        </w:tc>
      </w:tr>
      <w:tr w14:paraId="2B0CBF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629B03B2">
            <w:pPr>
              <w:spacing w:before="115" w:line="228" w:lineRule="auto"/>
              <w:ind w:left="171"/>
              <w:rPr>
                <w:rFonts w:ascii="宋体" w:hAnsi="宋体" w:eastAsia="宋体" w:cs="宋体"/>
                <w:sz w:val="15"/>
                <w:szCs w:val="15"/>
              </w:rPr>
            </w:pPr>
            <w:r>
              <w:rPr>
                <w:rFonts w:ascii="宋体" w:hAnsi="宋体" w:eastAsia="宋体" w:cs="宋体"/>
                <w:color w:val="212529"/>
                <w:spacing w:val="9"/>
                <w:sz w:val="15"/>
                <w:szCs w:val="15"/>
              </w:rPr>
              <w:t>2025年电梯</w:t>
            </w:r>
            <w:r>
              <w:rPr>
                <w:rFonts w:hint="eastAsia" w:ascii="宋体" w:hAnsi="宋体" w:eastAsia="宋体" w:cs="宋体"/>
                <w:color w:val="212529"/>
                <w:spacing w:val="9"/>
                <w:sz w:val="15"/>
                <w:szCs w:val="15"/>
                <w:lang w:eastAsia="zh-CN"/>
              </w:rPr>
              <w:t>公益</w:t>
            </w:r>
            <w:bookmarkStart w:id="51" w:name="_GoBack"/>
            <w:bookmarkEnd w:id="51"/>
            <w:r>
              <w:rPr>
                <w:rFonts w:ascii="宋体" w:hAnsi="宋体" w:eastAsia="宋体" w:cs="宋体"/>
                <w:color w:val="212529"/>
                <w:spacing w:val="9"/>
                <w:sz w:val="15"/>
                <w:szCs w:val="15"/>
              </w:rPr>
              <w:t>宣传费用</w:t>
            </w:r>
          </w:p>
        </w:tc>
        <w:tc>
          <w:tcPr>
            <w:tcW w:w="1210" w:type="dxa"/>
            <w:vAlign w:val="top"/>
          </w:tcPr>
          <w:p w14:paraId="164B4EBE">
            <w:pPr>
              <w:spacing w:before="115"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26.00</w:t>
            </w:r>
          </w:p>
        </w:tc>
        <w:tc>
          <w:tcPr>
            <w:tcW w:w="1220" w:type="dxa"/>
            <w:vAlign w:val="top"/>
          </w:tcPr>
          <w:p w14:paraId="5F17B078">
            <w:pPr>
              <w:spacing w:before="115"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26.00</w:t>
            </w:r>
          </w:p>
        </w:tc>
        <w:tc>
          <w:tcPr>
            <w:tcW w:w="799" w:type="dxa"/>
            <w:vAlign w:val="top"/>
          </w:tcPr>
          <w:p w14:paraId="081DD835">
            <w:pPr>
              <w:pStyle w:val="6"/>
            </w:pPr>
          </w:p>
        </w:tc>
        <w:tc>
          <w:tcPr>
            <w:tcW w:w="1220" w:type="dxa"/>
            <w:vAlign w:val="top"/>
          </w:tcPr>
          <w:p w14:paraId="4644913C">
            <w:pPr>
              <w:pStyle w:val="6"/>
            </w:pPr>
          </w:p>
        </w:tc>
        <w:tc>
          <w:tcPr>
            <w:tcW w:w="1037" w:type="dxa"/>
            <w:vAlign w:val="top"/>
          </w:tcPr>
          <w:p w14:paraId="77076F1D">
            <w:pPr>
              <w:pStyle w:val="6"/>
            </w:pPr>
          </w:p>
        </w:tc>
        <w:tc>
          <w:tcPr>
            <w:tcW w:w="826" w:type="dxa"/>
            <w:vAlign w:val="top"/>
          </w:tcPr>
          <w:p w14:paraId="18032FF9">
            <w:pPr>
              <w:pStyle w:val="6"/>
            </w:pPr>
          </w:p>
        </w:tc>
      </w:tr>
      <w:tr w14:paraId="4D7B9C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0F955C1E">
            <w:pPr>
              <w:spacing w:before="29" w:line="209" w:lineRule="auto"/>
              <w:ind w:left="9" w:right="81" w:firstLine="161"/>
              <w:rPr>
                <w:rFonts w:ascii="宋体" w:hAnsi="宋体" w:eastAsia="宋体" w:cs="宋体"/>
                <w:sz w:val="15"/>
                <w:szCs w:val="15"/>
              </w:rPr>
            </w:pPr>
            <w:r>
              <w:rPr>
                <w:rFonts w:ascii="宋体" w:hAnsi="宋体" w:eastAsia="宋体" w:cs="宋体"/>
                <w:color w:val="212529"/>
                <w:spacing w:val="10"/>
                <w:sz w:val="15"/>
                <w:szCs w:val="15"/>
              </w:rPr>
              <w:t>2025年春节、元宵节送春联全家福摄</w:t>
            </w:r>
            <w:r>
              <w:rPr>
                <w:rFonts w:ascii="宋体" w:hAnsi="宋体" w:eastAsia="宋体" w:cs="宋体"/>
                <w:color w:val="212529"/>
                <w:spacing w:val="1"/>
                <w:sz w:val="15"/>
                <w:szCs w:val="15"/>
              </w:rPr>
              <w:t xml:space="preserve"> </w:t>
            </w:r>
            <w:r>
              <w:rPr>
                <w:rFonts w:ascii="宋体" w:hAnsi="宋体" w:eastAsia="宋体" w:cs="宋体"/>
                <w:color w:val="212529"/>
                <w:spacing w:val="9"/>
                <w:sz w:val="15"/>
                <w:szCs w:val="15"/>
              </w:rPr>
              <w:t>影等费用</w:t>
            </w:r>
          </w:p>
        </w:tc>
        <w:tc>
          <w:tcPr>
            <w:tcW w:w="1210" w:type="dxa"/>
            <w:vAlign w:val="top"/>
          </w:tcPr>
          <w:p w14:paraId="4BBAF2E5">
            <w:pPr>
              <w:spacing w:before="115"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1220" w:type="dxa"/>
            <w:vAlign w:val="top"/>
          </w:tcPr>
          <w:p w14:paraId="2B55A1F1">
            <w:pPr>
              <w:spacing w:before="115" w:line="202" w:lineRule="exact"/>
              <w:ind w:right="27"/>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799" w:type="dxa"/>
            <w:vAlign w:val="top"/>
          </w:tcPr>
          <w:p w14:paraId="3B5C4B1E">
            <w:pPr>
              <w:pStyle w:val="6"/>
            </w:pPr>
          </w:p>
        </w:tc>
        <w:tc>
          <w:tcPr>
            <w:tcW w:w="1220" w:type="dxa"/>
            <w:vAlign w:val="top"/>
          </w:tcPr>
          <w:p w14:paraId="640D250D">
            <w:pPr>
              <w:pStyle w:val="6"/>
            </w:pPr>
          </w:p>
        </w:tc>
        <w:tc>
          <w:tcPr>
            <w:tcW w:w="1037" w:type="dxa"/>
            <w:vAlign w:val="top"/>
          </w:tcPr>
          <w:p w14:paraId="5BAE54DC">
            <w:pPr>
              <w:pStyle w:val="6"/>
            </w:pPr>
          </w:p>
        </w:tc>
        <w:tc>
          <w:tcPr>
            <w:tcW w:w="826" w:type="dxa"/>
            <w:vAlign w:val="top"/>
          </w:tcPr>
          <w:p w14:paraId="3B268E57">
            <w:pPr>
              <w:pStyle w:val="6"/>
            </w:pPr>
          </w:p>
        </w:tc>
      </w:tr>
      <w:tr w14:paraId="0DD30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52240D47">
            <w:pPr>
              <w:spacing w:before="29" w:line="209" w:lineRule="auto"/>
              <w:ind w:left="9" w:right="81" w:firstLine="161"/>
              <w:rPr>
                <w:rFonts w:ascii="宋体" w:hAnsi="宋体" w:eastAsia="宋体" w:cs="宋体"/>
                <w:sz w:val="15"/>
                <w:szCs w:val="15"/>
              </w:rPr>
            </w:pPr>
            <w:r>
              <w:rPr>
                <w:rFonts w:ascii="宋体" w:hAnsi="宋体" w:eastAsia="宋体" w:cs="宋体"/>
                <w:color w:val="212529"/>
                <w:spacing w:val="10"/>
                <w:sz w:val="15"/>
                <w:szCs w:val="15"/>
              </w:rPr>
              <w:t>2025年元宵节灯谜灯笼布展及猜灯谜</w:t>
            </w:r>
            <w:r>
              <w:rPr>
                <w:rFonts w:ascii="宋体" w:hAnsi="宋体" w:eastAsia="宋体" w:cs="宋体"/>
                <w:color w:val="212529"/>
                <w:spacing w:val="1"/>
                <w:sz w:val="15"/>
                <w:szCs w:val="15"/>
              </w:rPr>
              <w:t xml:space="preserve"> </w:t>
            </w:r>
            <w:r>
              <w:rPr>
                <w:rFonts w:ascii="宋体" w:hAnsi="宋体" w:eastAsia="宋体" w:cs="宋体"/>
                <w:color w:val="212529"/>
                <w:spacing w:val="9"/>
                <w:sz w:val="15"/>
                <w:szCs w:val="15"/>
              </w:rPr>
              <w:t>活动费用</w:t>
            </w:r>
          </w:p>
        </w:tc>
        <w:tc>
          <w:tcPr>
            <w:tcW w:w="1210" w:type="dxa"/>
            <w:vAlign w:val="top"/>
          </w:tcPr>
          <w:p w14:paraId="68BA5190">
            <w:pPr>
              <w:spacing w:before="115"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22.00</w:t>
            </w:r>
          </w:p>
        </w:tc>
        <w:tc>
          <w:tcPr>
            <w:tcW w:w="1220" w:type="dxa"/>
            <w:vAlign w:val="top"/>
          </w:tcPr>
          <w:p w14:paraId="5BAC2F74">
            <w:pPr>
              <w:spacing w:before="115"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22.00</w:t>
            </w:r>
          </w:p>
        </w:tc>
        <w:tc>
          <w:tcPr>
            <w:tcW w:w="799" w:type="dxa"/>
            <w:vAlign w:val="top"/>
          </w:tcPr>
          <w:p w14:paraId="779EDFAB">
            <w:pPr>
              <w:pStyle w:val="6"/>
            </w:pPr>
          </w:p>
        </w:tc>
        <w:tc>
          <w:tcPr>
            <w:tcW w:w="1220" w:type="dxa"/>
            <w:vAlign w:val="top"/>
          </w:tcPr>
          <w:p w14:paraId="780BD153">
            <w:pPr>
              <w:pStyle w:val="6"/>
            </w:pPr>
          </w:p>
        </w:tc>
        <w:tc>
          <w:tcPr>
            <w:tcW w:w="1037" w:type="dxa"/>
            <w:vAlign w:val="top"/>
          </w:tcPr>
          <w:p w14:paraId="38D932C3">
            <w:pPr>
              <w:pStyle w:val="6"/>
            </w:pPr>
          </w:p>
        </w:tc>
        <w:tc>
          <w:tcPr>
            <w:tcW w:w="826" w:type="dxa"/>
            <w:vAlign w:val="top"/>
          </w:tcPr>
          <w:p w14:paraId="30CA68AD">
            <w:pPr>
              <w:pStyle w:val="6"/>
            </w:pPr>
          </w:p>
        </w:tc>
      </w:tr>
      <w:tr w14:paraId="7FB18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51230EF9">
            <w:pPr>
              <w:spacing w:before="29" w:line="209" w:lineRule="auto"/>
              <w:ind w:left="6" w:right="244" w:firstLine="164"/>
              <w:rPr>
                <w:rFonts w:ascii="宋体" w:hAnsi="宋体" w:eastAsia="宋体" w:cs="宋体"/>
                <w:sz w:val="15"/>
                <w:szCs w:val="15"/>
              </w:rPr>
            </w:pPr>
            <w:r>
              <w:rPr>
                <w:rFonts w:ascii="宋体" w:hAnsi="宋体" w:eastAsia="宋体" w:cs="宋体"/>
                <w:color w:val="212529"/>
                <w:spacing w:val="10"/>
                <w:sz w:val="15"/>
                <w:szCs w:val="15"/>
              </w:rPr>
              <w:t>2024年参加市吕梁山大合唱歌咏展</w:t>
            </w:r>
            <w:r>
              <w:rPr>
                <w:rFonts w:ascii="宋体" w:hAnsi="宋体" w:eastAsia="宋体" w:cs="宋体"/>
                <w:color w:val="212529"/>
                <w:sz w:val="15"/>
                <w:szCs w:val="15"/>
              </w:rPr>
              <w:t xml:space="preserve"> </w:t>
            </w:r>
            <w:r>
              <w:rPr>
                <w:rFonts w:ascii="宋体" w:hAnsi="宋体" w:eastAsia="宋体" w:cs="宋体"/>
                <w:color w:val="212529"/>
                <w:spacing w:val="11"/>
                <w:sz w:val="15"/>
                <w:szCs w:val="15"/>
              </w:rPr>
              <w:t>演、排练、演出活动</w:t>
            </w:r>
          </w:p>
        </w:tc>
        <w:tc>
          <w:tcPr>
            <w:tcW w:w="1210" w:type="dxa"/>
            <w:vAlign w:val="top"/>
          </w:tcPr>
          <w:p w14:paraId="547B271C">
            <w:pPr>
              <w:spacing w:before="115"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220" w:type="dxa"/>
            <w:vAlign w:val="top"/>
          </w:tcPr>
          <w:p w14:paraId="49B1463E">
            <w:pPr>
              <w:spacing w:before="115" w:line="202" w:lineRule="exact"/>
              <w:ind w:right="27"/>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799" w:type="dxa"/>
            <w:vAlign w:val="top"/>
          </w:tcPr>
          <w:p w14:paraId="08E0FAEE">
            <w:pPr>
              <w:pStyle w:val="6"/>
            </w:pPr>
          </w:p>
        </w:tc>
        <w:tc>
          <w:tcPr>
            <w:tcW w:w="1220" w:type="dxa"/>
            <w:vAlign w:val="top"/>
          </w:tcPr>
          <w:p w14:paraId="6C7AF602">
            <w:pPr>
              <w:pStyle w:val="6"/>
            </w:pPr>
          </w:p>
        </w:tc>
        <w:tc>
          <w:tcPr>
            <w:tcW w:w="1037" w:type="dxa"/>
            <w:vAlign w:val="top"/>
          </w:tcPr>
          <w:p w14:paraId="7B4521B8">
            <w:pPr>
              <w:pStyle w:val="6"/>
            </w:pPr>
          </w:p>
        </w:tc>
        <w:tc>
          <w:tcPr>
            <w:tcW w:w="826" w:type="dxa"/>
            <w:vAlign w:val="top"/>
          </w:tcPr>
          <w:p w14:paraId="24152700">
            <w:pPr>
              <w:pStyle w:val="6"/>
            </w:pPr>
          </w:p>
        </w:tc>
      </w:tr>
      <w:tr w14:paraId="6F091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43E5AA3C">
            <w:pPr>
              <w:spacing w:before="116" w:line="228" w:lineRule="auto"/>
              <w:ind w:left="172"/>
              <w:rPr>
                <w:rFonts w:ascii="宋体" w:hAnsi="宋体" w:eastAsia="宋体" w:cs="宋体"/>
                <w:sz w:val="15"/>
                <w:szCs w:val="15"/>
              </w:rPr>
            </w:pPr>
            <w:r>
              <w:rPr>
                <w:rFonts w:ascii="宋体" w:hAnsi="宋体" w:eastAsia="宋体" w:cs="宋体"/>
                <w:color w:val="212529"/>
                <w:spacing w:val="11"/>
                <w:sz w:val="15"/>
                <w:szCs w:val="15"/>
              </w:rPr>
              <w:t>兴县国防教育暨双拥文艺晚会</w:t>
            </w:r>
          </w:p>
        </w:tc>
        <w:tc>
          <w:tcPr>
            <w:tcW w:w="1210" w:type="dxa"/>
            <w:vAlign w:val="top"/>
          </w:tcPr>
          <w:p w14:paraId="587E6DC4">
            <w:pPr>
              <w:spacing w:before="116" w:line="201"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1220" w:type="dxa"/>
            <w:vAlign w:val="top"/>
          </w:tcPr>
          <w:p w14:paraId="1AAD142D">
            <w:pPr>
              <w:spacing w:before="116" w:line="201" w:lineRule="exact"/>
              <w:ind w:right="27"/>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799" w:type="dxa"/>
            <w:vAlign w:val="top"/>
          </w:tcPr>
          <w:p w14:paraId="7170BB24">
            <w:pPr>
              <w:pStyle w:val="6"/>
            </w:pPr>
          </w:p>
        </w:tc>
        <w:tc>
          <w:tcPr>
            <w:tcW w:w="1220" w:type="dxa"/>
            <w:vAlign w:val="top"/>
          </w:tcPr>
          <w:p w14:paraId="17168D28">
            <w:pPr>
              <w:pStyle w:val="6"/>
            </w:pPr>
          </w:p>
        </w:tc>
        <w:tc>
          <w:tcPr>
            <w:tcW w:w="1037" w:type="dxa"/>
            <w:vAlign w:val="top"/>
          </w:tcPr>
          <w:p w14:paraId="7C1BB118">
            <w:pPr>
              <w:pStyle w:val="6"/>
            </w:pPr>
          </w:p>
        </w:tc>
        <w:tc>
          <w:tcPr>
            <w:tcW w:w="826" w:type="dxa"/>
            <w:vAlign w:val="top"/>
          </w:tcPr>
          <w:p w14:paraId="5A619946">
            <w:pPr>
              <w:pStyle w:val="6"/>
            </w:pPr>
          </w:p>
        </w:tc>
      </w:tr>
      <w:tr w14:paraId="07CAA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40247C51">
            <w:pPr>
              <w:spacing w:before="116" w:line="228" w:lineRule="auto"/>
              <w:ind w:left="171"/>
              <w:rPr>
                <w:rFonts w:ascii="宋体" w:hAnsi="宋体" w:eastAsia="宋体" w:cs="宋体"/>
                <w:sz w:val="15"/>
                <w:szCs w:val="15"/>
              </w:rPr>
            </w:pPr>
            <w:r>
              <w:rPr>
                <w:rFonts w:ascii="宋体" w:hAnsi="宋体" w:eastAsia="宋体" w:cs="宋体"/>
                <w:color w:val="212529"/>
                <w:spacing w:val="9"/>
                <w:sz w:val="15"/>
                <w:szCs w:val="15"/>
              </w:rPr>
              <w:t>2024年度移动彩铃宣传费用</w:t>
            </w:r>
          </w:p>
        </w:tc>
        <w:tc>
          <w:tcPr>
            <w:tcW w:w="1210" w:type="dxa"/>
            <w:vAlign w:val="top"/>
          </w:tcPr>
          <w:p w14:paraId="5B8AADAF">
            <w:pPr>
              <w:spacing w:before="116"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7.50</w:t>
            </w:r>
          </w:p>
        </w:tc>
        <w:tc>
          <w:tcPr>
            <w:tcW w:w="1220" w:type="dxa"/>
            <w:vAlign w:val="top"/>
          </w:tcPr>
          <w:p w14:paraId="3837082F">
            <w:pPr>
              <w:spacing w:before="116"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7.50</w:t>
            </w:r>
          </w:p>
        </w:tc>
        <w:tc>
          <w:tcPr>
            <w:tcW w:w="799" w:type="dxa"/>
            <w:vAlign w:val="top"/>
          </w:tcPr>
          <w:p w14:paraId="4AD263BA">
            <w:pPr>
              <w:pStyle w:val="6"/>
            </w:pPr>
          </w:p>
        </w:tc>
        <w:tc>
          <w:tcPr>
            <w:tcW w:w="1220" w:type="dxa"/>
            <w:vAlign w:val="top"/>
          </w:tcPr>
          <w:p w14:paraId="5E87AF62">
            <w:pPr>
              <w:pStyle w:val="6"/>
            </w:pPr>
          </w:p>
        </w:tc>
        <w:tc>
          <w:tcPr>
            <w:tcW w:w="1037" w:type="dxa"/>
            <w:vAlign w:val="top"/>
          </w:tcPr>
          <w:p w14:paraId="5016E0EC">
            <w:pPr>
              <w:pStyle w:val="6"/>
            </w:pPr>
          </w:p>
        </w:tc>
        <w:tc>
          <w:tcPr>
            <w:tcW w:w="826" w:type="dxa"/>
            <w:vAlign w:val="top"/>
          </w:tcPr>
          <w:p w14:paraId="3472DAD8">
            <w:pPr>
              <w:pStyle w:val="6"/>
            </w:pPr>
          </w:p>
        </w:tc>
      </w:tr>
      <w:tr w14:paraId="393323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51BDB1C4">
            <w:pPr>
              <w:spacing w:before="116" w:line="228" w:lineRule="auto"/>
              <w:ind w:left="170"/>
              <w:rPr>
                <w:rFonts w:ascii="宋体" w:hAnsi="宋体" w:eastAsia="宋体" w:cs="宋体"/>
                <w:sz w:val="15"/>
                <w:szCs w:val="15"/>
              </w:rPr>
            </w:pPr>
            <w:r>
              <w:rPr>
                <w:rFonts w:ascii="宋体" w:hAnsi="宋体" w:eastAsia="宋体" w:cs="宋体"/>
                <w:color w:val="212529"/>
                <w:spacing w:val="11"/>
                <w:sz w:val="15"/>
                <w:szCs w:val="15"/>
              </w:rPr>
              <w:t>扫黄打非暨新闻出版宣传费</w:t>
            </w:r>
          </w:p>
        </w:tc>
        <w:tc>
          <w:tcPr>
            <w:tcW w:w="1210" w:type="dxa"/>
            <w:vAlign w:val="top"/>
          </w:tcPr>
          <w:p w14:paraId="3D646946">
            <w:pPr>
              <w:spacing w:before="116"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220" w:type="dxa"/>
            <w:vAlign w:val="top"/>
          </w:tcPr>
          <w:p w14:paraId="26FD8C72">
            <w:pPr>
              <w:spacing w:before="116"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799" w:type="dxa"/>
            <w:vAlign w:val="top"/>
          </w:tcPr>
          <w:p w14:paraId="59B580BF">
            <w:pPr>
              <w:pStyle w:val="6"/>
            </w:pPr>
          </w:p>
        </w:tc>
        <w:tc>
          <w:tcPr>
            <w:tcW w:w="1220" w:type="dxa"/>
            <w:vAlign w:val="top"/>
          </w:tcPr>
          <w:p w14:paraId="11E3920E">
            <w:pPr>
              <w:pStyle w:val="6"/>
            </w:pPr>
          </w:p>
        </w:tc>
        <w:tc>
          <w:tcPr>
            <w:tcW w:w="1037" w:type="dxa"/>
            <w:vAlign w:val="top"/>
          </w:tcPr>
          <w:p w14:paraId="3E90E175">
            <w:pPr>
              <w:pStyle w:val="6"/>
            </w:pPr>
          </w:p>
        </w:tc>
        <w:tc>
          <w:tcPr>
            <w:tcW w:w="826" w:type="dxa"/>
            <w:vAlign w:val="top"/>
          </w:tcPr>
          <w:p w14:paraId="357E9D8A">
            <w:pPr>
              <w:pStyle w:val="6"/>
            </w:pPr>
          </w:p>
        </w:tc>
      </w:tr>
      <w:tr w14:paraId="4FD7C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4E753EF4">
            <w:pPr>
              <w:spacing w:before="29" w:line="209" w:lineRule="auto"/>
              <w:ind w:left="6" w:right="81" w:firstLine="164"/>
              <w:rPr>
                <w:rFonts w:ascii="宋体" w:hAnsi="宋体" w:eastAsia="宋体" w:cs="宋体"/>
                <w:sz w:val="15"/>
                <w:szCs w:val="15"/>
              </w:rPr>
            </w:pPr>
            <w:r>
              <w:rPr>
                <w:rFonts w:ascii="宋体" w:hAnsi="宋体" w:eastAsia="宋体" w:cs="宋体"/>
                <w:color w:val="212529"/>
                <w:spacing w:val="10"/>
                <w:sz w:val="15"/>
                <w:szCs w:val="15"/>
              </w:rPr>
              <w:t>2024年度乡村振兴在路上媒体看兴县</w:t>
            </w:r>
            <w:r>
              <w:rPr>
                <w:rFonts w:ascii="宋体" w:hAnsi="宋体" w:eastAsia="宋体" w:cs="宋体"/>
                <w:color w:val="212529"/>
                <w:spacing w:val="1"/>
                <w:sz w:val="15"/>
                <w:szCs w:val="15"/>
              </w:rPr>
              <w:t xml:space="preserve"> </w:t>
            </w:r>
            <w:r>
              <w:rPr>
                <w:rFonts w:ascii="宋体" w:hAnsi="宋体" w:eastAsia="宋体" w:cs="宋体"/>
                <w:color w:val="212529"/>
                <w:spacing w:val="8"/>
                <w:sz w:val="15"/>
                <w:szCs w:val="15"/>
              </w:rPr>
              <w:t>制作费</w:t>
            </w:r>
          </w:p>
        </w:tc>
        <w:tc>
          <w:tcPr>
            <w:tcW w:w="1210" w:type="dxa"/>
            <w:vAlign w:val="top"/>
          </w:tcPr>
          <w:p w14:paraId="36E7A603">
            <w:pPr>
              <w:spacing w:before="116"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8.00</w:t>
            </w:r>
          </w:p>
        </w:tc>
        <w:tc>
          <w:tcPr>
            <w:tcW w:w="1220" w:type="dxa"/>
            <w:vAlign w:val="top"/>
          </w:tcPr>
          <w:p w14:paraId="76D8CB24">
            <w:pPr>
              <w:spacing w:before="116"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8.00</w:t>
            </w:r>
          </w:p>
        </w:tc>
        <w:tc>
          <w:tcPr>
            <w:tcW w:w="799" w:type="dxa"/>
            <w:vAlign w:val="top"/>
          </w:tcPr>
          <w:p w14:paraId="4957DCED">
            <w:pPr>
              <w:pStyle w:val="6"/>
            </w:pPr>
          </w:p>
        </w:tc>
        <w:tc>
          <w:tcPr>
            <w:tcW w:w="1220" w:type="dxa"/>
            <w:vAlign w:val="top"/>
          </w:tcPr>
          <w:p w14:paraId="6BD81F16">
            <w:pPr>
              <w:pStyle w:val="6"/>
            </w:pPr>
          </w:p>
        </w:tc>
        <w:tc>
          <w:tcPr>
            <w:tcW w:w="1037" w:type="dxa"/>
            <w:vAlign w:val="top"/>
          </w:tcPr>
          <w:p w14:paraId="33CB0E90">
            <w:pPr>
              <w:pStyle w:val="6"/>
            </w:pPr>
          </w:p>
        </w:tc>
        <w:tc>
          <w:tcPr>
            <w:tcW w:w="826" w:type="dxa"/>
            <w:vAlign w:val="top"/>
          </w:tcPr>
          <w:p w14:paraId="3E80A933">
            <w:pPr>
              <w:pStyle w:val="6"/>
            </w:pPr>
          </w:p>
        </w:tc>
      </w:tr>
      <w:tr w14:paraId="04FD76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68A00CEF">
            <w:pPr>
              <w:spacing w:before="116" w:line="230" w:lineRule="auto"/>
              <w:ind w:left="171"/>
              <w:rPr>
                <w:rFonts w:ascii="宋体" w:hAnsi="宋体" w:eastAsia="宋体" w:cs="宋体"/>
                <w:sz w:val="15"/>
                <w:szCs w:val="15"/>
              </w:rPr>
            </w:pPr>
            <w:r>
              <w:rPr>
                <w:rFonts w:ascii="宋体" w:hAnsi="宋体" w:eastAsia="宋体" w:cs="宋体"/>
                <w:color w:val="212529"/>
                <w:spacing w:val="11"/>
                <w:sz w:val="15"/>
                <w:szCs w:val="15"/>
              </w:rPr>
              <w:t>学习强国平台及活动开展费用</w:t>
            </w:r>
          </w:p>
        </w:tc>
        <w:tc>
          <w:tcPr>
            <w:tcW w:w="1210" w:type="dxa"/>
            <w:vAlign w:val="top"/>
          </w:tcPr>
          <w:p w14:paraId="58A3C610">
            <w:pPr>
              <w:spacing w:before="116"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220" w:type="dxa"/>
            <w:vAlign w:val="top"/>
          </w:tcPr>
          <w:p w14:paraId="3518B873">
            <w:pPr>
              <w:spacing w:before="116" w:line="202" w:lineRule="exact"/>
              <w:ind w:right="27"/>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799" w:type="dxa"/>
            <w:vAlign w:val="top"/>
          </w:tcPr>
          <w:p w14:paraId="2A4BD688">
            <w:pPr>
              <w:pStyle w:val="6"/>
            </w:pPr>
          </w:p>
        </w:tc>
        <w:tc>
          <w:tcPr>
            <w:tcW w:w="1220" w:type="dxa"/>
            <w:vAlign w:val="top"/>
          </w:tcPr>
          <w:p w14:paraId="71F5C42F">
            <w:pPr>
              <w:pStyle w:val="6"/>
            </w:pPr>
          </w:p>
        </w:tc>
        <w:tc>
          <w:tcPr>
            <w:tcW w:w="1037" w:type="dxa"/>
            <w:vAlign w:val="top"/>
          </w:tcPr>
          <w:p w14:paraId="3706B88E">
            <w:pPr>
              <w:pStyle w:val="6"/>
            </w:pPr>
          </w:p>
        </w:tc>
        <w:tc>
          <w:tcPr>
            <w:tcW w:w="826" w:type="dxa"/>
            <w:vAlign w:val="top"/>
          </w:tcPr>
          <w:p w14:paraId="105896F7">
            <w:pPr>
              <w:pStyle w:val="6"/>
            </w:pPr>
          </w:p>
        </w:tc>
      </w:tr>
      <w:tr w14:paraId="03E5A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563E354E">
            <w:pPr>
              <w:spacing w:before="117" w:line="229" w:lineRule="auto"/>
              <w:ind w:left="171"/>
              <w:rPr>
                <w:rFonts w:ascii="宋体" w:hAnsi="宋体" w:eastAsia="宋体" w:cs="宋体"/>
                <w:sz w:val="15"/>
                <w:szCs w:val="15"/>
              </w:rPr>
            </w:pPr>
            <w:r>
              <w:rPr>
                <w:rFonts w:ascii="宋体" w:hAnsi="宋体" w:eastAsia="宋体" w:cs="宋体"/>
                <w:color w:val="212529"/>
                <w:spacing w:val="9"/>
                <w:sz w:val="15"/>
                <w:szCs w:val="15"/>
              </w:rPr>
              <w:t>2025年舆情监测服务费用</w:t>
            </w:r>
          </w:p>
        </w:tc>
        <w:tc>
          <w:tcPr>
            <w:tcW w:w="1210" w:type="dxa"/>
            <w:vAlign w:val="top"/>
          </w:tcPr>
          <w:p w14:paraId="4D8B39BA">
            <w:pPr>
              <w:spacing w:before="117" w:line="201"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9.80</w:t>
            </w:r>
          </w:p>
        </w:tc>
        <w:tc>
          <w:tcPr>
            <w:tcW w:w="1220" w:type="dxa"/>
            <w:vAlign w:val="top"/>
          </w:tcPr>
          <w:p w14:paraId="487B2534">
            <w:pPr>
              <w:spacing w:before="117" w:line="201"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9.80</w:t>
            </w:r>
          </w:p>
        </w:tc>
        <w:tc>
          <w:tcPr>
            <w:tcW w:w="799" w:type="dxa"/>
            <w:vAlign w:val="top"/>
          </w:tcPr>
          <w:p w14:paraId="17CBFF91">
            <w:pPr>
              <w:pStyle w:val="6"/>
            </w:pPr>
          </w:p>
        </w:tc>
        <w:tc>
          <w:tcPr>
            <w:tcW w:w="1220" w:type="dxa"/>
            <w:vAlign w:val="top"/>
          </w:tcPr>
          <w:p w14:paraId="7706723B">
            <w:pPr>
              <w:pStyle w:val="6"/>
            </w:pPr>
          </w:p>
        </w:tc>
        <w:tc>
          <w:tcPr>
            <w:tcW w:w="1037" w:type="dxa"/>
            <w:vAlign w:val="top"/>
          </w:tcPr>
          <w:p w14:paraId="594D308E">
            <w:pPr>
              <w:pStyle w:val="6"/>
            </w:pPr>
          </w:p>
        </w:tc>
        <w:tc>
          <w:tcPr>
            <w:tcW w:w="826" w:type="dxa"/>
            <w:vAlign w:val="top"/>
          </w:tcPr>
          <w:p w14:paraId="251AFB2E">
            <w:pPr>
              <w:pStyle w:val="6"/>
            </w:pPr>
          </w:p>
        </w:tc>
      </w:tr>
      <w:tr w14:paraId="13F627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0AC88CFE">
            <w:pPr>
              <w:spacing w:before="117" w:line="228" w:lineRule="auto"/>
              <w:ind w:left="171"/>
              <w:rPr>
                <w:rFonts w:ascii="宋体" w:hAnsi="宋体" w:eastAsia="宋体" w:cs="宋体"/>
                <w:sz w:val="15"/>
                <w:szCs w:val="15"/>
              </w:rPr>
            </w:pPr>
            <w:r>
              <w:rPr>
                <w:rFonts w:ascii="宋体" w:hAnsi="宋体" w:eastAsia="宋体" w:cs="宋体"/>
                <w:color w:val="212529"/>
                <w:spacing w:val="9"/>
                <w:sz w:val="15"/>
                <w:szCs w:val="15"/>
              </w:rPr>
              <w:t>2025年属地网络媒体监测</w:t>
            </w:r>
          </w:p>
        </w:tc>
        <w:tc>
          <w:tcPr>
            <w:tcW w:w="1210" w:type="dxa"/>
            <w:vAlign w:val="top"/>
          </w:tcPr>
          <w:p w14:paraId="2722E96E">
            <w:pPr>
              <w:spacing w:before="117"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220" w:type="dxa"/>
            <w:vAlign w:val="top"/>
          </w:tcPr>
          <w:p w14:paraId="64BADEBC">
            <w:pPr>
              <w:spacing w:before="117"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799" w:type="dxa"/>
            <w:vAlign w:val="top"/>
          </w:tcPr>
          <w:p w14:paraId="78702AD4">
            <w:pPr>
              <w:pStyle w:val="6"/>
            </w:pPr>
          </w:p>
        </w:tc>
        <w:tc>
          <w:tcPr>
            <w:tcW w:w="1220" w:type="dxa"/>
            <w:vAlign w:val="top"/>
          </w:tcPr>
          <w:p w14:paraId="6F894FB7">
            <w:pPr>
              <w:pStyle w:val="6"/>
            </w:pPr>
          </w:p>
        </w:tc>
        <w:tc>
          <w:tcPr>
            <w:tcW w:w="1037" w:type="dxa"/>
            <w:vAlign w:val="top"/>
          </w:tcPr>
          <w:p w14:paraId="3B1E1599">
            <w:pPr>
              <w:pStyle w:val="6"/>
            </w:pPr>
          </w:p>
        </w:tc>
        <w:tc>
          <w:tcPr>
            <w:tcW w:w="826" w:type="dxa"/>
            <w:vAlign w:val="top"/>
          </w:tcPr>
          <w:p w14:paraId="153DF3A2">
            <w:pPr>
              <w:pStyle w:val="6"/>
            </w:pPr>
          </w:p>
        </w:tc>
      </w:tr>
      <w:tr w14:paraId="4B3935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0A9E2CF9">
            <w:pPr>
              <w:spacing w:before="117" w:line="229" w:lineRule="auto"/>
              <w:ind w:left="171"/>
              <w:rPr>
                <w:rFonts w:ascii="宋体" w:hAnsi="宋体" w:eastAsia="宋体" w:cs="宋体"/>
                <w:sz w:val="15"/>
                <w:szCs w:val="15"/>
              </w:rPr>
            </w:pPr>
            <w:r>
              <w:rPr>
                <w:rFonts w:ascii="宋体" w:hAnsi="宋体" w:eastAsia="宋体" w:cs="宋体"/>
                <w:color w:val="212529"/>
                <w:spacing w:val="9"/>
                <w:sz w:val="15"/>
                <w:szCs w:val="15"/>
              </w:rPr>
              <w:t>2025年国防教育工作经费</w:t>
            </w:r>
          </w:p>
        </w:tc>
        <w:tc>
          <w:tcPr>
            <w:tcW w:w="1210" w:type="dxa"/>
            <w:vAlign w:val="top"/>
          </w:tcPr>
          <w:p w14:paraId="12D7A0F1">
            <w:pPr>
              <w:spacing w:before="117"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220" w:type="dxa"/>
            <w:vAlign w:val="top"/>
          </w:tcPr>
          <w:p w14:paraId="1FC28F63">
            <w:pPr>
              <w:spacing w:before="117" w:line="202" w:lineRule="exact"/>
              <w:ind w:right="27"/>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799" w:type="dxa"/>
            <w:vAlign w:val="top"/>
          </w:tcPr>
          <w:p w14:paraId="1CF5C109">
            <w:pPr>
              <w:pStyle w:val="6"/>
            </w:pPr>
          </w:p>
        </w:tc>
        <w:tc>
          <w:tcPr>
            <w:tcW w:w="1220" w:type="dxa"/>
            <w:vAlign w:val="top"/>
          </w:tcPr>
          <w:p w14:paraId="231E7D70">
            <w:pPr>
              <w:pStyle w:val="6"/>
            </w:pPr>
          </w:p>
        </w:tc>
        <w:tc>
          <w:tcPr>
            <w:tcW w:w="1037" w:type="dxa"/>
            <w:vAlign w:val="top"/>
          </w:tcPr>
          <w:p w14:paraId="71C2B40F">
            <w:pPr>
              <w:pStyle w:val="6"/>
            </w:pPr>
          </w:p>
        </w:tc>
        <w:tc>
          <w:tcPr>
            <w:tcW w:w="826" w:type="dxa"/>
            <w:vAlign w:val="top"/>
          </w:tcPr>
          <w:p w14:paraId="76CB4A8B">
            <w:pPr>
              <w:pStyle w:val="6"/>
            </w:pPr>
          </w:p>
        </w:tc>
      </w:tr>
      <w:tr w14:paraId="0CD19E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417A2429">
            <w:pPr>
              <w:spacing w:before="30" w:line="208" w:lineRule="auto"/>
              <w:ind w:left="7" w:right="81" w:firstLine="163"/>
              <w:rPr>
                <w:rFonts w:ascii="宋体" w:hAnsi="宋体" w:eastAsia="宋体" w:cs="宋体"/>
                <w:sz w:val="15"/>
                <w:szCs w:val="15"/>
              </w:rPr>
            </w:pPr>
            <w:r>
              <w:rPr>
                <w:rFonts w:ascii="宋体" w:hAnsi="宋体" w:eastAsia="宋体" w:cs="宋体"/>
                <w:color w:val="212529"/>
                <w:spacing w:val="10"/>
                <w:sz w:val="15"/>
                <w:szCs w:val="15"/>
              </w:rPr>
              <w:t>2025农家书屋出版物补充项目县级配</w:t>
            </w:r>
            <w:r>
              <w:rPr>
                <w:rFonts w:ascii="宋体" w:hAnsi="宋体" w:eastAsia="宋体" w:cs="宋体"/>
                <w:color w:val="212529"/>
                <w:spacing w:val="1"/>
                <w:sz w:val="15"/>
                <w:szCs w:val="15"/>
              </w:rPr>
              <w:t xml:space="preserve"> 套</w:t>
            </w:r>
          </w:p>
        </w:tc>
        <w:tc>
          <w:tcPr>
            <w:tcW w:w="1210" w:type="dxa"/>
            <w:vAlign w:val="top"/>
          </w:tcPr>
          <w:p w14:paraId="1054D43A">
            <w:pPr>
              <w:spacing w:before="117"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7.32</w:t>
            </w:r>
          </w:p>
        </w:tc>
        <w:tc>
          <w:tcPr>
            <w:tcW w:w="1220" w:type="dxa"/>
            <w:vAlign w:val="top"/>
          </w:tcPr>
          <w:p w14:paraId="76A4F6A8">
            <w:pPr>
              <w:spacing w:before="117"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7.32</w:t>
            </w:r>
          </w:p>
        </w:tc>
        <w:tc>
          <w:tcPr>
            <w:tcW w:w="799" w:type="dxa"/>
            <w:vAlign w:val="top"/>
          </w:tcPr>
          <w:p w14:paraId="0977F12C">
            <w:pPr>
              <w:pStyle w:val="6"/>
            </w:pPr>
          </w:p>
        </w:tc>
        <w:tc>
          <w:tcPr>
            <w:tcW w:w="1220" w:type="dxa"/>
            <w:vAlign w:val="top"/>
          </w:tcPr>
          <w:p w14:paraId="69989060">
            <w:pPr>
              <w:pStyle w:val="6"/>
            </w:pPr>
          </w:p>
        </w:tc>
        <w:tc>
          <w:tcPr>
            <w:tcW w:w="1037" w:type="dxa"/>
            <w:vAlign w:val="top"/>
          </w:tcPr>
          <w:p w14:paraId="471485C8">
            <w:pPr>
              <w:pStyle w:val="6"/>
            </w:pPr>
          </w:p>
        </w:tc>
        <w:tc>
          <w:tcPr>
            <w:tcW w:w="826" w:type="dxa"/>
            <w:vAlign w:val="top"/>
          </w:tcPr>
          <w:p w14:paraId="77A768B9">
            <w:pPr>
              <w:pStyle w:val="6"/>
            </w:pPr>
          </w:p>
        </w:tc>
      </w:tr>
      <w:tr w14:paraId="59253F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57AB3A28">
            <w:pPr>
              <w:spacing w:before="118" w:line="228" w:lineRule="auto"/>
              <w:ind w:left="182"/>
              <w:rPr>
                <w:rFonts w:ascii="宋体" w:hAnsi="宋体" w:eastAsia="宋体" w:cs="宋体"/>
                <w:sz w:val="15"/>
                <w:szCs w:val="15"/>
              </w:rPr>
            </w:pPr>
            <w:r>
              <w:rPr>
                <w:rFonts w:ascii="宋体" w:hAnsi="宋体" w:eastAsia="宋体" w:cs="宋体"/>
                <w:color w:val="212529"/>
                <w:spacing w:val="10"/>
                <w:sz w:val="15"/>
                <w:szCs w:val="15"/>
              </w:rPr>
              <w:t>中央省市会议精神专项宣传费用</w:t>
            </w:r>
          </w:p>
        </w:tc>
        <w:tc>
          <w:tcPr>
            <w:tcW w:w="1210" w:type="dxa"/>
            <w:vAlign w:val="top"/>
          </w:tcPr>
          <w:p w14:paraId="272E671B">
            <w:pPr>
              <w:spacing w:before="117"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25.00</w:t>
            </w:r>
          </w:p>
        </w:tc>
        <w:tc>
          <w:tcPr>
            <w:tcW w:w="1220" w:type="dxa"/>
            <w:vAlign w:val="top"/>
          </w:tcPr>
          <w:p w14:paraId="5A610F1B">
            <w:pPr>
              <w:spacing w:before="117"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25.00</w:t>
            </w:r>
          </w:p>
        </w:tc>
        <w:tc>
          <w:tcPr>
            <w:tcW w:w="799" w:type="dxa"/>
            <w:vAlign w:val="top"/>
          </w:tcPr>
          <w:p w14:paraId="181105B3">
            <w:pPr>
              <w:pStyle w:val="6"/>
            </w:pPr>
          </w:p>
        </w:tc>
        <w:tc>
          <w:tcPr>
            <w:tcW w:w="1220" w:type="dxa"/>
            <w:vAlign w:val="top"/>
          </w:tcPr>
          <w:p w14:paraId="51985347">
            <w:pPr>
              <w:pStyle w:val="6"/>
            </w:pPr>
          </w:p>
        </w:tc>
        <w:tc>
          <w:tcPr>
            <w:tcW w:w="1037" w:type="dxa"/>
            <w:vAlign w:val="top"/>
          </w:tcPr>
          <w:p w14:paraId="6ABED385">
            <w:pPr>
              <w:pStyle w:val="6"/>
            </w:pPr>
          </w:p>
        </w:tc>
        <w:tc>
          <w:tcPr>
            <w:tcW w:w="826" w:type="dxa"/>
            <w:vAlign w:val="top"/>
          </w:tcPr>
          <w:p w14:paraId="7AEA9F12">
            <w:pPr>
              <w:pStyle w:val="6"/>
            </w:pPr>
          </w:p>
        </w:tc>
      </w:tr>
      <w:tr w14:paraId="530709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401660AB">
            <w:pPr>
              <w:spacing w:before="118" w:line="228" w:lineRule="auto"/>
              <w:ind w:left="168"/>
              <w:rPr>
                <w:rFonts w:ascii="宋体" w:hAnsi="宋体" w:eastAsia="宋体" w:cs="宋体"/>
                <w:sz w:val="15"/>
                <w:szCs w:val="15"/>
              </w:rPr>
            </w:pPr>
            <w:r>
              <w:rPr>
                <w:rFonts w:ascii="宋体" w:hAnsi="宋体" w:eastAsia="宋体" w:cs="宋体"/>
                <w:color w:val="212529"/>
                <w:spacing w:val="11"/>
                <w:sz w:val="15"/>
                <w:szCs w:val="15"/>
              </w:rPr>
              <w:t>其他社会宣传经费</w:t>
            </w:r>
          </w:p>
        </w:tc>
        <w:tc>
          <w:tcPr>
            <w:tcW w:w="1210" w:type="dxa"/>
            <w:vAlign w:val="top"/>
          </w:tcPr>
          <w:p w14:paraId="50AA5A3C">
            <w:pPr>
              <w:spacing w:before="118"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25.00</w:t>
            </w:r>
          </w:p>
        </w:tc>
        <w:tc>
          <w:tcPr>
            <w:tcW w:w="1220" w:type="dxa"/>
            <w:vAlign w:val="top"/>
          </w:tcPr>
          <w:p w14:paraId="48F87C2C">
            <w:pPr>
              <w:spacing w:before="118"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25.00</w:t>
            </w:r>
          </w:p>
        </w:tc>
        <w:tc>
          <w:tcPr>
            <w:tcW w:w="799" w:type="dxa"/>
            <w:vAlign w:val="top"/>
          </w:tcPr>
          <w:p w14:paraId="51ADE44C">
            <w:pPr>
              <w:pStyle w:val="6"/>
            </w:pPr>
          </w:p>
        </w:tc>
        <w:tc>
          <w:tcPr>
            <w:tcW w:w="1220" w:type="dxa"/>
            <w:vAlign w:val="top"/>
          </w:tcPr>
          <w:p w14:paraId="1867DB2A">
            <w:pPr>
              <w:pStyle w:val="6"/>
            </w:pPr>
          </w:p>
        </w:tc>
        <w:tc>
          <w:tcPr>
            <w:tcW w:w="1037" w:type="dxa"/>
            <w:vAlign w:val="top"/>
          </w:tcPr>
          <w:p w14:paraId="77B4E3F6">
            <w:pPr>
              <w:pStyle w:val="6"/>
            </w:pPr>
          </w:p>
        </w:tc>
        <w:tc>
          <w:tcPr>
            <w:tcW w:w="826" w:type="dxa"/>
            <w:vAlign w:val="top"/>
          </w:tcPr>
          <w:p w14:paraId="791B04A1">
            <w:pPr>
              <w:pStyle w:val="6"/>
            </w:pPr>
          </w:p>
        </w:tc>
      </w:tr>
      <w:tr w14:paraId="0842E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846" w:type="dxa"/>
            <w:vAlign w:val="top"/>
          </w:tcPr>
          <w:p w14:paraId="3EE237E8">
            <w:pPr>
              <w:spacing w:before="118" w:line="229" w:lineRule="auto"/>
              <w:ind w:left="171"/>
              <w:rPr>
                <w:rFonts w:ascii="宋体" w:hAnsi="宋体" w:eastAsia="宋体" w:cs="宋体"/>
                <w:sz w:val="15"/>
                <w:szCs w:val="15"/>
              </w:rPr>
            </w:pPr>
            <w:r>
              <w:rPr>
                <w:rFonts w:ascii="宋体" w:hAnsi="宋体" w:eastAsia="宋体" w:cs="宋体"/>
                <w:color w:val="212529"/>
                <w:spacing w:val="10"/>
                <w:sz w:val="15"/>
                <w:szCs w:val="15"/>
              </w:rPr>
              <w:t>2025年春节元宵节彩灯花灯灯展活动</w:t>
            </w:r>
          </w:p>
        </w:tc>
        <w:tc>
          <w:tcPr>
            <w:tcW w:w="1210" w:type="dxa"/>
            <w:vAlign w:val="top"/>
          </w:tcPr>
          <w:p w14:paraId="151C3454">
            <w:pPr>
              <w:spacing w:before="118"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28.00</w:t>
            </w:r>
          </w:p>
        </w:tc>
        <w:tc>
          <w:tcPr>
            <w:tcW w:w="1220" w:type="dxa"/>
            <w:vAlign w:val="top"/>
          </w:tcPr>
          <w:p w14:paraId="0FBE0D92">
            <w:pPr>
              <w:spacing w:before="118"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28.00</w:t>
            </w:r>
          </w:p>
        </w:tc>
        <w:tc>
          <w:tcPr>
            <w:tcW w:w="799" w:type="dxa"/>
            <w:vAlign w:val="top"/>
          </w:tcPr>
          <w:p w14:paraId="3B39440D">
            <w:pPr>
              <w:pStyle w:val="6"/>
            </w:pPr>
          </w:p>
        </w:tc>
        <w:tc>
          <w:tcPr>
            <w:tcW w:w="1220" w:type="dxa"/>
            <w:vAlign w:val="top"/>
          </w:tcPr>
          <w:p w14:paraId="56E41E53">
            <w:pPr>
              <w:pStyle w:val="6"/>
            </w:pPr>
          </w:p>
        </w:tc>
        <w:tc>
          <w:tcPr>
            <w:tcW w:w="1037" w:type="dxa"/>
            <w:vAlign w:val="top"/>
          </w:tcPr>
          <w:p w14:paraId="792191F9">
            <w:pPr>
              <w:pStyle w:val="6"/>
            </w:pPr>
          </w:p>
        </w:tc>
        <w:tc>
          <w:tcPr>
            <w:tcW w:w="826" w:type="dxa"/>
            <w:vAlign w:val="top"/>
          </w:tcPr>
          <w:p w14:paraId="697D5602">
            <w:pPr>
              <w:pStyle w:val="6"/>
            </w:pPr>
          </w:p>
        </w:tc>
      </w:tr>
    </w:tbl>
    <w:p w14:paraId="5F3AAC2F">
      <w:pPr>
        <w:pStyle w:val="2"/>
      </w:pPr>
    </w:p>
    <w:p w14:paraId="02B4ABC1">
      <w:pPr>
        <w:sectPr>
          <w:headerReference r:id="rId35" w:type="default"/>
          <w:footerReference r:id="rId36" w:type="default"/>
          <w:pgSz w:w="11900" w:h="16840"/>
          <w:pgMar w:top="642" w:right="0" w:bottom="340" w:left="0" w:header="326" w:footer="111" w:gutter="0"/>
          <w:cols w:space="720" w:num="1"/>
        </w:sectPr>
      </w:pPr>
    </w:p>
    <w:p w14:paraId="4C21D786">
      <w:pPr>
        <w:spacing w:before="38"/>
      </w:pPr>
    </w:p>
    <w:p w14:paraId="381D420D">
      <w:pPr>
        <w:spacing w:before="3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46"/>
        <w:gridCol w:w="1210"/>
        <w:gridCol w:w="1220"/>
        <w:gridCol w:w="799"/>
        <w:gridCol w:w="1220"/>
        <w:gridCol w:w="1037"/>
        <w:gridCol w:w="826"/>
      </w:tblGrid>
      <w:tr w14:paraId="69F8E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846" w:type="dxa"/>
            <w:vAlign w:val="top"/>
          </w:tcPr>
          <w:p w14:paraId="48C4E5FD">
            <w:pPr>
              <w:spacing w:before="113" w:line="229" w:lineRule="auto"/>
              <w:ind w:left="172"/>
              <w:rPr>
                <w:rFonts w:ascii="宋体" w:hAnsi="宋体" w:eastAsia="宋体" w:cs="宋体"/>
                <w:sz w:val="15"/>
                <w:szCs w:val="15"/>
              </w:rPr>
            </w:pPr>
            <w:bookmarkStart w:id="30" w:name="bookmark47"/>
            <w:bookmarkEnd w:id="30"/>
            <w:r>
              <w:rPr>
                <w:rFonts w:ascii="宋体" w:hAnsi="宋体" w:eastAsia="宋体" w:cs="宋体"/>
                <w:color w:val="212529"/>
                <w:spacing w:val="10"/>
                <w:sz w:val="15"/>
                <w:szCs w:val="15"/>
              </w:rPr>
              <w:t>红色文化宣讲活动经费</w:t>
            </w:r>
          </w:p>
        </w:tc>
        <w:tc>
          <w:tcPr>
            <w:tcW w:w="1210" w:type="dxa"/>
            <w:vAlign w:val="top"/>
          </w:tcPr>
          <w:p w14:paraId="27240429">
            <w:pPr>
              <w:spacing w:before="113"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220" w:type="dxa"/>
            <w:vAlign w:val="top"/>
          </w:tcPr>
          <w:p w14:paraId="761B16B7">
            <w:pPr>
              <w:spacing w:before="113" w:line="202" w:lineRule="exact"/>
              <w:ind w:right="27"/>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799" w:type="dxa"/>
            <w:vAlign w:val="top"/>
          </w:tcPr>
          <w:p w14:paraId="64ADEEDB">
            <w:pPr>
              <w:pStyle w:val="6"/>
            </w:pPr>
          </w:p>
        </w:tc>
        <w:tc>
          <w:tcPr>
            <w:tcW w:w="1220" w:type="dxa"/>
            <w:vAlign w:val="top"/>
          </w:tcPr>
          <w:p w14:paraId="51A41543">
            <w:pPr>
              <w:pStyle w:val="6"/>
            </w:pPr>
          </w:p>
        </w:tc>
        <w:tc>
          <w:tcPr>
            <w:tcW w:w="1037" w:type="dxa"/>
            <w:vAlign w:val="top"/>
          </w:tcPr>
          <w:p w14:paraId="14563864">
            <w:pPr>
              <w:pStyle w:val="6"/>
            </w:pPr>
          </w:p>
        </w:tc>
        <w:tc>
          <w:tcPr>
            <w:tcW w:w="826" w:type="dxa"/>
            <w:vAlign w:val="top"/>
          </w:tcPr>
          <w:p w14:paraId="4E219380">
            <w:pPr>
              <w:pStyle w:val="6"/>
            </w:pPr>
          </w:p>
        </w:tc>
      </w:tr>
      <w:tr w14:paraId="438413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0CA8B555">
            <w:pPr>
              <w:spacing w:before="109" w:line="228" w:lineRule="auto"/>
              <w:ind w:left="171"/>
              <w:rPr>
                <w:rFonts w:ascii="宋体" w:hAnsi="宋体" w:eastAsia="宋体" w:cs="宋体"/>
                <w:sz w:val="15"/>
                <w:szCs w:val="15"/>
              </w:rPr>
            </w:pPr>
            <w:r>
              <w:rPr>
                <w:rFonts w:ascii="宋体" w:hAnsi="宋体" w:eastAsia="宋体" w:cs="宋体"/>
                <w:color w:val="212529"/>
                <w:spacing w:val="10"/>
                <w:sz w:val="15"/>
                <w:szCs w:val="15"/>
              </w:rPr>
              <w:t>2025年度中国新闻社山西分社宣传费</w:t>
            </w:r>
          </w:p>
        </w:tc>
        <w:tc>
          <w:tcPr>
            <w:tcW w:w="1210" w:type="dxa"/>
            <w:vAlign w:val="top"/>
          </w:tcPr>
          <w:p w14:paraId="1649284F">
            <w:pPr>
              <w:spacing w:before="109"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16.00</w:t>
            </w:r>
          </w:p>
        </w:tc>
        <w:tc>
          <w:tcPr>
            <w:tcW w:w="1220" w:type="dxa"/>
            <w:vAlign w:val="top"/>
          </w:tcPr>
          <w:p w14:paraId="271F2BA6">
            <w:pPr>
              <w:spacing w:before="109" w:line="202" w:lineRule="exact"/>
              <w:ind w:right="27"/>
              <w:jc w:val="right"/>
              <w:rPr>
                <w:rFonts w:ascii="宋体" w:hAnsi="宋体" w:eastAsia="宋体" w:cs="宋体"/>
                <w:sz w:val="15"/>
                <w:szCs w:val="15"/>
              </w:rPr>
            </w:pPr>
            <w:r>
              <w:rPr>
                <w:rFonts w:ascii="宋体" w:hAnsi="宋体" w:eastAsia="宋体" w:cs="宋体"/>
                <w:color w:val="212529"/>
                <w:spacing w:val="2"/>
                <w:position w:val="1"/>
                <w:sz w:val="15"/>
                <w:szCs w:val="15"/>
              </w:rPr>
              <w:t>16.00</w:t>
            </w:r>
          </w:p>
        </w:tc>
        <w:tc>
          <w:tcPr>
            <w:tcW w:w="799" w:type="dxa"/>
            <w:vAlign w:val="top"/>
          </w:tcPr>
          <w:p w14:paraId="32A7FB90">
            <w:pPr>
              <w:pStyle w:val="6"/>
            </w:pPr>
          </w:p>
        </w:tc>
        <w:tc>
          <w:tcPr>
            <w:tcW w:w="1220" w:type="dxa"/>
            <w:vAlign w:val="top"/>
          </w:tcPr>
          <w:p w14:paraId="1114A88E">
            <w:pPr>
              <w:pStyle w:val="6"/>
            </w:pPr>
          </w:p>
        </w:tc>
        <w:tc>
          <w:tcPr>
            <w:tcW w:w="1037" w:type="dxa"/>
            <w:vAlign w:val="top"/>
          </w:tcPr>
          <w:p w14:paraId="52985128">
            <w:pPr>
              <w:pStyle w:val="6"/>
            </w:pPr>
          </w:p>
        </w:tc>
        <w:tc>
          <w:tcPr>
            <w:tcW w:w="826" w:type="dxa"/>
            <w:vAlign w:val="top"/>
          </w:tcPr>
          <w:p w14:paraId="6B617613">
            <w:pPr>
              <w:pStyle w:val="6"/>
            </w:pPr>
          </w:p>
        </w:tc>
      </w:tr>
      <w:tr w14:paraId="0D0785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2E21A8CC">
            <w:pPr>
              <w:spacing w:before="11" w:line="220" w:lineRule="auto"/>
              <w:ind w:left="15" w:right="81" w:firstLine="155"/>
              <w:rPr>
                <w:rFonts w:ascii="宋体" w:hAnsi="宋体" w:eastAsia="宋体" w:cs="宋体"/>
                <w:sz w:val="15"/>
                <w:szCs w:val="15"/>
              </w:rPr>
            </w:pPr>
            <w:r>
              <w:rPr>
                <w:rFonts w:ascii="宋体" w:hAnsi="宋体" w:eastAsia="宋体" w:cs="宋体"/>
                <w:color w:val="212529"/>
                <w:spacing w:val="10"/>
                <w:sz w:val="15"/>
                <w:szCs w:val="15"/>
              </w:rPr>
              <w:t>2025年度山西日报社政务客户端宣传</w:t>
            </w:r>
            <w:r>
              <w:rPr>
                <w:rFonts w:ascii="宋体" w:hAnsi="宋体" w:eastAsia="宋体" w:cs="宋体"/>
                <w:color w:val="212529"/>
                <w:spacing w:val="1"/>
                <w:sz w:val="15"/>
                <w:szCs w:val="15"/>
              </w:rPr>
              <w:t xml:space="preserve"> </w:t>
            </w:r>
            <w:r>
              <w:rPr>
                <w:rFonts w:ascii="宋体" w:hAnsi="宋体" w:eastAsia="宋体" w:cs="宋体"/>
                <w:color w:val="212529"/>
                <w:spacing w:val="2"/>
                <w:sz w:val="15"/>
                <w:szCs w:val="15"/>
              </w:rPr>
              <w:t>费用</w:t>
            </w:r>
          </w:p>
        </w:tc>
        <w:tc>
          <w:tcPr>
            <w:tcW w:w="1210" w:type="dxa"/>
            <w:vAlign w:val="top"/>
          </w:tcPr>
          <w:p w14:paraId="4FE84AAE">
            <w:pPr>
              <w:spacing w:before="109"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1220" w:type="dxa"/>
            <w:vAlign w:val="top"/>
          </w:tcPr>
          <w:p w14:paraId="00A133F9">
            <w:pPr>
              <w:spacing w:before="109" w:line="202" w:lineRule="exact"/>
              <w:ind w:right="27"/>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799" w:type="dxa"/>
            <w:vAlign w:val="top"/>
          </w:tcPr>
          <w:p w14:paraId="4DB15FCB">
            <w:pPr>
              <w:pStyle w:val="6"/>
            </w:pPr>
          </w:p>
        </w:tc>
        <w:tc>
          <w:tcPr>
            <w:tcW w:w="1220" w:type="dxa"/>
            <w:vAlign w:val="top"/>
          </w:tcPr>
          <w:p w14:paraId="32EFDDC9">
            <w:pPr>
              <w:pStyle w:val="6"/>
            </w:pPr>
          </w:p>
        </w:tc>
        <w:tc>
          <w:tcPr>
            <w:tcW w:w="1037" w:type="dxa"/>
            <w:vAlign w:val="top"/>
          </w:tcPr>
          <w:p w14:paraId="7AB61093">
            <w:pPr>
              <w:pStyle w:val="6"/>
            </w:pPr>
          </w:p>
        </w:tc>
        <w:tc>
          <w:tcPr>
            <w:tcW w:w="826" w:type="dxa"/>
            <w:vAlign w:val="top"/>
          </w:tcPr>
          <w:p w14:paraId="354B23C9">
            <w:pPr>
              <w:pStyle w:val="6"/>
            </w:pPr>
          </w:p>
        </w:tc>
      </w:tr>
      <w:tr w14:paraId="3F7E9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617294FA">
            <w:pPr>
              <w:spacing w:before="109" w:line="228" w:lineRule="auto"/>
              <w:ind w:left="171"/>
              <w:rPr>
                <w:rFonts w:ascii="宋体" w:hAnsi="宋体" w:eastAsia="宋体" w:cs="宋体"/>
                <w:sz w:val="15"/>
                <w:szCs w:val="15"/>
              </w:rPr>
            </w:pPr>
            <w:r>
              <w:rPr>
                <w:rFonts w:ascii="宋体" w:hAnsi="宋体" w:eastAsia="宋体" w:cs="宋体"/>
                <w:color w:val="212529"/>
                <w:spacing w:val="10"/>
                <w:sz w:val="15"/>
                <w:szCs w:val="15"/>
              </w:rPr>
              <w:t>2025年度山西日报吕梁分社宣传费</w:t>
            </w:r>
          </w:p>
        </w:tc>
        <w:tc>
          <w:tcPr>
            <w:tcW w:w="1210" w:type="dxa"/>
            <w:vAlign w:val="top"/>
          </w:tcPr>
          <w:p w14:paraId="0D3C4CEA">
            <w:pPr>
              <w:spacing w:before="109"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25.00</w:t>
            </w:r>
          </w:p>
        </w:tc>
        <w:tc>
          <w:tcPr>
            <w:tcW w:w="1220" w:type="dxa"/>
            <w:vAlign w:val="top"/>
          </w:tcPr>
          <w:p w14:paraId="50AEBF70">
            <w:pPr>
              <w:spacing w:before="109"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25.00</w:t>
            </w:r>
          </w:p>
        </w:tc>
        <w:tc>
          <w:tcPr>
            <w:tcW w:w="799" w:type="dxa"/>
            <w:vAlign w:val="top"/>
          </w:tcPr>
          <w:p w14:paraId="4C5B68B7">
            <w:pPr>
              <w:pStyle w:val="6"/>
            </w:pPr>
          </w:p>
        </w:tc>
        <w:tc>
          <w:tcPr>
            <w:tcW w:w="1220" w:type="dxa"/>
            <w:vAlign w:val="top"/>
          </w:tcPr>
          <w:p w14:paraId="774297DE">
            <w:pPr>
              <w:pStyle w:val="6"/>
            </w:pPr>
          </w:p>
        </w:tc>
        <w:tc>
          <w:tcPr>
            <w:tcW w:w="1037" w:type="dxa"/>
            <w:vAlign w:val="top"/>
          </w:tcPr>
          <w:p w14:paraId="635ED702">
            <w:pPr>
              <w:pStyle w:val="6"/>
            </w:pPr>
          </w:p>
        </w:tc>
        <w:tc>
          <w:tcPr>
            <w:tcW w:w="826" w:type="dxa"/>
            <w:vAlign w:val="top"/>
          </w:tcPr>
          <w:p w14:paraId="754481AF">
            <w:pPr>
              <w:pStyle w:val="6"/>
            </w:pPr>
          </w:p>
        </w:tc>
      </w:tr>
      <w:tr w14:paraId="725E6F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43F5F432">
            <w:pPr>
              <w:spacing w:before="109" w:line="229" w:lineRule="auto"/>
              <w:ind w:left="171"/>
              <w:rPr>
                <w:rFonts w:ascii="宋体" w:hAnsi="宋体" w:eastAsia="宋体" w:cs="宋体"/>
                <w:sz w:val="15"/>
                <w:szCs w:val="15"/>
              </w:rPr>
            </w:pPr>
            <w:r>
              <w:rPr>
                <w:rFonts w:ascii="宋体" w:hAnsi="宋体" w:eastAsia="宋体" w:cs="宋体"/>
                <w:color w:val="212529"/>
                <w:spacing w:val="10"/>
                <w:sz w:val="15"/>
                <w:szCs w:val="15"/>
              </w:rPr>
              <w:t>2025年度山西新闻网综合信息服务费</w:t>
            </w:r>
          </w:p>
        </w:tc>
        <w:tc>
          <w:tcPr>
            <w:tcW w:w="1210" w:type="dxa"/>
            <w:vAlign w:val="top"/>
          </w:tcPr>
          <w:p w14:paraId="1E16554B">
            <w:pPr>
              <w:spacing w:before="109"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1220" w:type="dxa"/>
            <w:vAlign w:val="top"/>
          </w:tcPr>
          <w:p w14:paraId="69D9EDCC">
            <w:pPr>
              <w:spacing w:before="109"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799" w:type="dxa"/>
            <w:vAlign w:val="top"/>
          </w:tcPr>
          <w:p w14:paraId="5DA2FA50">
            <w:pPr>
              <w:pStyle w:val="6"/>
            </w:pPr>
          </w:p>
        </w:tc>
        <w:tc>
          <w:tcPr>
            <w:tcW w:w="1220" w:type="dxa"/>
            <w:vAlign w:val="top"/>
          </w:tcPr>
          <w:p w14:paraId="4E342B9D">
            <w:pPr>
              <w:pStyle w:val="6"/>
            </w:pPr>
          </w:p>
        </w:tc>
        <w:tc>
          <w:tcPr>
            <w:tcW w:w="1037" w:type="dxa"/>
            <w:vAlign w:val="top"/>
          </w:tcPr>
          <w:p w14:paraId="06943750">
            <w:pPr>
              <w:pStyle w:val="6"/>
            </w:pPr>
          </w:p>
        </w:tc>
        <w:tc>
          <w:tcPr>
            <w:tcW w:w="826" w:type="dxa"/>
            <w:vAlign w:val="top"/>
          </w:tcPr>
          <w:p w14:paraId="799CAB14">
            <w:pPr>
              <w:pStyle w:val="6"/>
            </w:pPr>
          </w:p>
        </w:tc>
      </w:tr>
      <w:tr w14:paraId="31546C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2459AFFD">
            <w:pPr>
              <w:spacing w:before="110" w:line="228" w:lineRule="auto"/>
              <w:ind w:left="169"/>
              <w:rPr>
                <w:rFonts w:ascii="宋体" w:hAnsi="宋体" w:eastAsia="宋体" w:cs="宋体"/>
                <w:sz w:val="15"/>
                <w:szCs w:val="15"/>
              </w:rPr>
            </w:pPr>
            <w:r>
              <w:rPr>
                <w:rFonts w:ascii="宋体" w:hAnsi="宋体" w:eastAsia="宋体" w:cs="宋体"/>
                <w:color w:val="212529"/>
                <w:spacing w:val="11"/>
                <w:sz w:val="15"/>
                <w:szCs w:val="15"/>
              </w:rPr>
              <w:t>记者观察杂志宣传费</w:t>
            </w:r>
          </w:p>
        </w:tc>
        <w:tc>
          <w:tcPr>
            <w:tcW w:w="1210" w:type="dxa"/>
            <w:vAlign w:val="top"/>
          </w:tcPr>
          <w:p w14:paraId="2400FE2F">
            <w:pPr>
              <w:spacing w:before="110" w:line="201"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1220" w:type="dxa"/>
            <w:vAlign w:val="top"/>
          </w:tcPr>
          <w:p w14:paraId="7E0D6A17">
            <w:pPr>
              <w:spacing w:before="110" w:line="201" w:lineRule="exact"/>
              <w:ind w:right="27"/>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799" w:type="dxa"/>
            <w:vAlign w:val="top"/>
          </w:tcPr>
          <w:p w14:paraId="1C78F937">
            <w:pPr>
              <w:pStyle w:val="6"/>
            </w:pPr>
          </w:p>
        </w:tc>
        <w:tc>
          <w:tcPr>
            <w:tcW w:w="1220" w:type="dxa"/>
            <w:vAlign w:val="top"/>
          </w:tcPr>
          <w:p w14:paraId="6041526A">
            <w:pPr>
              <w:pStyle w:val="6"/>
            </w:pPr>
          </w:p>
        </w:tc>
        <w:tc>
          <w:tcPr>
            <w:tcW w:w="1037" w:type="dxa"/>
            <w:vAlign w:val="top"/>
          </w:tcPr>
          <w:p w14:paraId="7821AF71">
            <w:pPr>
              <w:pStyle w:val="6"/>
            </w:pPr>
          </w:p>
        </w:tc>
        <w:tc>
          <w:tcPr>
            <w:tcW w:w="826" w:type="dxa"/>
            <w:vAlign w:val="top"/>
          </w:tcPr>
          <w:p w14:paraId="76F63F4B">
            <w:pPr>
              <w:pStyle w:val="6"/>
            </w:pPr>
          </w:p>
        </w:tc>
      </w:tr>
      <w:tr w14:paraId="45424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1D7A923F">
            <w:pPr>
              <w:spacing w:before="110" w:line="228" w:lineRule="auto"/>
              <w:ind w:left="171"/>
              <w:rPr>
                <w:rFonts w:ascii="宋体" w:hAnsi="宋体" w:eastAsia="宋体" w:cs="宋体"/>
                <w:sz w:val="15"/>
                <w:szCs w:val="15"/>
              </w:rPr>
            </w:pPr>
            <w:r>
              <w:rPr>
                <w:rFonts w:ascii="宋体" w:hAnsi="宋体" w:eastAsia="宋体" w:cs="宋体"/>
                <w:color w:val="212529"/>
                <w:spacing w:val="9"/>
                <w:sz w:val="15"/>
                <w:szCs w:val="15"/>
              </w:rPr>
              <w:t>2025年度山西经济日报宣传费</w:t>
            </w:r>
          </w:p>
        </w:tc>
        <w:tc>
          <w:tcPr>
            <w:tcW w:w="1210" w:type="dxa"/>
            <w:vAlign w:val="top"/>
          </w:tcPr>
          <w:p w14:paraId="760E7B84">
            <w:pPr>
              <w:spacing w:before="110"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25.00</w:t>
            </w:r>
          </w:p>
        </w:tc>
        <w:tc>
          <w:tcPr>
            <w:tcW w:w="1220" w:type="dxa"/>
            <w:vAlign w:val="top"/>
          </w:tcPr>
          <w:p w14:paraId="33B103FF">
            <w:pPr>
              <w:spacing w:before="110"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25.00</w:t>
            </w:r>
          </w:p>
        </w:tc>
        <w:tc>
          <w:tcPr>
            <w:tcW w:w="799" w:type="dxa"/>
            <w:vAlign w:val="top"/>
          </w:tcPr>
          <w:p w14:paraId="156986A1">
            <w:pPr>
              <w:pStyle w:val="6"/>
            </w:pPr>
          </w:p>
        </w:tc>
        <w:tc>
          <w:tcPr>
            <w:tcW w:w="1220" w:type="dxa"/>
            <w:vAlign w:val="top"/>
          </w:tcPr>
          <w:p w14:paraId="3EC5C73A">
            <w:pPr>
              <w:pStyle w:val="6"/>
            </w:pPr>
          </w:p>
        </w:tc>
        <w:tc>
          <w:tcPr>
            <w:tcW w:w="1037" w:type="dxa"/>
            <w:vAlign w:val="top"/>
          </w:tcPr>
          <w:p w14:paraId="381E8B3C">
            <w:pPr>
              <w:pStyle w:val="6"/>
            </w:pPr>
          </w:p>
        </w:tc>
        <w:tc>
          <w:tcPr>
            <w:tcW w:w="826" w:type="dxa"/>
            <w:vAlign w:val="top"/>
          </w:tcPr>
          <w:p w14:paraId="06F8A923">
            <w:pPr>
              <w:pStyle w:val="6"/>
            </w:pPr>
          </w:p>
        </w:tc>
      </w:tr>
      <w:tr w14:paraId="26B3DA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531D86D8">
            <w:pPr>
              <w:spacing w:before="110" w:line="228" w:lineRule="auto"/>
              <w:ind w:left="169"/>
              <w:rPr>
                <w:rFonts w:ascii="宋体" w:hAnsi="宋体" w:eastAsia="宋体" w:cs="宋体"/>
                <w:sz w:val="15"/>
                <w:szCs w:val="15"/>
              </w:rPr>
            </w:pPr>
            <w:r>
              <w:rPr>
                <w:rFonts w:ascii="宋体" w:hAnsi="宋体" w:eastAsia="宋体" w:cs="宋体"/>
                <w:color w:val="212529"/>
                <w:spacing w:val="11"/>
                <w:sz w:val="15"/>
                <w:szCs w:val="15"/>
              </w:rPr>
              <w:t>人民论坛杂志宣传费</w:t>
            </w:r>
          </w:p>
        </w:tc>
        <w:tc>
          <w:tcPr>
            <w:tcW w:w="1210" w:type="dxa"/>
            <w:vAlign w:val="top"/>
          </w:tcPr>
          <w:p w14:paraId="2398A69F">
            <w:pPr>
              <w:spacing w:before="110"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25.00</w:t>
            </w:r>
          </w:p>
        </w:tc>
        <w:tc>
          <w:tcPr>
            <w:tcW w:w="1220" w:type="dxa"/>
            <w:vAlign w:val="top"/>
          </w:tcPr>
          <w:p w14:paraId="07BCC8C5">
            <w:pPr>
              <w:spacing w:before="110"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25.00</w:t>
            </w:r>
          </w:p>
        </w:tc>
        <w:tc>
          <w:tcPr>
            <w:tcW w:w="799" w:type="dxa"/>
            <w:vAlign w:val="top"/>
          </w:tcPr>
          <w:p w14:paraId="118638B9">
            <w:pPr>
              <w:pStyle w:val="6"/>
            </w:pPr>
          </w:p>
        </w:tc>
        <w:tc>
          <w:tcPr>
            <w:tcW w:w="1220" w:type="dxa"/>
            <w:vAlign w:val="top"/>
          </w:tcPr>
          <w:p w14:paraId="29E3EDE8">
            <w:pPr>
              <w:pStyle w:val="6"/>
            </w:pPr>
          </w:p>
        </w:tc>
        <w:tc>
          <w:tcPr>
            <w:tcW w:w="1037" w:type="dxa"/>
            <w:vAlign w:val="top"/>
          </w:tcPr>
          <w:p w14:paraId="3B87E5D4">
            <w:pPr>
              <w:pStyle w:val="6"/>
            </w:pPr>
          </w:p>
        </w:tc>
        <w:tc>
          <w:tcPr>
            <w:tcW w:w="826" w:type="dxa"/>
            <w:vAlign w:val="top"/>
          </w:tcPr>
          <w:p w14:paraId="094B95C1">
            <w:pPr>
              <w:pStyle w:val="6"/>
            </w:pPr>
          </w:p>
        </w:tc>
      </w:tr>
      <w:tr w14:paraId="3E8D3F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4B518886">
            <w:pPr>
              <w:spacing w:before="110" w:line="228" w:lineRule="auto"/>
              <w:ind w:left="172"/>
              <w:rPr>
                <w:rFonts w:ascii="宋体" w:hAnsi="宋体" w:eastAsia="宋体" w:cs="宋体"/>
                <w:sz w:val="15"/>
                <w:szCs w:val="15"/>
              </w:rPr>
            </w:pPr>
            <w:r>
              <w:rPr>
                <w:rFonts w:ascii="宋体" w:hAnsi="宋体" w:eastAsia="宋体" w:cs="宋体"/>
                <w:color w:val="212529"/>
                <w:spacing w:val="10"/>
                <w:sz w:val="15"/>
                <w:szCs w:val="15"/>
              </w:rPr>
              <w:t>红星新闻宣传费</w:t>
            </w:r>
          </w:p>
        </w:tc>
        <w:tc>
          <w:tcPr>
            <w:tcW w:w="1210" w:type="dxa"/>
            <w:vAlign w:val="top"/>
          </w:tcPr>
          <w:p w14:paraId="710B4CD3">
            <w:pPr>
              <w:spacing w:before="110"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25.00</w:t>
            </w:r>
          </w:p>
        </w:tc>
        <w:tc>
          <w:tcPr>
            <w:tcW w:w="1220" w:type="dxa"/>
            <w:vAlign w:val="top"/>
          </w:tcPr>
          <w:p w14:paraId="69F19A5E">
            <w:pPr>
              <w:spacing w:before="110"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25.00</w:t>
            </w:r>
          </w:p>
        </w:tc>
        <w:tc>
          <w:tcPr>
            <w:tcW w:w="799" w:type="dxa"/>
            <w:vAlign w:val="top"/>
          </w:tcPr>
          <w:p w14:paraId="28E8C100">
            <w:pPr>
              <w:pStyle w:val="6"/>
            </w:pPr>
          </w:p>
        </w:tc>
        <w:tc>
          <w:tcPr>
            <w:tcW w:w="1220" w:type="dxa"/>
            <w:vAlign w:val="top"/>
          </w:tcPr>
          <w:p w14:paraId="0CF0480F">
            <w:pPr>
              <w:pStyle w:val="6"/>
            </w:pPr>
          </w:p>
        </w:tc>
        <w:tc>
          <w:tcPr>
            <w:tcW w:w="1037" w:type="dxa"/>
            <w:vAlign w:val="top"/>
          </w:tcPr>
          <w:p w14:paraId="2AF38269">
            <w:pPr>
              <w:pStyle w:val="6"/>
            </w:pPr>
          </w:p>
        </w:tc>
        <w:tc>
          <w:tcPr>
            <w:tcW w:w="826" w:type="dxa"/>
            <w:vAlign w:val="top"/>
          </w:tcPr>
          <w:p w14:paraId="754CBBCC">
            <w:pPr>
              <w:pStyle w:val="6"/>
            </w:pPr>
          </w:p>
        </w:tc>
      </w:tr>
      <w:tr w14:paraId="79F09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158725D5">
            <w:pPr>
              <w:spacing w:before="111" w:line="228" w:lineRule="auto"/>
              <w:ind w:left="169"/>
              <w:rPr>
                <w:rFonts w:ascii="宋体" w:hAnsi="宋体" w:eastAsia="宋体" w:cs="宋体"/>
                <w:sz w:val="15"/>
                <w:szCs w:val="15"/>
              </w:rPr>
            </w:pPr>
            <w:r>
              <w:rPr>
                <w:rFonts w:ascii="宋体" w:hAnsi="宋体" w:eastAsia="宋体" w:cs="宋体"/>
                <w:color w:val="212529"/>
                <w:spacing w:val="10"/>
                <w:sz w:val="15"/>
                <w:szCs w:val="15"/>
              </w:rPr>
              <w:t>移风易俗宣传费</w:t>
            </w:r>
          </w:p>
        </w:tc>
        <w:tc>
          <w:tcPr>
            <w:tcW w:w="1210" w:type="dxa"/>
            <w:vAlign w:val="top"/>
          </w:tcPr>
          <w:p w14:paraId="7C98625C">
            <w:pPr>
              <w:spacing w:before="110"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26.00</w:t>
            </w:r>
          </w:p>
        </w:tc>
        <w:tc>
          <w:tcPr>
            <w:tcW w:w="1220" w:type="dxa"/>
            <w:vAlign w:val="top"/>
          </w:tcPr>
          <w:p w14:paraId="5DFF58FA">
            <w:pPr>
              <w:spacing w:before="110"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26.00</w:t>
            </w:r>
          </w:p>
        </w:tc>
        <w:tc>
          <w:tcPr>
            <w:tcW w:w="799" w:type="dxa"/>
            <w:vAlign w:val="top"/>
          </w:tcPr>
          <w:p w14:paraId="6B98074D">
            <w:pPr>
              <w:pStyle w:val="6"/>
            </w:pPr>
          </w:p>
        </w:tc>
        <w:tc>
          <w:tcPr>
            <w:tcW w:w="1220" w:type="dxa"/>
            <w:vAlign w:val="top"/>
          </w:tcPr>
          <w:p w14:paraId="103D6675">
            <w:pPr>
              <w:pStyle w:val="6"/>
            </w:pPr>
          </w:p>
        </w:tc>
        <w:tc>
          <w:tcPr>
            <w:tcW w:w="1037" w:type="dxa"/>
            <w:vAlign w:val="top"/>
          </w:tcPr>
          <w:p w14:paraId="768A0116">
            <w:pPr>
              <w:pStyle w:val="6"/>
            </w:pPr>
          </w:p>
        </w:tc>
        <w:tc>
          <w:tcPr>
            <w:tcW w:w="826" w:type="dxa"/>
            <w:vAlign w:val="top"/>
          </w:tcPr>
          <w:p w14:paraId="74289276">
            <w:pPr>
              <w:pStyle w:val="6"/>
            </w:pPr>
          </w:p>
        </w:tc>
      </w:tr>
      <w:tr w14:paraId="5990AF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46" w:type="dxa"/>
            <w:vAlign w:val="top"/>
          </w:tcPr>
          <w:p w14:paraId="579BB72D">
            <w:pPr>
              <w:spacing w:before="111" w:line="228" w:lineRule="auto"/>
              <w:ind w:left="174"/>
              <w:rPr>
                <w:rFonts w:ascii="宋体" w:hAnsi="宋体" w:eastAsia="宋体" w:cs="宋体"/>
                <w:sz w:val="15"/>
                <w:szCs w:val="15"/>
              </w:rPr>
            </w:pPr>
            <w:r>
              <w:rPr>
                <w:rFonts w:ascii="宋体" w:hAnsi="宋体" w:eastAsia="宋体" w:cs="宋体"/>
                <w:color w:val="212529"/>
                <w:spacing w:val="10"/>
                <w:sz w:val="15"/>
                <w:szCs w:val="15"/>
              </w:rPr>
              <w:t>公交站牌宣传费</w:t>
            </w:r>
          </w:p>
        </w:tc>
        <w:tc>
          <w:tcPr>
            <w:tcW w:w="1210" w:type="dxa"/>
            <w:vAlign w:val="top"/>
          </w:tcPr>
          <w:p w14:paraId="6958667E">
            <w:pPr>
              <w:spacing w:before="111" w:line="201"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28.00</w:t>
            </w:r>
          </w:p>
        </w:tc>
        <w:tc>
          <w:tcPr>
            <w:tcW w:w="1220" w:type="dxa"/>
            <w:vAlign w:val="top"/>
          </w:tcPr>
          <w:p w14:paraId="5124C1DD">
            <w:pPr>
              <w:spacing w:before="111" w:line="201"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28.00</w:t>
            </w:r>
          </w:p>
        </w:tc>
        <w:tc>
          <w:tcPr>
            <w:tcW w:w="799" w:type="dxa"/>
            <w:vAlign w:val="top"/>
          </w:tcPr>
          <w:p w14:paraId="5D6658F5">
            <w:pPr>
              <w:pStyle w:val="6"/>
            </w:pPr>
          </w:p>
        </w:tc>
        <w:tc>
          <w:tcPr>
            <w:tcW w:w="1220" w:type="dxa"/>
            <w:vAlign w:val="top"/>
          </w:tcPr>
          <w:p w14:paraId="3E1A0A97">
            <w:pPr>
              <w:pStyle w:val="6"/>
            </w:pPr>
          </w:p>
        </w:tc>
        <w:tc>
          <w:tcPr>
            <w:tcW w:w="1037" w:type="dxa"/>
            <w:vAlign w:val="top"/>
          </w:tcPr>
          <w:p w14:paraId="76E87FFD">
            <w:pPr>
              <w:pStyle w:val="6"/>
            </w:pPr>
          </w:p>
        </w:tc>
        <w:tc>
          <w:tcPr>
            <w:tcW w:w="826" w:type="dxa"/>
            <w:vAlign w:val="top"/>
          </w:tcPr>
          <w:p w14:paraId="6E7D04CB">
            <w:pPr>
              <w:pStyle w:val="6"/>
            </w:pPr>
          </w:p>
        </w:tc>
      </w:tr>
      <w:tr w14:paraId="4A105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6EC7B8F3">
            <w:pPr>
              <w:spacing w:before="111" w:line="228" w:lineRule="auto"/>
              <w:ind w:left="170"/>
              <w:rPr>
                <w:rFonts w:ascii="宋体" w:hAnsi="宋体" w:eastAsia="宋体" w:cs="宋体"/>
                <w:sz w:val="15"/>
                <w:szCs w:val="15"/>
              </w:rPr>
            </w:pPr>
            <w:r>
              <w:rPr>
                <w:rFonts w:ascii="宋体" w:hAnsi="宋体" w:eastAsia="宋体" w:cs="宋体"/>
                <w:color w:val="212529"/>
                <w:spacing w:val="11"/>
                <w:sz w:val="15"/>
                <w:szCs w:val="15"/>
              </w:rPr>
              <w:t>社会主义核心价值观宣传费</w:t>
            </w:r>
          </w:p>
        </w:tc>
        <w:tc>
          <w:tcPr>
            <w:tcW w:w="1210" w:type="dxa"/>
            <w:vAlign w:val="top"/>
          </w:tcPr>
          <w:p w14:paraId="26348C9B">
            <w:pPr>
              <w:spacing w:before="112"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28.00</w:t>
            </w:r>
          </w:p>
        </w:tc>
        <w:tc>
          <w:tcPr>
            <w:tcW w:w="1220" w:type="dxa"/>
            <w:vAlign w:val="top"/>
          </w:tcPr>
          <w:p w14:paraId="3F35EF7E">
            <w:pPr>
              <w:spacing w:before="112"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28.00</w:t>
            </w:r>
          </w:p>
        </w:tc>
        <w:tc>
          <w:tcPr>
            <w:tcW w:w="799" w:type="dxa"/>
            <w:vAlign w:val="top"/>
          </w:tcPr>
          <w:p w14:paraId="67854093">
            <w:pPr>
              <w:pStyle w:val="6"/>
            </w:pPr>
          </w:p>
        </w:tc>
        <w:tc>
          <w:tcPr>
            <w:tcW w:w="1220" w:type="dxa"/>
            <w:vAlign w:val="top"/>
          </w:tcPr>
          <w:p w14:paraId="5814628A">
            <w:pPr>
              <w:pStyle w:val="6"/>
            </w:pPr>
          </w:p>
        </w:tc>
        <w:tc>
          <w:tcPr>
            <w:tcW w:w="1037" w:type="dxa"/>
            <w:vAlign w:val="top"/>
          </w:tcPr>
          <w:p w14:paraId="4A052BB8">
            <w:pPr>
              <w:pStyle w:val="6"/>
            </w:pPr>
          </w:p>
        </w:tc>
        <w:tc>
          <w:tcPr>
            <w:tcW w:w="826" w:type="dxa"/>
            <w:vAlign w:val="top"/>
          </w:tcPr>
          <w:p w14:paraId="4E518734">
            <w:pPr>
              <w:pStyle w:val="6"/>
            </w:pPr>
          </w:p>
        </w:tc>
      </w:tr>
      <w:tr w14:paraId="3A2E9A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084202D8">
            <w:pPr>
              <w:spacing w:before="14" w:line="218" w:lineRule="auto"/>
              <w:ind w:left="6" w:right="109" w:firstLine="165"/>
              <w:rPr>
                <w:rFonts w:ascii="宋体" w:hAnsi="宋体" w:eastAsia="宋体" w:cs="宋体"/>
                <w:sz w:val="15"/>
                <w:szCs w:val="15"/>
              </w:rPr>
            </w:pPr>
            <w:r>
              <w:rPr>
                <w:rFonts w:ascii="宋体" w:hAnsi="宋体" w:eastAsia="宋体" w:cs="宋体"/>
                <w:color w:val="212529"/>
                <w:spacing w:val="9"/>
                <w:sz w:val="15"/>
                <w:szCs w:val="15"/>
              </w:rPr>
              <w:t>兴县融媒体中心建设项目审核费用、 装饰装修项目（欠款）</w:t>
            </w:r>
          </w:p>
        </w:tc>
        <w:tc>
          <w:tcPr>
            <w:tcW w:w="1210" w:type="dxa"/>
            <w:vAlign w:val="top"/>
          </w:tcPr>
          <w:p w14:paraId="541C323C">
            <w:pPr>
              <w:spacing w:before="112"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8.00</w:t>
            </w:r>
          </w:p>
        </w:tc>
        <w:tc>
          <w:tcPr>
            <w:tcW w:w="1220" w:type="dxa"/>
            <w:vAlign w:val="top"/>
          </w:tcPr>
          <w:p w14:paraId="542EA99C">
            <w:pPr>
              <w:spacing w:before="112"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8.00</w:t>
            </w:r>
          </w:p>
        </w:tc>
        <w:tc>
          <w:tcPr>
            <w:tcW w:w="799" w:type="dxa"/>
            <w:vAlign w:val="top"/>
          </w:tcPr>
          <w:p w14:paraId="7710FCDB">
            <w:pPr>
              <w:pStyle w:val="6"/>
            </w:pPr>
          </w:p>
        </w:tc>
        <w:tc>
          <w:tcPr>
            <w:tcW w:w="1220" w:type="dxa"/>
            <w:vAlign w:val="top"/>
          </w:tcPr>
          <w:p w14:paraId="52CA7E61">
            <w:pPr>
              <w:pStyle w:val="6"/>
            </w:pPr>
          </w:p>
        </w:tc>
        <w:tc>
          <w:tcPr>
            <w:tcW w:w="1037" w:type="dxa"/>
            <w:vAlign w:val="top"/>
          </w:tcPr>
          <w:p w14:paraId="0829BABC">
            <w:pPr>
              <w:pStyle w:val="6"/>
            </w:pPr>
          </w:p>
        </w:tc>
        <w:tc>
          <w:tcPr>
            <w:tcW w:w="826" w:type="dxa"/>
            <w:vAlign w:val="top"/>
          </w:tcPr>
          <w:p w14:paraId="15021C2A">
            <w:pPr>
              <w:pStyle w:val="6"/>
            </w:pPr>
          </w:p>
        </w:tc>
      </w:tr>
      <w:tr w14:paraId="4CE8C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1F38631B">
            <w:pPr>
              <w:spacing w:before="14" w:line="218" w:lineRule="auto"/>
              <w:ind w:left="9" w:right="81" w:firstLine="174"/>
              <w:rPr>
                <w:rFonts w:ascii="宋体" w:hAnsi="宋体" w:eastAsia="宋体" w:cs="宋体"/>
                <w:sz w:val="15"/>
                <w:szCs w:val="15"/>
              </w:rPr>
            </w:pPr>
            <w:r>
              <w:rPr>
                <w:rFonts w:ascii="宋体" w:hAnsi="宋体" w:eastAsia="宋体" w:cs="宋体"/>
                <w:color w:val="212529"/>
                <w:spacing w:val="6"/>
                <w:sz w:val="15"/>
                <w:szCs w:val="15"/>
              </w:rPr>
              <w:t>网络视频检测软件使用费（</w:t>
            </w:r>
            <w:r>
              <w:rPr>
                <w:rFonts w:ascii="宋体" w:hAnsi="宋体" w:eastAsia="宋体" w:cs="宋体"/>
                <w:color w:val="212529"/>
                <w:spacing w:val="-2"/>
                <w:sz w:val="15"/>
                <w:szCs w:val="15"/>
              </w:rPr>
              <w:t xml:space="preserve"> </w:t>
            </w:r>
            <w:r>
              <w:rPr>
                <w:rFonts w:ascii="宋体" w:hAnsi="宋体" w:eastAsia="宋体" w:cs="宋体"/>
                <w:color w:val="212529"/>
                <w:spacing w:val="6"/>
                <w:sz w:val="15"/>
                <w:szCs w:val="15"/>
              </w:rPr>
              <w:t>目前我县</w:t>
            </w:r>
            <w:r>
              <w:rPr>
                <w:rFonts w:ascii="宋体" w:hAnsi="宋体" w:eastAsia="宋体" w:cs="宋体"/>
                <w:color w:val="212529"/>
                <w:sz w:val="15"/>
                <w:szCs w:val="15"/>
              </w:rPr>
              <w:t xml:space="preserve"> </w:t>
            </w:r>
            <w:r>
              <w:rPr>
                <w:rFonts w:ascii="宋体" w:hAnsi="宋体" w:eastAsia="宋体" w:cs="宋体"/>
                <w:color w:val="212529"/>
                <w:spacing w:val="9"/>
                <w:sz w:val="15"/>
                <w:szCs w:val="15"/>
              </w:rPr>
              <w:t>没有视频专业检测软件）</w:t>
            </w:r>
          </w:p>
        </w:tc>
        <w:tc>
          <w:tcPr>
            <w:tcW w:w="1210" w:type="dxa"/>
            <w:vAlign w:val="top"/>
          </w:tcPr>
          <w:p w14:paraId="54C25F01">
            <w:pPr>
              <w:spacing w:before="112"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220" w:type="dxa"/>
            <w:vAlign w:val="top"/>
          </w:tcPr>
          <w:p w14:paraId="6B5DD894">
            <w:pPr>
              <w:spacing w:before="112" w:line="202" w:lineRule="exact"/>
              <w:ind w:right="27"/>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799" w:type="dxa"/>
            <w:vAlign w:val="top"/>
          </w:tcPr>
          <w:p w14:paraId="0D63CABC">
            <w:pPr>
              <w:pStyle w:val="6"/>
            </w:pPr>
          </w:p>
        </w:tc>
        <w:tc>
          <w:tcPr>
            <w:tcW w:w="1220" w:type="dxa"/>
            <w:vAlign w:val="top"/>
          </w:tcPr>
          <w:p w14:paraId="64CCA1F0">
            <w:pPr>
              <w:pStyle w:val="6"/>
            </w:pPr>
          </w:p>
        </w:tc>
        <w:tc>
          <w:tcPr>
            <w:tcW w:w="1037" w:type="dxa"/>
            <w:vAlign w:val="top"/>
          </w:tcPr>
          <w:p w14:paraId="58D04883">
            <w:pPr>
              <w:pStyle w:val="6"/>
            </w:pPr>
          </w:p>
        </w:tc>
        <w:tc>
          <w:tcPr>
            <w:tcW w:w="826" w:type="dxa"/>
            <w:vAlign w:val="top"/>
          </w:tcPr>
          <w:p w14:paraId="59E4261C">
            <w:pPr>
              <w:pStyle w:val="6"/>
            </w:pPr>
          </w:p>
        </w:tc>
      </w:tr>
      <w:tr w14:paraId="3C49B6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32A2135B">
            <w:pPr>
              <w:spacing w:before="113" w:line="228" w:lineRule="auto"/>
              <w:ind w:left="172"/>
              <w:rPr>
                <w:rFonts w:ascii="宋体" w:hAnsi="宋体" w:eastAsia="宋体" w:cs="宋体"/>
                <w:sz w:val="15"/>
                <w:szCs w:val="15"/>
              </w:rPr>
            </w:pPr>
            <w:r>
              <w:rPr>
                <w:rFonts w:ascii="宋体" w:hAnsi="宋体" w:eastAsia="宋体" w:cs="宋体"/>
                <w:color w:val="212529"/>
                <w:spacing w:val="11"/>
                <w:sz w:val="15"/>
                <w:szCs w:val="15"/>
              </w:rPr>
              <w:t>兴县农特产品文旅资源等宣传推介费</w:t>
            </w:r>
          </w:p>
        </w:tc>
        <w:tc>
          <w:tcPr>
            <w:tcW w:w="1210" w:type="dxa"/>
            <w:vAlign w:val="top"/>
          </w:tcPr>
          <w:p w14:paraId="062E5497">
            <w:pPr>
              <w:spacing w:before="112"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1220" w:type="dxa"/>
            <w:vAlign w:val="top"/>
          </w:tcPr>
          <w:p w14:paraId="48689C1D">
            <w:pPr>
              <w:spacing w:before="112"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799" w:type="dxa"/>
            <w:vAlign w:val="top"/>
          </w:tcPr>
          <w:p w14:paraId="4D863888">
            <w:pPr>
              <w:pStyle w:val="6"/>
            </w:pPr>
          </w:p>
        </w:tc>
        <w:tc>
          <w:tcPr>
            <w:tcW w:w="1220" w:type="dxa"/>
            <w:vAlign w:val="top"/>
          </w:tcPr>
          <w:p w14:paraId="07D1A8CC">
            <w:pPr>
              <w:pStyle w:val="6"/>
            </w:pPr>
          </w:p>
        </w:tc>
        <w:tc>
          <w:tcPr>
            <w:tcW w:w="1037" w:type="dxa"/>
            <w:vAlign w:val="top"/>
          </w:tcPr>
          <w:p w14:paraId="13FB91A2">
            <w:pPr>
              <w:pStyle w:val="6"/>
            </w:pPr>
          </w:p>
        </w:tc>
        <w:tc>
          <w:tcPr>
            <w:tcW w:w="826" w:type="dxa"/>
            <w:vAlign w:val="top"/>
          </w:tcPr>
          <w:p w14:paraId="10738B64">
            <w:pPr>
              <w:pStyle w:val="6"/>
            </w:pPr>
          </w:p>
        </w:tc>
      </w:tr>
      <w:tr w14:paraId="02784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02D3F7F2">
            <w:pPr>
              <w:spacing w:before="113" w:line="228" w:lineRule="auto"/>
              <w:ind w:left="171"/>
              <w:rPr>
                <w:rFonts w:ascii="宋体" w:hAnsi="宋体" w:eastAsia="宋体" w:cs="宋体"/>
                <w:sz w:val="15"/>
                <w:szCs w:val="15"/>
              </w:rPr>
            </w:pPr>
            <w:r>
              <w:rPr>
                <w:rFonts w:ascii="宋体" w:hAnsi="宋体" w:eastAsia="宋体" w:cs="宋体"/>
                <w:color w:val="212529"/>
                <w:spacing w:val="10"/>
                <w:sz w:val="15"/>
                <w:szCs w:val="15"/>
              </w:rPr>
              <w:t>县委宣传部办公经费</w:t>
            </w:r>
          </w:p>
        </w:tc>
        <w:tc>
          <w:tcPr>
            <w:tcW w:w="1210" w:type="dxa"/>
            <w:vAlign w:val="top"/>
          </w:tcPr>
          <w:p w14:paraId="658FAC6B">
            <w:pPr>
              <w:spacing w:before="113"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1220" w:type="dxa"/>
            <w:vAlign w:val="top"/>
          </w:tcPr>
          <w:p w14:paraId="06455F97">
            <w:pPr>
              <w:spacing w:before="113"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799" w:type="dxa"/>
            <w:vAlign w:val="top"/>
          </w:tcPr>
          <w:p w14:paraId="3561BF3A">
            <w:pPr>
              <w:pStyle w:val="6"/>
            </w:pPr>
          </w:p>
        </w:tc>
        <w:tc>
          <w:tcPr>
            <w:tcW w:w="1220" w:type="dxa"/>
            <w:vAlign w:val="top"/>
          </w:tcPr>
          <w:p w14:paraId="095F2CDB">
            <w:pPr>
              <w:pStyle w:val="6"/>
            </w:pPr>
          </w:p>
        </w:tc>
        <w:tc>
          <w:tcPr>
            <w:tcW w:w="1037" w:type="dxa"/>
            <w:vAlign w:val="top"/>
          </w:tcPr>
          <w:p w14:paraId="4009CC75">
            <w:pPr>
              <w:pStyle w:val="6"/>
            </w:pPr>
          </w:p>
        </w:tc>
        <w:tc>
          <w:tcPr>
            <w:tcW w:w="826" w:type="dxa"/>
            <w:vAlign w:val="top"/>
          </w:tcPr>
          <w:p w14:paraId="5E746003">
            <w:pPr>
              <w:pStyle w:val="6"/>
            </w:pPr>
          </w:p>
        </w:tc>
      </w:tr>
      <w:tr w14:paraId="1ACF3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4106A9CA">
            <w:pPr>
              <w:spacing w:before="16" w:line="217" w:lineRule="auto"/>
              <w:ind w:left="6" w:right="80" w:firstLine="173"/>
              <w:rPr>
                <w:rFonts w:ascii="宋体" w:hAnsi="宋体" w:eastAsia="宋体" w:cs="宋体"/>
                <w:sz w:val="15"/>
                <w:szCs w:val="15"/>
              </w:rPr>
            </w:pPr>
            <w:r>
              <w:rPr>
                <w:rFonts w:ascii="宋体" w:hAnsi="宋体" w:eastAsia="宋体" w:cs="宋体"/>
                <w:color w:val="212529"/>
                <w:spacing w:val="9"/>
                <w:sz w:val="15"/>
                <w:szCs w:val="15"/>
              </w:rPr>
              <w:t>15个重点旅游示范村系列宣传片1-15</w:t>
            </w:r>
            <w:r>
              <w:rPr>
                <w:rFonts w:ascii="宋体" w:hAnsi="宋体" w:eastAsia="宋体" w:cs="宋体"/>
                <w:color w:val="212529"/>
                <w:spacing w:val="3"/>
                <w:sz w:val="15"/>
                <w:szCs w:val="15"/>
              </w:rPr>
              <w:t xml:space="preserve"> </w:t>
            </w:r>
            <w:r>
              <w:rPr>
                <w:rFonts w:ascii="宋体" w:hAnsi="宋体" w:eastAsia="宋体" w:cs="宋体"/>
                <w:color w:val="212529"/>
                <w:spacing w:val="2"/>
                <w:sz w:val="15"/>
                <w:szCs w:val="15"/>
              </w:rPr>
              <w:t>集</w:t>
            </w:r>
          </w:p>
        </w:tc>
        <w:tc>
          <w:tcPr>
            <w:tcW w:w="1210" w:type="dxa"/>
            <w:vAlign w:val="top"/>
          </w:tcPr>
          <w:p w14:paraId="0191FD5E">
            <w:pPr>
              <w:spacing w:before="113"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25.00</w:t>
            </w:r>
          </w:p>
        </w:tc>
        <w:tc>
          <w:tcPr>
            <w:tcW w:w="1220" w:type="dxa"/>
            <w:vAlign w:val="top"/>
          </w:tcPr>
          <w:p w14:paraId="6C4A8008">
            <w:pPr>
              <w:spacing w:before="113"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25.00</w:t>
            </w:r>
          </w:p>
        </w:tc>
        <w:tc>
          <w:tcPr>
            <w:tcW w:w="799" w:type="dxa"/>
            <w:vAlign w:val="top"/>
          </w:tcPr>
          <w:p w14:paraId="37F4D37F">
            <w:pPr>
              <w:pStyle w:val="6"/>
            </w:pPr>
          </w:p>
        </w:tc>
        <w:tc>
          <w:tcPr>
            <w:tcW w:w="1220" w:type="dxa"/>
            <w:vAlign w:val="top"/>
          </w:tcPr>
          <w:p w14:paraId="64B42300">
            <w:pPr>
              <w:pStyle w:val="6"/>
            </w:pPr>
          </w:p>
        </w:tc>
        <w:tc>
          <w:tcPr>
            <w:tcW w:w="1037" w:type="dxa"/>
            <w:vAlign w:val="top"/>
          </w:tcPr>
          <w:p w14:paraId="0F53DB83">
            <w:pPr>
              <w:pStyle w:val="6"/>
            </w:pPr>
          </w:p>
        </w:tc>
        <w:tc>
          <w:tcPr>
            <w:tcW w:w="826" w:type="dxa"/>
            <w:vAlign w:val="top"/>
          </w:tcPr>
          <w:p w14:paraId="745EDAF6">
            <w:pPr>
              <w:pStyle w:val="6"/>
            </w:pPr>
          </w:p>
        </w:tc>
      </w:tr>
      <w:tr w14:paraId="2F4E62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37DB0AA1">
            <w:pPr>
              <w:spacing w:before="16" w:line="217" w:lineRule="auto"/>
              <w:ind w:left="9" w:right="81" w:firstLine="162"/>
              <w:rPr>
                <w:rFonts w:ascii="宋体" w:hAnsi="宋体" w:eastAsia="宋体" w:cs="宋体"/>
                <w:sz w:val="15"/>
                <w:szCs w:val="15"/>
              </w:rPr>
            </w:pPr>
            <w:r>
              <w:rPr>
                <w:rFonts w:ascii="宋体" w:hAnsi="宋体" w:eastAsia="宋体" w:cs="宋体"/>
                <w:color w:val="212529"/>
                <w:spacing w:val="11"/>
                <w:sz w:val="15"/>
                <w:szCs w:val="15"/>
              </w:rPr>
              <w:t>兴县新时代文明实践中心运行费（中</w:t>
            </w:r>
            <w:r>
              <w:rPr>
                <w:rFonts w:ascii="宋体" w:hAnsi="宋体" w:eastAsia="宋体" w:cs="宋体"/>
                <w:color w:val="212529"/>
                <w:spacing w:val="4"/>
                <w:sz w:val="15"/>
                <w:szCs w:val="15"/>
              </w:rPr>
              <w:t xml:space="preserve"> </w:t>
            </w:r>
            <w:r>
              <w:rPr>
                <w:rFonts w:ascii="宋体" w:hAnsi="宋体" w:eastAsia="宋体" w:cs="宋体"/>
                <w:color w:val="212529"/>
                <w:spacing w:val="9"/>
                <w:sz w:val="15"/>
                <w:szCs w:val="15"/>
              </w:rPr>
              <w:t>央、省停止补助资金）</w:t>
            </w:r>
          </w:p>
        </w:tc>
        <w:tc>
          <w:tcPr>
            <w:tcW w:w="1210" w:type="dxa"/>
            <w:vAlign w:val="top"/>
          </w:tcPr>
          <w:p w14:paraId="59A373D2">
            <w:pPr>
              <w:spacing w:before="113"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1220" w:type="dxa"/>
            <w:vAlign w:val="top"/>
          </w:tcPr>
          <w:p w14:paraId="4A5C82CB">
            <w:pPr>
              <w:spacing w:before="113"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799" w:type="dxa"/>
            <w:vAlign w:val="top"/>
          </w:tcPr>
          <w:p w14:paraId="1C30DADA">
            <w:pPr>
              <w:pStyle w:val="6"/>
            </w:pPr>
          </w:p>
        </w:tc>
        <w:tc>
          <w:tcPr>
            <w:tcW w:w="1220" w:type="dxa"/>
            <w:vAlign w:val="top"/>
          </w:tcPr>
          <w:p w14:paraId="2543F3FC">
            <w:pPr>
              <w:pStyle w:val="6"/>
            </w:pPr>
          </w:p>
        </w:tc>
        <w:tc>
          <w:tcPr>
            <w:tcW w:w="1037" w:type="dxa"/>
            <w:vAlign w:val="top"/>
          </w:tcPr>
          <w:p w14:paraId="0B1ACC0F">
            <w:pPr>
              <w:pStyle w:val="6"/>
            </w:pPr>
          </w:p>
        </w:tc>
        <w:tc>
          <w:tcPr>
            <w:tcW w:w="826" w:type="dxa"/>
            <w:vAlign w:val="top"/>
          </w:tcPr>
          <w:p w14:paraId="331355BF">
            <w:pPr>
              <w:pStyle w:val="6"/>
            </w:pPr>
          </w:p>
        </w:tc>
      </w:tr>
      <w:tr w14:paraId="5B8CDB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1F28045E">
            <w:pPr>
              <w:spacing w:before="114" w:line="228" w:lineRule="auto"/>
              <w:ind w:left="172"/>
              <w:rPr>
                <w:rFonts w:ascii="宋体" w:hAnsi="宋体" w:eastAsia="宋体" w:cs="宋体"/>
                <w:sz w:val="15"/>
                <w:szCs w:val="15"/>
              </w:rPr>
            </w:pPr>
            <w:r>
              <w:rPr>
                <w:rFonts w:ascii="宋体" w:hAnsi="宋体" w:eastAsia="宋体" w:cs="宋体"/>
                <w:color w:val="212529"/>
                <w:spacing w:val="11"/>
                <w:sz w:val="15"/>
                <w:szCs w:val="15"/>
              </w:rPr>
              <w:t>兴县政府新闻办新闻发布工作经费</w:t>
            </w:r>
          </w:p>
        </w:tc>
        <w:tc>
          <w:tcPr>
            <w:tcW w:w="1210" w:type="dxa"/>
            <w:vAlign w:val="top"/>
          </w:tcPr>
          <w:p w14:paraId="0DD7FCBE">
            <w:pPr>
              <w:spacing w:before="113"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1220" w:type="dxa"/>
            <w:vAlign w:val="top"/>
          </w:tcPr>
          <w:p w14:paraId="25650E10">
            <w:pPr>
              <w:spacing w:before="113" w:line="202" w:lineRule="exact"/>
              <w:ind w:right="27"/>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799" w:type="dxa"/>
            <w:vAlign w:val="top"/>
          </w:tcPr>
          <w:p w14:paraId="21AB242B">
            <w:pPr>
              <w:pStyle w:val="6"/>
            </w:pPr>
          </w:p>
        </w:tc>
        <w:tc>
          <w:tcPr>
            <w:tcW w:w="1220" w:type="dxa"/>
            <w:vAlign w:val="top"/>
          </w:tcPr>
          <w:p w14:paraId="2438A27D">
            <w:pPr>
              <w:pStyle w:val="6"/>
            </w:pPr>
          </w:p>
        </w:tc>
        <w:tc>
          <w:tcPr>
            <w:tcW w:w="1037" w:type="dxa"/>
            <w:vAlign w:val="top"/>
          </w:tcPr>
          <w:p w14:paraId="429A8F97">
            <w:pPr>
              <w:pStyle w:val="6"/>
            </w:pPr>
          </w:p>
        </w:tc>
        <w:tc>
          <w:tcPr>
            <w:tcW w:w="826" w:type="dxa"/>
            <w:vAlign w:val="top"/>
          </w:tcPr>
          <w:p w14:paraId="4B1100A1">
            <w:pPr>
              <w:pStyle w:val="6"/>
            </w:pPr>
          </w:p>
        </w:tc>
      </w:tr>
      <w:tr w14:paraId="30F953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846" w:type="dxa"/>
            <w:vAlign w:val="top"/>
          </w:tcPr>
          <w:p w14:paraId="7D4DD6FF">
            <w:pPr>
              <w:spacing w:before="16" w:line="215" w:lineRule="auto"/>
              <w:ind w:left="7" w:right="80" w:firstLine="163"/>
              <w:jc w:val="both"/>
              <w:rPr>
                <w:rFonts w:ascii="宋体" w:hAnsi="宋体" w:eastAsia="宋体" w:cs="宋体"/>
                <w:sz w:val="15"/>
                <w:szCs w:val="15"/>
              </w:rPr>
            </w:pPr>
            <w:r>
              <w:rPr>
                <w:rFonts w:ascii="宋体" w:hAnsi="宋体" w:eastAsia="宋体" w:cs="宋体"/>
                <w:color w:val="212529"/>
                <w:spacing w:val="11"/>
                <w:sz w:val="15"/>
                <w:szCs w:val="15"/>
              </w:rPr>
              <w:t>新时代文明实践中心文体活动室（原</w:t>
            </w:r>
            <w:r>
              <w:rPr>
                <w:rFonts w:ascii="宋体" w:hAnsi="宋体" w:eastAsia="宋体" w:cs="宋体"/>
                <w:color w:val="212529"/>
                <w:spacing w:val="5"/>
                <w:sz w:val="15"/>
                <w:szCs w:val="15"/>
              </w:rPr>
              <w:t xml:space="preserve"> </w:t>
            </w:r>
            <w:r>
              <w:rPr>
                <w:rFonts w:ascii="宋体" w:hAnsi="宋体" w:eastAsia="宋体" w:cs="宋体"/>
                <w:color w:val="212529"/>
                <w:spacing w:val="10"/>
                <w:sz w:val="15"/>
                <w:szCs w:val="15"/>
              </w:rPr>
              <w:t>文化活动中心地下室）改造装修（2022</w:t>
            </w:r>
            <w:r>
              <w:rPr>
                <w:rFonts w:ascii="宋体" w:hAnsi="宋体" w:eastAsia="宋体" w:cs="宋体"/>
                <w:color w:val="212529"/>
                <w:spacing w:val="7"/>
                <w:sz w:val="15"/>
                <w:szCs w:val="15"/>
              </w:rPr>
              <w:t xml:space="preserve"> </w:t>
            </w:r>
            <w:r>
              <w:rPr>
                <w:rFonts w:ascii="宋体" w:hAnsi="宋体" w:eastAsia="宋体" w:cs="宋体"/>
                <w:color w:val="212529"/>
                <w:spacing w:val="10"/>
                <w:sz w:val="15"/>
                <w:szCs w:val="15"/>
              </w:rPr>
              <w:t>年度政府民生实事项目、欠款）</w:t>
            </w:r>
          </w:p>
        </w:tc>
        <w:tc>
          <w:tcPr>
            <w:tcW w:w="1210" w:type="dxa"/>
            <w:vAlign w:val="top"/>
          </w:tcPr>
          <w:p w14:paraId="251499DA">
            <w:pPr>
              <w:spacing w:before="200"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23.00</w:t>
            </w:r>
          </w:p>
        </w:tc>
        <w:tc>
          <w:tcPr>
            <w:tcW w:w="1220" w:type="dxa"/>
            <w:vAlign w:val="top"/>
          </w:tcPr>
          <w:p w14:paraId="7C4D0907">
            <w:pPr>
              <w:spacing w:before="200"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23.00</w:t>
            </w:r>
          </w:p>
        </w:tc>
        <w:tc>
          <w:tcPr>
            <w:tcW w:w="799" w:type="dxa"/>
            <w:vAlign w:val="top"/>
          </w:tcPr>
          <w:p w14:paraId="7362A467">
            <w:pPr>
              <w:pStyle w:val="6"/>
            </w:pPr>
          </w:p>
        </w:tc>
        <w:tc>
          <w:tcPr>
            <w:tcW w:w="1220" w:type="dxa"/>
            <w:vAlign w:val="top"/>
          </w:tcPr>
          <w:p w14:paraId="2E00A95C">
            <w:pPr>
              <w:pStyle w:val="6"/>
            </w:pPr>
          </w:p>
        </w:tc>
        <w:tc>
          <w:tcPr>
            <w:tcW w:w="1037" w:type="dxa"/>
            <w:vAlign w:val="top"/>
          </w:tcPr>
          <w:p w14:paraId="2DCAA8A9">
            <w:pPr>
              <w:pStyle w:val="6"/>
            </w:pPr>
          </w:p>
        </w:tc>
        <w:tc>
          <w:tcPr>
            <w:tcW w:w="826" w:type="dxa"/>
            <w:vAlign w:val="top"/>
          </w:tcPr>
          <w:p w14:paraId="5B236219">
            <w:pPr>
              <w:pStyle w:val="6"/>
            </w:pPr>
          </w:p>
        </w:tc>
      </w:tr>
      <w:tr w14:paraId="583CB2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14E02278">
            <w:pPr>
              <w:spacing w:before="115" w:line="229" w:lineRule="auto"/>
              <w:ind w:left="172"/>
              <w:rPr>
                <w:rFonts w:ascii="宋体" w:hAnsi="宋体" w:eastAsia="宋体" w:cs="宋体"/>
                <w:sz w:val="15"/>
                <w:szCs w:val="15"/>
              </w:rPr>
            </w:pPr>
            <w:r>
              <w:rPr>
                <w:rFonts w:ascii="宋体" w:hAnsi="宋体" w:eastAsia="宋体" w:cs="宋体"/>
                <w:color w:val="212529"/>
                <w:spacing w:val="10"/>
                <w:sz w:val="15"/>
                <w:szCs w:val="15"/>
              </w:rPr>
              <w:t>兴县文明办工作经费</w:t>
            </w:r>
          </w:p>
        </w:tc>
        <w:tc>
          <w:tcPr>
            <w:tcW w:w="1210" w:type="dxa"/>
            <w:vAlign w:val="top"/>
          </w:tcPr>
          <w:p w14:paraId="0B2437C7">
            <w:pPr>
              <w:spacing w:before="115"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220" w:type="dxa"/>
            <w:vAlign w:val="top"/>
          </w:tcPr>
          <w:p w14:paraId="38A82916">
            <w:pPr>
              <w:spacing w:before="115" w:line="202" w:lineRule="exact"/>
              <w:ind w:right="27"/>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799" w:type="dxa"/>
            <w:vAlign w:val="top"/>
          </w:tcPr>
          <w:p w14:paraId="5A6D8C66">
            <w:pPr>
              <w:pStyle w:val="6"/>
            </w:pPr>
          </w:p>
        </w:tc>
        <w:tc>
          <w:tcPr>
            <w:tcW w:w="1220" w:type="dxa"/>
            <w:vAlign w:val="top"/>
          </w:tcPr>
          <w:p w14:paraId="3810C361">
            <w:pPr>
              <w:pStyle w:val="6"/>
            </w:pPr>
          </w:p>
        </w:tc>
        <w:tc>
          <w:tcPr>
            <w:tcW w:w="1037" w:type="dxa"/>
            <w:vAlign w:val="top"/>
          </w:tcPr>
          <w:p w14:paraId="7FCB9F29">
            <w:pPr>
              <w:pStyle w:val="6"/>
            </w:pPr>
          </w:p>
        </w:tc>
        <w:tc>
          <w:tcPr>
            <w:tcW w:w="826" w:type="dxa"/>
            <w:vAlign w:val="top"/>
          </w:tcPr>
          <w:p w14:paraId="614DD6E9">
            <w:pPr>
              <w:pStyle w:val="6"/>
            </w:pPr>
          </w:p>
        </w:tc>
      </w:tr>
      <w:tr w14:paraId="6AC846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743E71A2">
            <w:pPr>
              <w:spacing w:before="115" w:line="228" w:lineRule="auto"/>
              <w:ind w:left="170"/>
              <w:rPr>
                <w:rFonts w:ascii="宋体" w:hAnsi="宋体" w:eastAsia="宋体" w:cs="宋体"/>
                <w:sz w:val="15"/>
                <w:szCs w:val="15"/>
              </w:rPr>
            </w:pPr>
            <w:r>
              <w:rPr>
                <w:rFonts w:ascii="宋体" w:hAnsi="宋体" w:eastAsia="宋体" w:cs="宋体"/>
                <w:color w:val="212529"/>
                <w:spacing w:val="11"/>
                <w:sz w:val="15"/>
                <w:szCs w:val="15"/>
              </w:rPr>
              <w:t>文明兴县全媒矩阵运行费</w:t>
            </w:r>
          </w:p>
        </w:tc>
        <w:tc>
          <w:tcPr>
            <w:tcW w:w="1210" w:type="dxa"/>
            <w:vAlign w:val="top"/>
          </w:tcPr>
          <w:p w14:paraId="014D2C2A">
            <w:pPr>
              <w:spacing w:before="115"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1220" w:type="dxa"/>
            <w:vAlign w:val="top"/>
          </w:tcPr>
          <w:p w14:paraId="0BBDE6CC">
            <w:pPr>
              <w:spacing w:before="115"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799" w:type="dxa"/>
            <w:vAlign w:val="top"/>
          </w:tcPr>
          <w:p w14:paraId="0D4F8178">
            <w:pPr>
              <w:pStyle w:val="6"/>
            </w:pPr>
          </w:p>
        </w:tc>
        <w:tc>
          <w:tcPr>
            <w:tcW w:w="1220" w:type="dxa"/>
            <w:vAlign w:val="top"/>
          </w:tcPr>
          <w:p w14:paraId="4ED9351F">
            <w:pPr>
              <w:pStyle w:val="6"/>
            </w:pPr>
          </w:p>
        </w:tc>
        <w:tc>
          <w:tcPr>
            <w:tcW w:w="1037" w:type="dxa"/>
            <w:vAlign w:val="top"/>
          </w:tcPr>
          <w:p w14:paraId="23D4ACDA">
            <w:pPr>
              <w:pStyle w:val="6"/>
            </w:pPr>
          </w:p>
        </w:tc>
        <w:tc>
          <w:tcPr>
            <w:tcW w:w="826" w:type="dxa"/>
            <w:vAlign w:val="top"/>
          </w:tcPr>
          <w:p w14:paraId="23A5F240">
            <w:pPr>
              <w:pStyle w:val="6"/>
            </w:pPr>
          </w:p>
        </w:tc>
      </w:tr>
      <w:tr w14:paraId="28F402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2AB36EB9">
            <w:pPr>
              <w:spacing w:before="115" w:line="228" w:lineRule="auto"/>
              <w:ind w:left="169"/>
              <w:rPr>
                <w:rFonts w:ascii="宋体" w:hAnsi="宋体" w:eastAsia="宋体" w:cs="宋体"/>
                <w:sz w:val="15"/>
                <w:szCs w:val="15"/>
              </w:rPr>
            </w:pPr>
            <w:r>
              <w:rPr>
                <w:rFonts w:ascii="宋体" w:hAnsi="宋体" w:eastAsia="宋体" w:cs="宋体"/>
                <w:color w:val="212529"/>
                <w:spacing w:val="10"/>
                <w:sz w:val="15"/>
                <w:szCs w:val="15"/>
              </w:rPr>
              <w:t>科学导报宣传费</w:t>
            </w:r>
          </w:p>
        </w:tc>
        <w:tc>
          <w:tcPr>
            <w:tcW w:w="1210" w:type="dxa"/>
            <w:vAlign w:val="top"/>
          </w:tcPr>
          <w:p w14:paraId="5E0098A0">
            <w:pPr>
              <w:spacing w:before="115"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220" w:type="dxa"/>
            <w:vAlign w:val="top"/>
          </w:tcPr>
          <w:p w14:paraId="5B7C845C">
            <w:pPr>
              <w:spacing w:before="115" w:line="202" w:lineRule="exact"/>
              <w:ind w:right="27"/>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799" w:type="dxa"/>
            <w:vAlign w:val="top"/>
          </w:tcPr>
          <w:p w14:paraId="50D05BF7">
            <w:pPr>
              <w:pStyle w:val="6"/>
            </w:pPr>
          </w:p>
        </w:tc>
        <w:tc>
          <w:tcPr>
            <w:tcW w:w="1220" w:type="dxa"/>
            <w:vAlign w:val="top"/>
          </w:tcPr>
          <w:p w14:paraId="4E8347F5">
            <w:pPr>
              <w:pStyle w:val="6"/>
            </w:pPr>
          </w:p>
        </w:tc>
        <w:tc>
          <w:tcPr>
            <w:tcW w:w="1037" w:type="dxa"/>
            <w:vAlign w:val="top"/>
          </w:tcPr>
          <w:p w14:paraId="3C856AB6">
            <w:pPr>
              <w:pStyle w:val="6"/>
            </w:pPr>
          </w:p>
        </w:tc>
        <w:tc>
          <w:tcPr>
            <w:tcW w:w="826" w:type="dxa"/>
            <w:vAlign w:val="top"/>
          </w:tcPr>
          <w:p w14:paraId="37D93BCD">
            <w:pPr>
              <w:pStyle w:val="6"/>
            </w:pPr>
          </w:p>
        </w:tc>
      </w:tr>
      <w:tr w14:paraId="55676E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32DC7809">
            <w:pPr>
              <w:spacing w:before="116" w:line="228" w:lineRule="auto"/>
              <w:ind w:left="171"/>
              <w:rPr>
                <w:rFonts w:ascii="宋体" w:hAnsi="宋体" w:eastAsia="宋体" w:cs="宋体"/>
                <w:sz w:val="15"/>
                <w:szCs w:val="15"/>
              </w:rPr>
            </w:pPr>
            <w:r>
              <w:rPr>
                <w:rFonts w:ascii="宋体" w:hAnsi="宋体" w:eastAsia="宋体" w:cs="宋体"/>
                <w:color w:val="212529"/>
                <w:spacing w:val="10"/>
                <w:sz w:val="15"/>
                <w:szCs w:val="15"/>
              </w:rPr>
              <w:t>市场信息报宣传费</w:t>
            </w:r>
          </w:p>
        </w:tc>
        <w:tc>
          <w:tcPr>
            <w:tcW w:w="1210" w:type="dxa"/>
            <w:vAlign w:val="top"/>
          </w:tcPr>
          <w:p w14:paraId="42F37C47">
            <w:pPr>
              <w:spacing w:before="115"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1220" w:type="dxa"/>
            <w:vAlign w:val="top"/>
          </w:tcPr>
          <w:p w14:paraId="24335937">
            <w:pPr>
              <w:spacing w:before="115"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799" w:type="dxa"/>
            <w:vAlign w:val="top"/>
          </w:tcPr>
          <w:p w14:paraId="1710EBF4">
            <w:pPr>
              <w:pStyle w:val="6"/>
            </w:pPr>
          </w:p>
        </w:tc>
        <w:tc>
          <w:tcPr>
            <w:tcW w:w="1220" w:type="dxa"/>
            <w:vAlign w:val="top"/>
          </w:tcPr>
          <w:p w14:paraId="226519D0">
            <w:pPr>
              <w:pStyle w:val="6"/>
            </w:pPr>
          </w:p>
        </w:tc>
        <w:tc>
          <w:tcPr>
            <w:tcW w:w="1037" w:type="dxa"/>
            <w:vAlign w:val="top"/>
          </w:tcPr>
          <w:p w14:paraId="44E789FC">
            <w:pPr>
              <w:pStyle w:val="6"/>
            </w:pPr>
          </w:p>
        </w:tc>
        <w:tc>
          <w:tcPr>
            <w:tcW w:w="826" w:type="dxa"/>
            <w:vAlign w:val="top"/>
          </w:tcPr>
          <w:p w14:paraId="481C91BA">
            <w:pPr>
              <w:pStyle w:val="6"/>
            </w:pPr>
          </w:p>
        </w:tc>
      </w:tr>
      <w:tr w14:paraId="2C8743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04238CAD">
            <w:pPr>
              <w:spacing w:before="116" w:line="229" w:lineRule="auto"/>
              <w:ind w:left="189"/>
              <w:rPr>
                <w:rFonts w:ascii="宋体" w:hAnsi="宋体" w:eastAsia="宋体" w:cs="宋体"/>
                <w:sz w:val="15"/>
                <w:szCs w:val="15"/>
              </w:rPr>
            </w:pPr>
            <w:r>
              <w:rPr>
                <w:rFonts w:ascii="宋体" w:hAnsi="宋体" w:eastAsia="宋体" w:cs="宋体"/>
                <w:color w:val="212529"/>
                <w:spacing w:val="8"/>
                <w:sz w:val="15"/>
                <w:szCs w:val="15"/>
              </w:rPr>
              <w:t>田玉当抚恤安葬费</w:t>
            </w:r>
          </w:p>
        </w:tc>
        <w:tc>
          <w:tcPr>
            <w:tcW w:w="1210" w:type="dxa"/>
            <w:vAlign w:val="top"/>
          </w:tcPr>
          <w:p w14:paraId="600AE55C">
            <w:pPr>
              <w:spacing w:before="116" w:line="201"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25.07</w:t>
            </w:r>
          </w:p>
        </w:tc>
        <w:tc>
          <w:tcPr>
            <w:tcW w:w="1220" w:type="dxa"/>
            <w:vAlign w:val="top"/>
          </w:tcPr>
          <w:p w14:paraId="60AFB524">
            <w:pPr>
              <w:spacing w:before="116" w:line="201"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25.07</w:t>
            </w:r>
          </w:p>
        </w:tc>
        <w:tc>
          <w:tcPr>
            <w:tcW w:w="799" w:type="dxa"/>
            <w:vAlign w:val="top"/>
          </w:tcPr>
          <w:p w14:paraId="269E8472">
            <w:pPr>
              <w:pStyle w:val="6"/>
            </w:pPr>
          </w:p>
        </w:tc>
        <w:tc>
          <w:tcPr>
            <w:tcW w:w="1220" w:type="dxa"/>
            <w:vAlign w:val="top"/>
          </w:tcPr>
          <w:p w14:paraId="70D96CCA">
            <w:pPr>
              <w:pStyle w:val="6"/>
            </w:pPr>
          </w:p>
        </w:tc>
        <w:tc>
          <w:tcPr>
            <w:tcW w:w="1037" w:type="dxa"/>
            <w:vAlign w:val="top"/>
          </w:tcPr>
          <w:p w14:paraId="52C00830">
            <w:pPr>
              <w:pStyle w:val="6"/>
            </w:pPr>
          </w:p>
        </w:tc>
        <w:tc>
          <w:tcPr>
            <w:tcW w:w="826" w:type="dxa"/>
            <w:vAlign w:val="top"/>
          </w:tcPr>
          <w:p w14:paraId="6F7D6781">
            <w:pPr>
              <w:pStyle w:val="6"/>
            </w:pPr>
          </w:p>
        </w:tc>
      </w:tr>
      <w:tr w14:paraId="75A77A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00B12A03">
            <w:pPr>
              <w:spacing w:before="116" w:line="228" w:lineRule="auto"/>
              <w:ind w:left="174"/>
              <w:rPr>
                <w:rFonts w:ascii="宋体" w:hAnsi="宋体" w:eastAsia="宋体" w:cs="宋体"/>
                <w:sz w:val="15"/>
                <w:szCs w:val="15"/>
              </w:rPr>
            </w:pPr>
            <w:r>
              <w:rPr>
                <w:rFonts w:ascii="宋体" w:hAnsi="宋体" w:eastAsia="宋体" w:cs="宋体"/>
                <w:color w:val="212529"/>
                <w:spacing w:val="9"/>
                <w:sz w:val="15"/>
                <w:szCs w:val="15"/>
              </w:rPr>
              <w:t>反诈宣传费</w:t>
            </w:r>
          </w:p>
        </w:tc>
        <w:tc>
          <w:tcPr>
            <w:tcW w:w="1210" w:type="dxa"/>
            <w:vAlign w:val="top"/>
          </w:tcPr>
          <w:p w14:paraId="36264C23">
            <w:pPr>
              <w:spacing w:before="116"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220" w:type="dxa"/>
            <w:vAlign w:val="top"/>
          </w:tcPr>
          <w:p w14:paraId="203FA759">
            <w:pPr>
              <w:spacing w:before="116"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799" w:type="dxa"/>
            <w:vAlign w:val="top"/>
          </w:tcPr>
          <w:p w14:paraId="69B17F5E">
            <w:pPr>
              <w:pStyle w:val="6"/>
            </w:pPr>
          </w:p>
        </w:tc>
        <w:tc>
          <w:tcPr>
            <w:tcW w:w="1220" w:type="dxa"/>
            <w:vAlign w:val="top"/>
          </w:tcPr>
          <w:p w14:paraId="47419B91">
            <w:pPr>
              <w:pStyle w:val="6"/>
            </w:pPr>
          </w:p>
        </w:tc>
        <w:tc>
          <w:tcPr>
            <w:tcW w:w="1037" w:type="dxa"/>
            <w:vAlign w:val="top"/>
          </w:tcPr>
          <w:p w14:paraId="32D7F456">
            <w:pPr>
              <w:pStyle w:val="6"/>
            </w:pPr>
          </w:p>
        </w:tc>
        <w:tc>
          <w:tcPr>
            <w:tcW w:w="826" w:type="dxa"/>
            <w:vAlign w:val="top"/>
          </w:tcPr>
          <w:p w14:paraId="47F27AF1">
            <w:pPr>
              <w:pStyle w:val="6"/>
            </w:pPr>
          </w:p>
        </w:tc>
      </w:tr>
      <w:tr w14:paraId="1E4D9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52EB12B2">
            <w:pPr>
              <w:spacing w:before="116" w:line="229" w:lineRule="auto"/>
              <w:ind w:left="172"/>
              <w:rPr>
                <w:rFonts w:ascii="宋体" w:hAnsi="宋体" w:eastAsia="宋体" w:cs="宋体"/>
                <w:sz w:val="15"/>
                <w:szCs w:val="15"/>
              </w:rPr>
            </w:pPr>
            <w:r>
              <w:rPr>
                <w:rFonts w:ascii="宋体" w:hAnsi="宋体" w:eastAsia="宋体" w:cs="宋体"/>
                <w:color w:val="212529"/>
                <w:spacing w:val="9"/>
                <w:sz w:val="15"/>
                <w:szCs w:val="15"/>
              </w:rPr>
              <w:t>兴县大讲堂</w:t>
            </w:r>
          </w:p>
        </w:tc>
        <w:tc>
          <w:tcPr>
            <w:tcW w:w="1210" w:type="dxa"/>
            <w:vAlign w:val="top"/>
          </w:tcPr>
          <w:p w14:paraId="32306EC8">
            <w:pPr>
              <w:spacing w:before="116"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6.00</w:t>
            </w:r>
          </w:p>
        </w:tc>
        <w:tc>
          <w:tcPr>
            <w:tcW w:w="1220" w:type="dxa"/>
            <w:vAlign w:val="top"/>
          </w:tcPr>
          <w:p w14:paraId="1601DBE3">
            <w:pPr>
              <w:spacing w:before="116"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6.00</w:t>
            </w:r>
          </w:p>
        </w:tc>
        <w:tc>
          <w:tcPr>
            <w:tcW w:w="799" w:type="dxa"/>
            <w:vAlign w:val="top"/>
          </w:tcPr>
          <w:p w14:paraId="3128E281">
            <w:pPr>
              <w:pStyle w:val="6"/>
            </w:pPr>
          </w:p>
        </w:tc>
        <w:tc>
          <w:tcPr>
            <w:tcW w:w="1220" w:type="dxa"/>
            <w:vAlign w:val="top"/>
          </w:tcPr>
          <w:p w14:paraId="4DAAEE14">
            <w:pPr>
              <w:pStyle w:val="6"/>
            </w:pPr>
          </w:p>
        </w:tc>
        <w:tc>
          <w:tcPr>
            <w:tcW w:w="1037" w:type="dxa"/>
            <w:vAlign w:val="top"/>
          </w:tcPr>
          <w:p w14:paraId="65FF56CF">
            <w:pPr>
              <w:pStyle w:val="6"/>
            </w:pPr>
          </w:p>
        </w:tc>
        <w:tc>
          <w:tcPr>
            <w:tcW w:w="826" w:type="dxa"/>
            <w:vAlign w:val="top"/>
          </w:tcPr>
          <w:p w14:paraId="74F91A8B">
            <w:pPr>
              <w:pStyle w:val="6"/>
            </w:pPr>
          </w:p>
        </w:tc>
      </w:tr>
      <w:tr w14:paraId="40E4E0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312276B3">
            <w:pPr>
              <w:spacing w:before="19" w:line="215" w:lineRule="auto"/>
              <w:ind w:left="13" w:right="81" w:firstLine="155"/>
              <w:rPr>
                <w:rFonts w:ascii="宋体" w:hAnsi="宋体" w:eastAsia="宋体" w:cs="宋体"/>
                <w:sz w:val="15"/>
                <w:szCs w:val="15"/>
              </w:rPr>
            </w:pPr>
            <w:r>
              <w:rPr>
                <w:rFonts w:ascii="宋体" w:hAnsi="宋体" w:eastAsia="宋体" w:cs="宋体"/>
                <w:color w:val="212529"/>
                <w:spacing w:val="11"/>
                <w:sz w:val="15"/>
                <w:szCs w:val="15"/>
              </w:rPr>
              <w:t>宣传思想文化暨新时代文明实践干部</w:t>
            </w:r>
            <w:r>
              <w:rPr>
                <w:rFonts w:ascii="宋体" w:hAnsi="宋体" w:eastAsia="宋体" w:cs="宋体"/>
                <w:color w:val="212529"/>
                <w:spacing w:val="7"/>
                <w:sz w:val="15"/>
                <w:szCs w:val="15"/>
              </w:rPr>
              <w:t xml:space="preserve"> </w:t>
            </w:r>
            <w:r>
              <w:rPr>
                <w:rFonts w:ascii="宋体" w:hAnsi="宋体" w:eastAsia="宋体" w:cs="宋体"/>
                <w:color w:val="212529"/>
                <w:spacing w:val="9"/>
                <w:sz w:val="15"/>
                <w:szCs w:val="15"/>
              </w:rPr>
              <w:t>能力培训经费</w:t>
            </w:r>
          </w:p>
        </w:tc>
        <w:tc>
          <w:tcPr>
            <w:tcW w:w="1210" w:type="dxa"/>
            <w:vAlign w:val="top"/>
          </w:tcPr>
          <w:p w14:paraId="1F28AE3B">
            <w:pPr>
              <w:spacing w:before="116"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220" w:type="dxa"/>
            <w:vAlign w:val="top"/>
          </w:tcPr>
          <w:p w14:paraId="376FCADE">
            <w:pPr>
              <w:spacing w:before="116" w:line="202" w:lineRule="exact"/>
              <w:ind w:right="27"/>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799" w:type="dxa"/>
            <w:vAlign w:val="top"/>
          </w:tcPr>
          <w:p w14:paraId="6D3CEA54">
            <w:pPr>
              <w:pStyle w:val="6"/>
            </w:pPr>
          </w:p>
        </w:tc>
        <w:tc>
          <w:tcPr>
            <w:tcW w:w="1220" w:type="dxa"/>
            <w:vAlign w:val="top"/>
          </w:tcPr>
          <w:p w14:paraId="18866F0A">
            <w:pPr>
              <w:pStyle w:val="6"/>
            </w:pPr>
          </w:p>
        </w:tc>
        <w:tc>
          <w:tcPr>
            <w:tcW w:w="1037" w:type="dxa"/>
            <w:vAlign w:val="top"/>
          </w:tcPr>
          <w:p w14:paraId="324F5F6C">
            <w:pPr>
              <w:pStyle w:val="6"/>
            </w:pPr>
          </w:p>
        </w:tc>
        <w:tc>
          <w:tcPr>
            <w:tcW w:w="826" w:type="dxa"/>
            <w:vAlign w:val="top"/>
          </w:tcPr>
          <w:p w14:paraId="5BB53C59">
            <w:pPr>
              <w:pStyle w:val="6"/>
            </w:pPr>
          </w:p>
        </w:tc>
      </w:tr>
      <w:tr w14:paraId="311392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58A2F0EE">
            <w:pPr>
              <w:spacing w:before="116" w:line="230" w:lineRule="auto"/>
              <w:ind w:left="171"/>
              <w:rPr>
                <w:rFonts w:ascii="宋体" w:hAnsi="宋体" w:eastAsia="宋体" w:cs="宋体"/>
                <w:sz w:val="15"/>
                <w:szCs w:val="15"/>
              </w:rPr>
            </w:pPr>
            <w:r>
              <w:rPr>
                <w:rFonts w:ascii="宋体" w:hAnsi="宋体" w:eastAsia="宋体" w:cs="宋体"/>
                <w:color w:val="212529"/>
                <w:spacing w:val="11"/>
                <w:sz w:val="15"/>
                <w:szCs w:val="15"/>
              </w:rPr>
              <w:t>理论学习和意识形态培训经费</w:t>
            </w:r>
          </w:p>
        </w:tc>
        <w:tc>
          <w:tcPr>
            <w:tcW w:w="1210" w:type="dxa"/>
            <w:vAlign w:val="top"/>
          </w:tcPr>
          <w:p w14:paraId="60EC5912">
            <w:pPr>
              <w:spacing w:before="116"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220" w:type="dxa"/>
            <w:vAlign w:val="top"/>
          </w:tcPr>
          <w:p w14:paraId="59B384F0">
            <w:pPr>
              <w:spacing w:before="116"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799" w:type="dxa"/>
            <w:vAlign w:val="top"/>
          </w:tcPr>
          <w:p w14:paraId="4C86476B">
            <w:pPr>
              <w:pStyle w:val="6"/>
            </w:pPr>
          </w:p>
        </w:tc>
        <w:tc>
          <w:tcPr>
            <w:tcW w:w="1220" w:type="dxa"/>
            <w:vAlign w:val="top"/>
          </w:tcPr>
          <w:p w14:paraId="0D78A49F">
            <w:pPr>
              <w:pStyle w:val="6"/>
            </w:pPr>
          </w:p>
        </w:tc>
        <w:tc>
          <w:tcPr>
            <w:tcW w:w="1037" w:type="dxa"/>
            <w:vAlign w:val="top"/>
          </w:tcPr>
          <w:p w14:paraId="235FF1AE">
            <w:pPr>
              <w:pStyle w:val="6"/>
            </w:pPr>
          </w:p>
        </w:tc>
        <w:tc>
          <w:tcPr>
            <w:tcW w:w="826" w:type="dxa"/>
            <w:vAlign w:val="top"/>
          </w:tcPr>
          <w:p w14:paraId="5ADE8C9F">
            <w:pPr>
              <w:pStyle w:val="6"/>
            </w:pPr>
          </w:p>
        </w:tc>
      </w:tr>
      <w:tr w14:paraId="0D96C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4F4FD2D3">
            <w:pPr>
              <w:spacing w:before="117" w:line="229" w:lineRule="auto"/>
              <w:ind w:left="171"/>
              <w:rPr>
                <w:rFonts w:ascii="宋体" w:hAnsi="宋体" w:eastAsia="宋体" w:cs="宋体"/>
                <w:sz w:val="15"/>
                <w:szCs w:val="15"/>
              </w:rPr>
            </w:pPr>
            <w:r>
              <w:rPr>
                <w:rFonts w:ascii="宋体" w:hAnsi="宋体" w:eastAsia="宋体" w:cs="宋体"/>
                <w:color w:val="212529"/>
                <w:spacing w:val="9"/>
                <w:sz w:val="15"/>
                <w:szCs w:val="15"/>
              </w:rPr>
              <w:t>2025年各类群众性文化活动</w:t>
            </w:r>
          </w:p>
        </w:tc>
        <w:tc>
          <w:tcPr>
            <w:tcW w:w="1210" w:type="dxa"/>
            <w:vAlign w:val="top"/>
          </w:tcPr>
          <w:p w14:paraId="19B5A97F">
            <w:pPr>
              <w:spacing w:before="117"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1220" w:type="dxa"/>
            <w:vAlign w:val="top"/>
          </w:tcPr>
          <w:p w14:paraId="45178FC9">
            <w:pPr>
              <w:spacing w:before="117"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799" w:type="dxa"/>
            <w:vAlign w:val="top"/>
          </w:tcPr>
          <w:p w14:paraId="6A9A5B15">
            <w:pPr>
              <w:pStyle w:val="6"/>
            </w:pPr>
          </w:p>
        </w:tc>
        <w:tc>
          <w:tcPr>
            <w:tcW w:w="1220" w:type="dxa"/>
            <w:vAlign w:val="top"/>
          </w:tcPr>
          <w:p w14:paraId="26FE68AB">
            <w:pPr>
              <w:pStyle w:val="6"/>
            </w:pPr>
          </w:p>
        </w:tc>
        <w:tc>
          <w:tcPr>
            <w:tcW w:w="1037" w:type="dxa"/>
            <w:vAlign w:val="top"/>
          </w:tcPr>
          <w:p w14:paraId="3883C9F5">
            <w:pPr>
              <w:pStyle w:val="6"/>
            </w:pPr>
          </w:p>
        </w:tc>
        <w:tc>
          <w:tcPr>
            <w:tcW w:w="826" w:type="dxa"/>
            <w:vAlign w:val="top"/>
          </w:tcPr>
          <w:p w14:paraId="0E7B7844">
            <w:pPr>
              <w:pStyle w:val="6"/>
            </w:pPr>
          </w:p>
        </w:tc>
      </w:tr>
      <w:tr w14:paraId="30A1FA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4CA1EEC5">
            <w:pPr>
              <w:spacing w:before="19" w:line="215" w:lineRule="auto"/>
              <w:ind w:left="6" w:right="81" w:firstLine="163"/>
              <w:rPr>
                <w:rFonts w:ascii="宋体" w:hAnsi="宋体" w:eastAsia="宋体" w:cs="宋体"/>
                <w:sz w:val="15"/>
                <w:szCs w:val="15"/>
              </w:rPr>
            </w:pPr>
            <w:r>
              <w:rPr>
                <w:rFonts w:ascii="宋体" w:hAnsi="宋体" w:eastAsia="宋体" w:cs="宋体"/>
                <w:color w:val="212529"/>
                <w:spacing w:val="11"/>
                <w:sz w:val="15"/>
                <w:szCs w:val="15"/>
              </w:rPr>
              <w:t>文化活动中心采购会议桌椅，讲话台</w:t>
            </w:r>
            <w:r>
              <w:rPr>
                <w:rFonts w:ascii="宋体" w:hAnsi="宋体" w:eastAsia="宋体" w:cs="宋体"/>
                <w:color w:val="212529"/>
                <w:spacing w:val="6"/>
                <w:sz w:val="15"/>
                <w:szCs w:val="15"/>
              </w:rPr>
              <w:t xml:space="preserve"> </w:t>
            </w:r>
            <w:r>
              <w:rPr>
                <w:rFonts w:ascii="宋体" w:hAnsi="宋体" w:eastAsia="宋体" w:cs="宋体"/>
                <w:color w:val="212529"/>
                <w:spacing w:val="10"/>
                <w:sz w:val="15"/>
                <w:szCs w:val="15"/>
              </w:rPr>
              <w:t>和带线话筒等</w:t>
            </w:r>
          </w:p>
        </w:tc>
        <w:tc>
          <w:tcPr>
            <w:tcW w:w="1210" w:type="dxa"/>
            <w:vAlign w:val="top"/>
          </w:tcPr>
          <w:p w14:paraId="114DF43B">
            <w:pPr>
              <w:spacing w:before="117"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220" w:type="dxa"/>
            <w:vAlign w:val="top"/>
          </w:tcPr>
          <w:p w14:paraId="4A4BDEFF">
            <w:pPr>
              <w:spacing w:before="117"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799" w:type="dxa"/>
            <w:vAlign w:val="top"/>
          </w:tcPr>
          <w:p w14:paraId="14F0F0DA">
            <w:pPr>
              <w:pStyle w:val="6"/>
            </w:pPr>
          </w:p>
        </w:tc>
        <w:tc>
          <w:tcPr>
            <w:tcW w:w="1220" w:type="dxa"/>
            <w:vAlign w:val="top"/>
          </w:tcPr>
          <w:p w14:paraId="724642C5">
            <w:pPr>
              <w:pStyle w:val="6"/>
            </w:pPr>
          </w:p>
        </w:tc>
        <w:tc>
          <w:tcPr>
            <w:tcW w:w="1037" w:type="dxa"/>
            <w:vAlign w:val="top"/>
          </w:tcPr>
          <w:p w14:paraId="35FD0FD0">
            <w:pPr>
              <w:pStyle w:val="6"/>
            </w:pPr>
          </w:p>
        </w:tc>
        <w:tc>
          <w:tcPr>
            <w:tcW w:w="826" w:type="dxa"/>
            <w:vAlign w:val="top"/>
          </w:tcPr>
          <w:p w14:paraId="5C1A6556">
            <w:pPr>
              <w:pStyle w:val="6"/>
            </w:pPr>
          </w:p>
        </w:tc>
      </w:tr>
      <w:tr w14:paraId="4B267E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043996A0">
            <w:pPr>
              <w:spacing w:before="117" w:line="228" w:lineRule="auto"/>
              <w:ind w:left="171"/>
              <w:rPr>
                <w:rFonts w:ascii="宋体" w:hAnsi="宋体" w:eastAsia="宋体" w:cs="宋体"/>
                <w:sz w:val="15"/>
                <w:szCs w:val="15"/>
              </w:rPr>
            </w:pPr>
            <w:r>
              <w:rPr>
                <w:rFonts w:ascii="宋体" w:hAnsi="宋体" w:eastAsia="宋体" w:cs="宋体"/>
                <w:color w:val="212529"/>
                <w:spacing w:val="8"/>
                <w:sz w:val="15"/>
                <w:szCs w:val="15"/>
              </w:rPr>
              <w:t>2025年春节文艺晚会</w:t>
            </w:r>
          </w:p>
        </w:tc>
        <w:tc>
          <w:tcPr>
            <w:tcW w:w="1210" w:type="dxa"/>
            <w:vAlign w:val="top"/>
          </w:tcPr>
          <w:p w14:paraId="4389D8D3">
            <w:pPr>
              <w:spacing w:before="117"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26.00</w:t>
            </w:r>
          </w:p>
        </w:tc>
        <w:tc>
          <w:tcPr>
            <w:tcW w:w="1220" w:type="dxa"/>
            <w:vAlign w:val="top"/>
          </w:tcPr>
          <w:p w14:paraId="77FD587E">
            <w:pPr>
              <w:spacing w:before="117"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26.00</w:t>
            </w:r>
          </w:p>
        </w:tc>
        <w:tc>
          <w:tcPr>
            <w:tcW w:w="799" w:type="dxa"/>
            <w:vAlign w:val="top"/>
          </w:tcPr>
          <w:p w14:paraId="56F2AD61">
            <w:pPr>
              <w:pStyle w:val="6"/>
            </w:pPr>
          </w:p>
        </w:tc>
        <w:tc>
          <w:tcPr>
            <w:tcW w:w="1220" w:type="dxa"/>
            <w:vAlign w:val="top"/>
          </w:tcPr>
          <w:p w14:paraId="7C3CA6C9">
            <w:pPr>
              <w:pStyle w:val="6"/>
            </w:pPr>
          </w:p>
        </w:tc>
        <w:tc>
          <w:tcPr>
            <w:tcW w:w="1037" w:type="dxa"/>
            <w:vAlign w:val="top"/>
          </w:tcPr>
          <w:p w14:paraId="02ECB926">
            <w:pPr>
              <w:pStyle w:val="6"/>
            </w:pPr>
          </w:p>
        </w:tc>
        <w:tc>
          <w:tcPr>
            <w:tcW w:w="826" w:type="dxa"/>
            <w:vAlign w:val="top"/>
          </w:tcPr>
          <w:p w14:paraId="13D4CA19">
            <w:pPr>
              <w:pStyle w:val="6"/>
            </w:pPr>
          </w:p>
        </w:tc>
      </w:tr>
      <w:tr w14:paraId="1906A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46" w:type="dxa"/>
            <w:vAlign w:val="top"/>
          </w:tcPr>
          <w:p w14:paraId="32D15A3C">
            <w:pPr>
              <w:spacing w:before="118" w:line="228" w:lineRule="auto"/>
              <w:ind w:left="171"/>
              <w:rPr>
                <w:rFonts w:ascii="宋体" w:hAnsi="宋体" w:eastAsia="宋体" w:cs="宋体"/>
                <w:sz w:val="15"/>
                <w:szCs w:val="15"/>
              </w:rPr>
            </w:pPr>
            <w:r>
              <w:rPr>
                <w:rFonts w:ascii="宋体" w:hAnsi="宋体" w:eastAsia="宋体" w:cs="宋体"/>
                <w:color w:val="212529"/>
                <w:spacing w:val="9"/>
                <w:sz w:val="15"/>
                <w:szCs w:val="15"/>
              </w:rPr>
              <w:t>2025年度央广网宣传费</w:t>
            </w:r>
          </w:p>
        </w:tc>
        <w:tc>
          <w:tcPr>
            <w:tcW w:w="1210" w:type="dxa"/>
            <w:vAlign w:val="top"/>
          </w:tcPr>
          <w:p w14:paraId="40D0A580">
            <w:pPr>
              <w:spacing w:before="117"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1220" w:type="dxa"/>
            <w:vAlign w:val="top"/>
          </w:tcPr>
          <w:p w14:paraId="61AED02A">
            <w:pPr>
              <w:spacing w:before="117" w:line="202" w:lineRule="exact"/>
              <w:ind w:right="27"/>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799" w:type="dxa"/>
            <w:vAlign w:val="top"/>
          </w:tcPr>
          <w:p w14:paraId="6760CF8F">
            <w:pPr>
              <w:pStyle w:val="6"/>
            </w:pPr>
          </w:p>
        </w:tc>
        <w:tc>
          <w:tcPr>
            <w:tcW w:w="1220" w:type="dxa"/>
            <w:vAlign w:val="top"/>
          </w:tcPr>
          <w:p w14:paraId="413D339A">
            <w:pPr>
              <w:pStyle w:val="6"/>
            </w:pPr>
          </w:p>
        </w:tc>
        <w:tc>
          <w:tcPr>
            <w:tcW w:w="1037" w:type="dxa"/>
            <w:vAlign w:val="top"/>
          </w:tcPr>
          <w:p w14:paraId="5C8FCD77">
            <w:pPr>
              <w:pStyle w:val="6"/>
            </w:pPr>
          </w:p>
        </w:tc>
        <w:tc>
          <w:tcPr>
            <w:tcW w:w="826" w:type="dxa"/>
            <w:vAlign w:val="top"/>
          </w:tcPr>
          <w:p w14:paraId="1943DF75">
            <w:pPr>
              <w:pStyle w:val="6"/>
            </w:pPr>
          </w:p>
        </w:tc>
      </w:tr>
      <w:tr w14:paraId="38968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846" w:type="dxa"/>
            <w:vAlign w:val="top"/>
          </w:tcPr>
          <w:p w14:paraId="0D6C515C">
            <w:pPr>
              <w:spacing w:before="117" w:line="229" w:lineRule="auto"/>
              <w:ind w:left="169"/>
              <w:rPr>
                <w:rFonts w:ascii="宋体" w:hAnsi="宋体" w:eastAsia="宋体" w:cs="宋体"/>
                <w:sz w:val="15"/>
                <w:szCs w:val="15"/>
              </w:rPr>
            </w:pPr>
            <w:r>
              <w:rPr>
                <w:rFonts w:ascii="宋体" w:hAnsi="宋体" w:eastAsia="宋体" w:cs="宋体"/>
                <w:color w:val="212529"/>
                <w:spacing w:val="10"/>
                <w:sz w:val="15"/>
                <w:szCs w:val="15"/>
              </w:rPr>
              <w:t>各类视频制作费</w:t>
            </w:r>
          </w:p>
        </w:tc>
        <w:tc>
          <w:tcPr>
            <w:tcW w:w="1210" w:type="dxa"/>
            <w:vAlign w:val="top"/>
          </w:tcPr>
          <w:p w14:paraId="5A13EBAF">
            <w:pPr>
              <w:spacing w:before="117"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1220" w:type="dxa"/>
            <w:vAlign w:val="top"/>
          </w:tcPr>
          <w:p w14:paraId="63EEA86F">
            <w:pPr>
              <w:spacing w:before="117" w:line="202" w:lineRule="exact"/>
              <w:ind w:right="27"/>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799" w:type="dxa"/>
            <w:vAlign w:val="top"/>
          </w:tcPr>
          <w:p w14:paraId="16345E11">
            <w:pPr>
              <w:pStyle w:val="6"/>
            </w:pPr>
          </w:p>
        </w:tc>
        <w:tc>
          <w:tcPr>
            <w:tcW w:w="1220" w:type="dxa"/>
            <w:vAlign w:val="top"/>
          </w:tcPr>
          <w:p w14:paraId="1EB93061">
            <w:pPr>
              <w:pStyle w:val="6"/>
            </w:pPr>
          </w:p>
        </w:tc>
        <w:tc>
          <w:tcPr>
            <w:tcW w:w="1037" w:type="dxa"/>
            <w:vAlign w:val="top"/>
          </w:tcPr>
          <w:p w14:paraId="22563AA3">
            <w:pPr>
              <w:pStyle w:val="6"/>
            </w:pPr>
          </w:p>
        </w:tc>
        <w:tc>
          <w:tcPr>
            <w:tcW w:w="826" w:type="dxa"/>
            <w:vAlign w:val="top"/>
          </w:tcPr>
          <w:p w14:paraId="6CF739EC">
            <w:pPr>
              <w:pStyle w:val="6"/>
            </w:pPr>
          </w:p>
        </w:tc>
      </w:tr>
    </w:tbl>
    <w:p w14:paraId="3D88C709">
      <w:pPr>
        <w:pStyle w:val="2"/>
      </w:pPr>
    </w:p>
    <w:p w14:paraId="5BA999F4">
      <w:pPr>
        <w:sectPr>
          <w:headerReference r:id="rId37" w:type="default"/>
          <w:footerReference r:id="rId38" w:type="default"/>
          <w:pgSz w:w="11900" w:h="16840"/>
          <w:pgMar w:top="642" w:right="0" w:bottom="340" w:left="0" w:header="326" w:footer="111" w:gutter="0"/>
          <w:cols w:space="720" w:num="1"/>
        </w:sectPr>
      </w:pPr>
    </w:p>
    <w:p w14:paraId="64E48DE7">
      <w:pPr>
        <w:spacing w:before="103"/>
      </w:pPr>
    </w:p>
    <w:p w14:paraId="2A9073AD">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0"/>
        <w:gridCol w:w="1264"/>
        <w:gridCol w:w="1382"/>
        <w:gridCol w:w="1328"/>
        <w:gridCol w:w="1204"/>
      </w:tblGrid>
      <w:tr w14:paraId="329015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980" w:type="dxa"/>
            <w:tcBorders>
              <w:top w:val="single" w:color="FFFFFF" w:sz="4" w:space="0"/>
              <w:left w:val="single" w:color="FFFFFF" w:sz="2" w:space="0"/>
              <w:bottom w:val="single" w:color="FFFFFF" w:sz="4" w:space="0"/>
              <w:right w:val="single" w:color="FFFFFF" w:sz="2" w:space="0"/>
            </w:tcBorders>
            <w:vAlign w:val="top"/>
          </w:tcPr>
          <w:p w14:paraId="0E032FB1">
            <w:pPr>
              <w:pStyle w:val="6"/>
            </w:pPr>
          </w:p>
        </w:tc>
        <w:tc>
          <w:tcPr>
            <w:tcW w:w="1264" w:type="dxa"/>
            <w:tcBorders>
              <w:top w:val="single" w:color="FFFFFF" w:sz="4" w:space="0"/>
              <w:left w:val="single" w:color="FFFFFF" w:sz="2" w:space="0"/>
              <w:bottom w:val="single" w:color="FFFFFF" w:sz="4" w:space="0"/>
              <w:right w:val="single" w:color="FFFFFF" w:sz="2" w:space="0"/>
            </w:tcBorders>
            <w:vAlign w:val="top"/>
          </w:tcPr>
          <w:p w14:paraId="49189A69">
            <w:pPr>
              <w:pStyle w:val="6"/>
            </w:pPr>
          </w:p>
        </w:tc>
        <w:tc>
          <w:tcPr>
            <w:tcW w:w="1382" w:type="dxa"/>
            <w:tcBorders>
              <w:top w:val="single" w:color="FFFFFF" w:sz="4" w:space="0"/>
              <w:left w:val="single" w:color="FFFFFF" w:sz="2" w:space="0"/>
              <w:bottom w:val="single" w:color="FFFFFF" w:sz="4" w:space="0"/>
              <w:right w:val="single" w:color="FFFFFF" w:sz="2" w:space="0"/>
            </w:tcBorders>
            <w:vAlign w:val="top"/>
          </w:tcPr>
          <w:p w14:paraId="5CC7EC39">
            <w:pPr>
              <w:pStyle w:val="6"/>
            </w:pPr>
          </w:p>
        </w:tc>
        <w:tc>
          <w:tcPr>
            <w:tcW w:w="1328" w:type="dxa"/>
            <w:tcBorders>
              <w:top w:val="single" w:color="FFFFFF" w:sz="4" w:space="0"/>
              <w:left w:val="single" w:color="FFFFFF" w:sz="2" w:space="0"/>
              <w:bottom w:val="single" w:color="FFFFFF" w:sz="4" w:space="0"/>
              <w:right w:val="single" w:color="FFFFFF" w:sz="2" w:space="0"/>
            </w:tcBorders>
            <w:vAlign w:val="top"/>
          </w:tcPr>
          <w:p w14:paraId="67E3A9EF">
            <w:pPr>
              <w:pStyle w:val="6"/>
            </w:pPr>
          </w:p>
        </w:tc>
        <w:tc>
          <w:tcPr>
            <w:tcW w:w="1204" w:type="dxa"/>
            <w:tcBorders>
              <w:top w:val="single" w:color="FFFFFF" w:sz="4" w:space="0"/>
              <w:left w:val="single" w:color="FFFFFF" w:sz="2" w:space="0"/>
              <w:bottom w:val="single" w:color="FFFFFF" w:sz="4" w:space="0"/>
              <w:right w:val="single" w:color="FFFFFF" w:sz="2" w:space="0"/>
            </w:tcBorders>
            <w:vAlign w:val="top"/>
          </w:tcPr>
          <w:p w14:paraId="1D3AD5E4">
            <w:pPr>
              <w:spacing w:before="127" w:line="234" w:lineRule="auto"/>
              <w:ind w:left="401"/>
              <w:rPr>
                <w:rFonts w:ascii="宋体" w:hAnsi="宋体" w:eastAsia="宋体" w:cs="宋体"/>
                <w:sz w:val="12"/>
                <w:szCs w:val="12"/>
              </w:rPr>
            </w:pPr>
            <w:r>
              <w:rPr>
                <w:rFonts w:ascii="宋体" w:hAnsi="宋体" w:eastAsia="宋体" w:cs="宋体"/>
                <w:color w:val="212529"/>
                <w:spacing w:val="7"/>
                <w:sz w:val="12"/>
                <w:szCs w:val="12"/>
              </w:rPr>
              <w:t>预算公开表13</w:t>
            </w:r>
          </w:p>
        </w:tc>
      </w:tr>
      <w:tr w14:paraId="175754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0BA09745">
            <w:pPr>
              <w:spacing w:before="79" w:line="201" w:lineRule="exact"/>
              <w:ind w:left="2959"/>
              <w:outlineLvl w:val="1"/>
              <w:rPr>
                <w:rFonts w:ascii="微软雅黑" w:hAnsi="微软雅黑" w:eastAsia="微软雅黑" w:cs="微软雅黑"/>
                <w:sz w:val="20"/>
                <w:szCs w:val="20"/>
              </w:rPr>
            </w:pPr>
            <w:bookmarkStart w:id="31" w:name="bookmark18"/>
            <w:bookmarkEnd w:id="31"/>
            <w:bookmarkStart w:id="32" w:name="bookmark48"/>
            <w:bookmarkEnd w:id="32"/>
            <w:r>
              <w:rPr>
                <w:rFonts w:ascii="微软雅黑" w:hAnsi="微软雅黑" w:eastAsia="微软雅黑" w:cs="微软雅黑"/>
                <w:color w:val="212529"/>
                <w:position w:val="-1"/>
                <w:sz w:val="20"/>
                <w:szCs w:val="20"/>
              </w:rPr>
              <w:t>2025年项目支出预算表</w:t>
            </w:r>
            <w:r>
              <w:rPr>
                <w:rFonts w:ascii="微软雅黑" w:hAnsi="微软雅黑" w:eastAsia="微软雅黑" w:cs="微软雅黑"/>
                <w:color w:val="212529"/>
                <w:spacing w:val="48"/>
                <w:position w:val="-1"/>
                <w:sz w:val="20"/>
                <w:szCs w:val="20"/>
              </w:rPr>
              <w:t xml:space="preserve"> </w:t>
            </w:r>
            <w:r>
              <w:rPr>
                <w:rFonts w:ascii="微软雅黑" w:hAnsi="微软雅黑" w:eastAsia="微软雅黑" w:cs="微软雅黑"/>
                <w:color w:val="212529"/>
                <w:position w:val="-1"/>
                <w:sz w:val="20"/>
                <w:szCs w:val="20"/>
              </w:rPr>
              <w:t>(上年结转)</w:t>
            </w:r>
          </w:p>
        </w:tc>
      </w:tr>
      <w:tr w14:paraId="00863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954" w:type="dxa"/>
            <w:gridSpan w:val="4"/>
            <w:tcBorders>
              <w:top w:val="single" w:color="FFFFFF" w:sz="4" w:space="0"/>
              <w:left w:val="single" w:color="FFFFFF" w:sz="2" w:space="0"/>
              <w:right w:val="single" w:color="FFFFFF" w:sz="2" w:space="0"/>
            </w:tcBorders>
            <w:vAlign w:val="top"/>
          </w:tcPr>
          <w:p w14:paraId="319AEA7E">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部门名称：中国共产党山西省兴县委员会宣传部</w:t>
            </w:r>
          </w:p>
        </w:tc>
        <w:tc>
          <w:tcPr>
            <w:tcW w:w="1204" w:type="dxa"/>
            <w:tcBorders>
              <w:top w:val="single" w:color="FFFFFF" w:sz="4" w:space="0"/>
              <w:left w:val="single" w:color="FFFFFF" w:sz="2" w:space="0"/>
              <w:right w:val="single" w:color="FFFFFF" w:sz="2" w:space="0"/>
            </w:tcBorders>
            <w:vAlign w:val="top"/>
          </w:tcPr>
          <w:p w14:paraId="521BE458">
            <w:pPr>
              <w:spacing w:before="123" w:line="235" w:lineRule="auto"/>
              <w:ind w:left="531"/>
              <w:rPr>
                <w:rFonts w:ascii="宋体" w:hAnsi="宋体" w:eastAsia="宋体" w:cs="宋体"/>
                <w:sz w:val="12"/>
                <w:szCs w:val="12"/>
              </w:rPr>
            </w:pPr>
            <w:r>
              <w:rPr>
                <w:rFonts w:ascii="宋体" w:hAnsi="宋体" w:eastAsia="宋体" w:cs="宋体"/>
                <w:color w:val="212529"/>
                <w:spacing w:val="8"/>
                <w:sz w:val="12"/>
                <w:szCs w:val="12"/>
              </w:rPr>
              <w:t>单位：万元</w:t>
            </w:r>
          </w:p>
        </w:tc>
      </w:tr>
      <w:tr w14:paraId="66261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80" w:type="dxa"/>
            <w:vMerge w:val="restart"/>
            <w:tcBorders>
              <w:bottom w:val="nil"/>
            </w:tcBorders>
            <w:vAlign w:val="top"/>
          </w:tcPr>
          <w:p w14:paraId="1FB70738">
            <w:pPr>
              <w:spacing w:before="304" w:line="156" w:lineRule="exact"/>
              <w:ind w:left="1652"/>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264" w:type="dxa"/>
            <w:vMerge w:val="restart"/>
            <w:tcBorders>
              <w:bottom w:val="nil"/>
            </w:tcBorders>
            <w:vAlign w:val="top"/>
          </w:tcPr>
          <w:p w14:paraId="00BB8C41">
            <w:pPr>
              <w:spacing w:before="304" w:line="154" w:lineRule="exact"/>
              <w:ind w:left="46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3914" w:type="dxa"/>
            <w:gridSpan w:val="3"/>
            <w:vAlign w:val="top"/>
          </w:tcPr>
          <w:p w14:paraId="166291FC">
            <w:pPr>
              <w:spacing w:before="108" w:line="157" w:lineRule="exact"/>
              <w:ind w:left="1383"/>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r>
      <w:tr w14:paraId="30C00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80" w:type="dxa"/>
            <w:vMerge w:val="continue"/>
            <w:tcBorders>
              <w:top w:val="nil"/>
            </w:tcBorders>
            <w:vAlign w:val="top"/>
          </w:tcPr>
          <w:p w14:paraId="541CA1B1">
            <w:pPr>
              <w:pStyle w:val="6"/>
            </w:pPr>
          </w:p>
        </w:tc>
        <w:tc>
          <w:tcPr>
            <w:tcW w:w="1264" w:type="dxa"/>
            <w:vMerge w:val="continue"/>
            <w:tcBorders>
              <w:top w:val="nil"/>
            </w:tcBorders>
            <w:vAlign w:val="top"/>
          </w:tcPr>
          <w:p w14:paraId="31706F9C">
            <w:pPr>
              <w:pStyle w:val="6"/>
            </w:pPr>
          </w:p>
        </w:tc>
        <w:tc>
          <w:tcPr>
            <w:tcW w:w="1382" w:type="dxa"/>
            <w:vAlign w:val="top"/>
          </w:tcPr>
          <w:p w14:paraId="32D03C3B">
            <w:pPr>
              <w:spacing w:before="109" w:line="158" w:lineRule="exact"/>
              <w:ind w:left="196"/>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328" w:type="dxa"/>
            <w:vAlign w:val="top"/>
          </w:tcPr>
          <w:p w14:paraId="5D997D66">
            <w:pPr>
              <w:spacing w:before="23" w:line="158" w:lineRule="exact"/>
              <w:ind w:left="25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w:t>
            </w:r>
          </w:p>
          <w:p w14:paraId="74BA2004">
            <w:pPr>
              <w:spacing w:before="26" w:line="158" w:lineRule="exact"/>
              <w:ind w:left="491"/>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c>
          <w:tcPr>
            <w:tcW w:w="1204" w:type="dxa"/>
            <w:vAlign w:val="top"/>
          </w:tcPr>
          <w:p w14:paraId="34D99A11">
            <w:pPr>
              <w:spacing w:before="23" w:line="157" w:lineRule="exact"/>
              <w:ind w:left="284"/>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国有资本</w:t>
            </w:r>
          </w:p>
          <w:p w14:paraId="528B845A">
            <w:pPr>
              <w:spacing w:before="26" w:line="158" w:lineRule="exact"/>
              <w:ind w:left="268"/>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经营预算</w:t>
            </w:r>
          </w:p>
        </w:tc>
      </w:tr>
      <w:tr w14:paraId="60A223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80" w:type="dxa"/>
            <w:vAlign w:val="top"/>
          </w:tcPr>
          <w:p w14:paraId="666CC5AB">
            <w:pPr>
              <w:spacing w:before="114" w:line="203" w:lineRule="exact"/>
              <w:ind w:left="1950"/>
              <w:rPr>
                <w:rFonts w:ascii="宋体" w:hAnsi="宋体" w:eastAsia="宋体" w:cs="宋体"/>
                <w:sz w:val="15"/>
                <w:szCs w:val="15"/>
              </w:rPr>
            </w:pPr>
            <w:r>
              <w:rPr>
                <w:rFonts w:ascii="宋体" w:hAnsi="宋体" w:eastAsia="宋体" w:cs="宋体"/>
                <w:color w:val="212529"/>
                <w:position w:val="1"/>
                <w:sz w:val="15"/>
                <w:szCs w:val="15"/>
              </w:rPr>
              <w:t>1</w:t>
            </w:r>
          </w:p>
        </w:tc>
        <w:tc>
          <w:tcPr>
            <w:tcW w:w="1264" w:type="dxa"/>
            <w:vAlign w:val="top"/>
          </w:tcPr>
          <w:p w14:paraId="4B541F9F">
            <w:pPr>
              <w:spacing w:before="114" w:line="203" w:lineRule="exact"/>
              <w:ind w:left="584"/>
              <w:rPr>
                <w:rFonts w:ascii="宋体" w:hAnsi="宋体" w:eastAsia="宋体" w:cs="宋体"/>
                <w:sz w:val="15"/>
                <w:szCs w:val="15"/>
              </w:rPr>
            </w:pPr>
            <w:r>
              <w:rPr>
                <w:rFonts w:ascii="宋体" w:hAnsi="宋体" w:eastAsia="宋体" w:cs="宋体"/>
                <w:color w:val="212529"/>
                <w:position w:val="1"/>
                <w:sz w:val="15"/>
                <w:szCs w:val="15"/>
              </w:rPr>
              <w:t>2</w:t>
            </w:r>
          </w:p>
        </w:tc>
        <w:tc>
          <w:tcPr>
            <w:tcW w:w="1382" w:type="dxa"/>
            <w:vAlign w:val="top"/>
          </w:tcPr>
          <w:p w14:paraId="3ED84B53">
            <w:pPr>
              <w:spacing w:before="114" w:line="202" w:lineRule="exact"/>
              <w:ind w:left="648"/>
              <w:rPr>
                <w:rFonts w:ascii="宋体" w:hAnsi="宋体" w:eastAsia="宋体" w:cs="宋体"/>
                <w:sz w:val="15"/>
                <w:szCs w:val="15"/>
              </w:rPr>
            </w:pPr>
            <w:r>
              <w:rPr>
                <w:rFonts w:ascii="宋体" w:hAnsi="宋体" w:eastAsia="宋体" w:cs="宋体"/>
                <w:color w:val="212529"/>
                <w:position w:val="1"/>
                <w:sz w:val="15"/>
                <w:szCs w:val="15"/>
              </w:rPr>
              <w:t>3</w:t>
            </w:r>
          </w:p>
        </w:tc>
        <w:tc>
          <w:tcPr>
            <w:tcW w:w="1328" w:type="dxa"/>
            <w:vAlign w:val="top"/>
          </w:tcPr>
          <w:p w14:paraId="16653867">
            <w:pPr>
              <w:spacing w:before="114" w:line="203" w:lineRule="exact"/>
              <w:ind w:left="616"/>
              <w:rPr>
                <w:rFonts w:ascii="宋体" w:hAnsi="宋体" w:eastAsia="宋体" w:cs="宋体"/>
                <w:sz w:val="15"/>
                <w:szCs w:val="15"/>
              </w:rPr>
            </w:pPr>
            <w:r>
              <w:rPr>
                <w:rFonts w:ascii="宋体" w:hAnsi="宋体" w:eastAsia="宋体" w:cs="宋体"/>
                <w:color w:val="212529"/>
                <w:position w:val="1"/>
                <w:sz w:val="15"/>
                <w:szCs w:val="15"/>
              </w:rPr>
              <w:t>4</w:t>
            </w:r>
          </w:p>
        </w:tc>
        <w:tc>
          <w:tcPr>
            <w:tcW w:w="1204" w:type="dxa"/>
            <w:vAlign w:val="top"/>
          </w:tcPr>
          <w:p w14:paraId="7E1EEA85">
            <w:pPr>
              <w:spacing w:before="114" w:line="202" w:lineRule="exact"/>
              <w:ind w:left="556"/>
              <w:rPr>
                <w:rFonts w:ascii="宋体" w:hAnsi="宋体" w:eastAsia="宋体" w:cs="宋体"/>
                <w:sz w:val="15"/>
                <w:szCs w:val="15"/>
              </w:rPr>
            </w:pPr>
            <w:r>
              <w:rPr>
                <w:rFonts w:ascii="宋体" w:hAnsi="宋体" w:eastAsia="宋体" w:cs="宋体"/>
                <w:color w:val="212529"/>
                <w:position w:val="1"/>
                <w:sz w:val="15"/>
                <w:szCs w:val="15"/>
              </w:rPr>
              <w:t>5</w:t>
            </w:r>
          </w:p>
        </w:tc>
      </w:tr>
      <w:tr w14:paraId="15DAD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80" w:type="dxa"/>
            <w:vAlign w:val="top"/>
          </w:tcPr>
          <w:p w14:paraId="75B832F9">
            <w:pPr>
              <w:spacing w:before="115" w:line="228" w:lineRule="auto"/>
              <w:ind w:left="20"/>
              <w:rPr>
                <w:rFonts w:ascii="宋体" w:hAnsi="宋体" w:eastAsia="宋体" w:cs="宋体"/>
                <w:sz w:val="15"/>
                <w:szCs w:val="15"/>
              </w:rPr>
            </w:pPr>
            <w:r>
              <w:rPr>
                <w:rFonts w:ascii="宋体" w:hAnsi="宋体" w:eastAsia="宋体" w:cs="宋体"/>
                <w:color w:val="212529"/>
                <w:spacing w:val="10"/>
                <w:sz w:val="15"/>
                <w:szCs w:val="15"/>
              </w:rPr>
              <w:t>中国共产党山西省兴县委员会宣传部</w:t>
            </w:r>
          </w:p>
        </w:tc>
        <w:tc>
          <w:tcPr>
            <w:tcW w:w="1264" w:type="dxa"/>
            <w:vAlign w:val="top"/>
          </w:tcPr>
          <w:p w14:paraId="2B14E76F">
            <w:pPr>
              <w:spacing w:before="115"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23.00</w:t>
            </w:r>
          </w:p>
        </w:tc>
        <w:tc>
          <w:tcPr>
            <w:tcW w:w="1382" w:type="dxa"/>
            <w:vAlign w:val="top"/>
          </w:tcPr>
          <w:p w14:paraId="2EF672AC">
            <w:pPr>
              <w:spacing w:before="115"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23.00</w:t>
            </w:r>
          </w:p>
        </w:tc>
        <w:tc>
          <w:tcPr>
            <w:tcW w:w="1328" w:type="dxa"/>
            <w:vAlign w:val="top"/>
          </w:tcPr>
          <w:p w14:paraId="4DDD7223">
            <w:pPr>
              <w:pStyle w:val="6"/>
            </w:pPr>
          </w:p>
        </w:tc>
        <w:tc>
          <w:tcPr>
            <w:tcW w:w="1204" w:type="dxa"/>
            <w:vAlign w:val="top"/>
          </w:tcPr>
          <w:p w14:paraId="726187CE">
            <w:pPr>
              <w:pStyle w:val="6"/>
            </w:pPr>
          </w:p>
        </w:tc>
      </w:tr>
      <w:tr w14:paraId="72F445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80" w:type="dxa"/>
            <w:vAlign w:val="top"/>
          </w:tcPr>
          <w:p w14:paraId="49E37F09">
            <w:pPr>
              <w:spacing w:before="116" w:line="228" w:lineRule="auto"/>
              <w:ind w:left="101"/>
              <w:rPr>
                <w:rFonts w:ascii="宋体" w:hAnsi="宋体" w:eastAsia="宋体" w:cs="宋体"/>
                <w:sz w:val="15"/>
                <w:szCs w:val="15"/>
              </w:rPr>
            </w:pPr>
            <w:r>
              <w:rPr>
                <w:rFonts w:ascii="宋体" w:hAnsi="宋体" w:eastAsia="宋体" w:cs="宋体"/>
                <w:color w:val="212529"/>
                <w:spacing w:val="10"/>
                <w:sz w:val="15"/>
                <w:szCs w:val="15"/>
              </w:rPr>
              <w:t>中国共产党山西省兴县委员会宣传部</w:t>
            </w:r>
          </w:p>
        </w:tc>
        <w:tc>
          <w:tcPr>
            <w:tcW w:w="1264" w:type="dxa"/>
            <w:vAlign w:val="top"/>
          </w:tcPr>
          <w:p w14:paraId="75F4B6D7">
            <w:pPr>
              <w:spacing w:before="116"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23.00</w:t>
            </w:r>
          </w:p>
        </w:tc>
        <w:tc>
          <w:tcPr>
            <w:tcW w:w="1382" w:type="dxa"/>
            <w:vAlign w:val="top"/>
          </w:tcPr>
          <w:p w14:paraId="2E6BC3E2">
            <w:pPr>
              <w:spacing w:before="116"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23.00</w:t>
            </w:r>
          </w:p>
        </w:tc>
        <w:tc>
          <w:tcPr>
            <w:tcW w:w="1328" w:type="dxa"/>
            <w:vAlign w:val="top"/>
          </w:tcPr>
          <w:p w14:paraId="63E56472">
            <w:pPr>
              <w:pStyle w:val="6"/>
            </w:pPr>
          </w:p>
        </w:tc>
        <w:tc>
          <w:tcPr>
            <w:tcW w:w="1204" w:type="dxa"/>
            <w:vAlign w:val="top"/>
          </w:tcPr>
          <w:p w14:paraId="181EC581">
            <w:pPr>
              <w:pStyle w:val="6"/>
            </w:pPr>
          </w:p>
        </w:tc>
      </w:tr>
      <w:tr w14:paraId="0A27C8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980" w:type="dxa"/>
            <w:vAlign w:val="top"/>
          </w:tcPr>
          <w:p w14:paraId="5D056FF7">
            <w:pPr>
              <w:spacing w:before="31" w:line="208" w:lineRule="auto"/>
              <w:ind w:left="10" w:right="161" w:firstLine="159"/>
              <w:rPr>
                <w:rFonts w:ascii="宋体" w:hAnsi="宋体" w:eastAsia="宋体" w:cs="宋体"/>
                <w:sz w:val="15"/>
                <w:szCs w:val="15"/>
              </w:rPr>
            </w:pPr>
            <w:r>
              <w:rPr>
                <w:rFonts w:ascii="宋体" w:hAnsi="宋体" w:eastAsia="宋体" w:cs="宋体"/>
                <w:color w:val="212529"/>
                <w:spacing w:val="9"/>
                <w:sz w:val="15"/>
                <w:szCs w:val="15"/>
              </w:rPr>
              <w:t>晋财文【2023】</w:t>
            </w:r>
            <w:r>
              <w:rPr>
                <w:rFonts w:ascii="宋体" w:hAnsi="宋体" w:eastAsia="宋体" w:cs="宋体"/>
                <w:color w:val="212529"/>
                <w:spacing w:val="-43"/>
                <w:sz w:val="15"/>
                <w:szCs w:val="15"/>
              </w:rPr>
              <w:t xml:space="preserve"> </w:t>
            </w:r>
            <w:r>
              <w:rPr>
                <w:rFonts w:ascii="宋体" w:hAnsi="宋体" w:eastAsia="宋体" w:cs="宋体"/>
                <w:color w:val="212529"/>
                <w:spacing w:val="9"/>
                <w:sz w:val="15"/>
                <w:szCs w:val="15"/>
              </w:rPr>
              <w:t>131号中央支持地方公共文</w:t>
            </w:r>
            <w:r>
              <w:rPr>
                <w:rFonts w:ascii="宋体" w:hAnsi="宋体" w:eastAsia="宋体" w:cs="宋体"/>
                <w:color w:val="212529"/>
                <w:spacing w:val="8"/>
                <w:sz w:val="15"/>
                <w:szCs w:val="15"/>
              </w:rPr>
              <w:t>化服务体</w:t>
            </w:r>
            <w:r>
              <w:rPr>
                <w:rFonts w:ascii="宋体" w:hAnsi="宋体" w:eastAsia="宋体" w:cs="宋体"/>
                <w:color w:val="212529"/>
                <w:sz w:val="15"/>
                <w:szCs w:val="15"/>
              </w:rPr>
              <w:t xml:space="preserve"> </w:t>
            </w:r>
            <w:r>
              <w:rPr>
                <w:rFonts w:ascii="宋体" w:hAnsi="宋体" w:eastAsia="宋体" w:cs="宋体"/>
                <w:color w:val="212529"/>
                <w:spacing w:val="10"/>
                <w:sz w:val="15"/>
                <w:szCs w:val="15"/>
              </w:rPr>
              <w:t>系建设补助资金</w:t>
            </w:r>
          </w:p>
        </w:tc>
        <w:tc>
          <w:tcPr>
            <w:tcW w:w="1264" w:type="dxa"/>
            <w:vAlign w:val="top"/>
          </w:tcPr>
          <w:p w14:paraId="01675FD6">
            <w:pPr>
              <w:spacing w:before="117"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14.51</w:t>
            </w:r>
          </w:p>
        </w:tc>
        <w:tc>
          <w:tcPr>
            <w:tcW w:w="1382" w:type="dxa"/>
            <w:vAlign w:val="top"/>
          </w:tcPr>
          <w:p w14:paraId="04F2643A">
            <w:pPr>
              <w:spacing w:before="117"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14.51</w:t>
            </w:r>
          </w:p>
        </w:tc>
        <w:tc>
          <w:tcPr>
            <w:tcW w:w="1328" w:type="dxa"/>
            <w:vAlign w:val="top"/>
          </w:tcPr>
          <w:p w14:paraId="66CD40FB">
            <w:pPr>
              <w:pStyle w:val="6"/>
            </w:pPr>
          </w:p>
        </w:tc>
        <w:tc>
          <w:tcPr>
            <w:tcW w:w="1204" w:type="dxa"/>
            <w:vAlign w:val="top"/>
          </w:tcPr>
          <w:p w14:paraId="5C915020">
            <w:pPr>
              <w:pStyle w:val="6"/>
            </w:pPr>
          </w:p>
        </w:tc>
      </w:tr>
      <w:tr w14:paraId="19D938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980" w:type="dxa"/>
            <w:vAlign w:val="top"/>
          </w:tcPr>
          <w:p w14:paraId="100BC0C6">
            <w:pPr>
              <w:spacing w:before="118" w:line="228" w:lineRule="auto"/>
              <w:ind w:left="193"/>
              <w:rPr>
                <w:rFonts w:ascii="宋体" w:hAnsi="宋体" w:eastAsia="宋体" w:cs="宋体"/>
                <w:sz w:val="15"/>
                <w:szCs w:val="15"/>
              </w:rPr>
            </w:pPr>
            <w:r>
              <w:rPr>
                <w:rFonts w:ascii="宋体" w:hAnsi="宋体" w:eastAsia="宋体" w:cs="宋体"/>
                <w:color w:val="212529"/>
                <w:spacing w:val="7"/>
                <w:sz w:val="15"/>
                <w:szCs w:val="15"/>
              </w:rPr>
              <w:t>吕财教【2024】</w:t>
            </w:r>
            <w:r>
              <w:rPr>
                <w:rFonts w:ascii="宋体" w:hAnsi="宋体" w:eastAsia="宋体" w:cs="宋体"/>
                <w:color w:val="212529"/>
                <w:spacing w:val="-33"/>
                <w:sz w:val="15"/>
                <w:szCs w:val="15"/>
              </w:rPr>
              <w:t xml:space="preserve"> </w:t>
            </w:r>
            <w:r>
              <w:rPr>
                <w:rFonts w:ascii="宋体" w:hAnsi="宋体" w:eastAsia="宋体" w:cs="宋体"/>
                <w:color w:val="212529"/>
                <w:spacing w:val="7"/>
                <w:sz w:val="15"/>
                <w:szCs w:val="15"/>
              </w:rPr>
              <w:t>146号2024年农家书屋市级配套资金</w:t>
            </w:r>
          </w:p>
        </w:tc>
        <w:tc>
          <w:tcPr>
            <w:tcW w:w="1264" w:type="dxa"/>
            <w:vAlign w:val="top"/>
          </w:tcPr>
          <w:p w14:paraId="607669E0">
            <w:pPr>
              <w:spacing w:before="117"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7.32</w:t>
            </w:r>
          </w:p>
        </w:tc>
        <w:tc>
          <w:tcPr>
            <w:tcW w:w="1382" w:type="dxa"/>
            <w:vAlign w:val="top"/>
          </w:tcPr>
          <w:p w14:paraId="194AC024">
            <w:pPr>
              <w:spacing w:before="117"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7.32</w:t>
            </w:r>
          </w:p>
        </w:tc>
        <w:tc>
          <w:tcPr>
            <w:tcW w:w="1328" w:type="dxa"/>
            <w:vAlign w:val="top"/>
          </w:tcPr>
          <w:p w14:paraId="622F4A6E">
            <w:pPr>
              <w:pStyle w:val="6"/>
            </w:pPr>
          </w:p>
        </w:tc>
        <w:tc>
          <w:tcPr>
            <w:tcW w:w="1204" w:type="dxa"/>
            <w:vAlign w:val="top"/>
          </w:tcPr>
          <w:p w14:paraId="35312CD1">
            <w:pPr>
              <w:pStyle w:val="6"/>
            </w:pPr>
          </w:p>
        </w:tc>
      </w:tr>
      <w:tr w14:paraId="4ADCA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980" w:type="dxa"/>
            <w:vAlign w:val="top"/>
          </w:tcPr>
          <w:p w14:paraId="492D5B61">
            <w:pPr>
              <w:spacing w:before="118" w:line="229" w:lineRule="auto"/>
              <w:ind w:left="169"/>
              <w:rPr>
                <w:rFonts w:ascii="宋体" w:hAnsi="宋体" w:eastAsia="宋体" w:cs="宋体"/>
                <w:sz w:val="15"/>
                <w:szCs w:val="15"/>
              </w:rPr>
            </w:pPr>
            <w:r>
              <w:rPr>
                <w:rFonts w:ascii="宋体" w:hAnsi="宋体" w:eastAsia="宋体" w:cs="宋体"/>
                <w:color w:val="212529"/>
                <w:spacing w:val="10"/>
                <w:sz w:val="15"/>
                <w:szCs w:val="15"/>
              </w:rPr>
              <w:t>晋宣通字【2024】20号新时代文明实践中心建设资金</w:t>
            </w:r>
          </w:p>
        </w:tc>
        <w:tc>
          <w:tcPr>
            <w:tcW w:w="1264" w:type="dxa"/>
            <w:vAlign w:val="top"/>
          </w:tcPr>
          <w:p w14:paraId="747445D1">
            <w:pPr>
              <w:spacing w:before="118" w:line="201" w:lineRule="exact"/>
              <w:ind w:right="19"/>
              <w:jc w:val="right"/>
              <w:rPr>
                <w:rFonts w:ascii="宋体" w:hAnsi="宋体" w:eastAsia="宋体" w:cs="宋体"/>
                <w:sz w:val="15"/>
                <w:szCs w:val="15"/>
              </w:rPr>
            </w:pPr>
            <w:r>
              <w:rPr>
                <w:rFonts w:ascii="宋体" w:hAnsi="宋体" w:eastAsia="宋体" w:cs="宋体"/>
                <w:color w:val="212529"/>
                <w:spacing w:val="1"/>
                <w:position w:val="1"/>
                <w:sz w:val="15"/>
                <w:szCs w:val="15"/>
              </w:rPr>
              <w:t>1.11</w:t>
            </w:r>
          </w:p>
        </w:tc>
        <w:tc>
          <w:tcPr>
            <w:tcW w:w="1382" w:type="dxa"/>
            <w:vAlign w:val="top"/>
          </w:tcPr>
          <w:p w14:paraId="5AED31F0">
            <w:pPr>
              <w:spacing w:before="118" w:line="201" w:lineRule="exact"/>
              <w:ind w:right="19"/>
              <w:jc w:val="right"/>
              <w:rPr>
                <w:rFonts w:ascii="宋体" w:hAnsi="宋体" w:eastAsia="宋体" w:cs="宋体"/>
                <w:sz w:val="15"/>
                <w:szCs w:val="15"/>
              </w:rPr>
            </w:pPr>
            <w:r>
              <w:rPr>
                <w:rFonts w:ascii="宋体" w:hAnsi="宋体" w:eastAsia="宋体" w:cs="宋体"/>
                <w:color w:val="212529"/>
                <w:spacing w:val="1"/>
                <w:position w:val="1"/>
                <w:sz w:val="15"/>
                <w:szCs w:val="15"/>
              </w:rPr>
              <w:t>1.11</w:t>
            </w:r>
          </w:p>
        </w:tc>
        <w:tc>
          <w:tcPr>
            <w:tcW w:w="1328" w:type="dxa"/>
            <w:vAlign w:val="top"/>
          </w:tcPr>
          <w:p w14:paraId="7CA846CC">
            <w:pPr>
              <w:pStyle w:val="6"/>
            </w:pPr>
          </w:p>
        </w:tc>
        <w:tc>
          <w:tcPr>
            <w:tcW w:w="1204" w:type="dxa"/>
            <w:vAlign w:val="top"/>
          </w:tcPr>
          <w:p w14:paraId="3C1E4EF5">
            <w:pPr>
              <w:pStyle w:val="6"/>
            </w:pPr>
          </w:p>
        </w:tc>
      </w:tr>
      <w:tr w14:paraId="3DF23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980" w:type="dxa"/>
            <w:vAlign w:val="top"/>
          </w:tcPr>
          <w:p w14:paraId="58F7EF77">
            <w:pPr>
              <w:spacing w:before="31" w:line="211" w:lineRule="auto"/>
              <w:ind w:left="6" w:right="161" w:firstLine="186"/>
              <w:rPr>
                <w:rFonts w:ascii="宋体" w:hAnsi="宋体" w:eastAsia="宋体" w:cs="宋体"/>
                <w:sz w:val="15"/>
                <w:szCs w:val="15"/>
              </w:rPr>
            </w:pPr>
            <w:r>
              <w:rPr>
                <w:rFonts w:ascii="宋体" w:hAnsi="宋体" w:eastAsia="宋体" w:cs="宋体"/>
                <w:color w:val="212529"/>
                <w:spacing w:val="7"/>
                <w:sz w:val="15"/>
                <w:szCs w:val="15"/>
              </w:rPr>
              <w:t>吕财教【2023】</w:t>
            </w:r>
            <w:r>
              <w:rPr>
                <w:rFonts w:ascii="宋体" w:hAnsi="宋体" w:eastAsia="宋体" w:cs="宋体"/>
                <w:color w:val="212529"/>
                <w:spacing w:val="-33"/>
                <w:sz w:val="15"/>
                <w:szCs w:val="15"/>
              </w:rPr>
              <w:t xml:space="preserve"> </w:t>
            </w:r>
            <w:r>
              <w:rPr>
                <w:rFonts w:ascii="宋体" w:hAnsi="宋体" w:eastAsia="宋体" w:cs="宋体"/>
                <w:color w:val="212529"/>
                <w:spacing w:val="7"/>
                <w:sz w:val="15"/>
                <w:szCs w:val="15"/>
              </w:rPr>
              <w:t>170号2023年第二批文艺创作文化产</w:t>
            </w:r>
            <w:r>
              <w:rPr>
                <w:rFonts w:ascii="宋体" w:hAnsi="宋体" w:eastAsia="宋体" w:cs="宋体"/>
                <w:color w:val="212529"/>
                <w:sz w:val="15"/>
                <w:szCs w:val="15"/>
              </w:rPr>
              <w:t xml:space="preserve"> </w:t>
            </w:r>
            <w:r>
              <w:rPr>
                <w:rFonts w:ascii="宋体" w:hAnsi="宋体" w:eastAsia="宋体" w:cs="宋体"/>
                <w:color w:val="212529"/>
                <w:spacing w:val="10"/>
                <w:sz w:val="15"/>
                <w:szCs w:val="15"/>
              </w:rPr>
              <w:t>业专项资金</w:t>
            </w:r>
          </w:p>
        </w:tc>
        <w:tc>
          <w:tcPr>
            <w:tcW w:w="1264" w:type="dxa"/>
            <w:vAlign w:val="top"/>
          </w:tcPr>
          <w:p w14:paraId="22B6EB44">
            <w:pPr>
              <w:spacing w:before="118"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0.06</w:t>
            </w:r>
          </w:p>
        </w:tc>
        <w:tc>
          <w:tcPr>
            <w:tcW w:w="1382" w:type="dxa"/>
            <w:vAlign w:val="top"/>
          </w:tcPr>
          <w:p w14:paraId="27A586EB">
            <w:pPr>
              <w:spacing w:before="118"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0.06</w:t>
            </w:r>
          </w:p>
        </w:tc>
        <w:tc>
          <w:tcPr>
            <w:tcW w:w="1328" w:type="dxa"/>
            <w:vAlign w:val="top"/>
          </w:tcPr>
          <w:p w14:paraId="18C31EEE">
            <w:pPr>
              <w:pStyle w:val="6"/>
            </w:pPr>
          </w:p>
        </w:tc>
        <w:tc>
          <w:tcPr>
            <w:tcW w:w="1204" w:type="dxa"/>
            <w:vAlign w:val="top"/>
          </w:tcPr>
          <w:p w14:paraId="05702ADC">
            <w:pPr>
              <w:pStyle w:val="6"/>
            </w:pPr>
          </w:p>
        </w:tc>
      </w:tr>
    </w:tbl>
    <w:p w14:paraId="2796C5CB">
      <w:pPr>
        <w:pStyle w:val="2"/>
      </w:pPr>
    </w:p>
    <w:p w14:paraId="19D96081">
      <w:pPr>
        <w:sectPr>
          <w:headerReference r:id="rId39" w:type="default"/>
          <w:footerReference r:id="rId40" w:type="default"/>
          <w:pgSz w:w="11900" w:h="16840"/>
          <w:pgMar w:top="642" w:right="0" w:bottom="340" w:left="0" w:header="326" w:footer="111" w:gutter="0"/>
          <w:cols w:space="720" w:num="1"/>
        </w:sectPr>
      </w:pPr>
    </w:p>
    <w:p w14:paraId="69D45204">
      <w:pPr>
        <w:pStyle w:val="2"/>
        <w:spacing w:line="332" w:lineRule="auto"/>
      </w:pPr>
    </w:p>
    <w:p w14:paraId="46D30567">
      <w:pPr>
        <w:pStyle w:val="2"/>
        <w:spacing w:line="332" w:lineRule="auto"/>
      </w:pPr>
    </w:p>
    <w:p w14:paraId="7829D4B2">
      <w:pPr>
        <w:spacing w:before="99" w:line="230" w:lineRule="exact"/>
        <w:ind w:left="4064"/>
        <w:outlineLvl w:val="0"/>
        <w:rPr>
          <w:rFonts w:ascii="微软雅黑" w:hAnsi="微软雅黑" w:eastAsia="微软雅黑" w:cs="微软雅黑"/>
          <w:sz w:val="23"/>
          <w:szCs w:val="23"/>
        </w:rPr>
      </w:pPr>
      <w:bookmarkStart w:id="33" w:name="bookmark19"/>
      <w:bookmarkEnd w:id="33"/>
      <w:r>
        <w:rPr>
          <w:rFonts w:ascii="微软雅黑" w:hAnsi="微软雅黑" w:eastAsia="微软雅黑" w:cs="微软雅黑"/>
          <w:spacing w:val="-5"/>
          <w:position w:val="-1"/>
          <w:sz w:val="23"/>
          <w:szCs w:val="23"/>
        </w:rPr>
        <w:t>第三部分</w:t>
      </w:r>
      <w:r>
        <w:rPr>
          <w:rFonts w:ascii="微软雅黑" w:hAnsi="微软雅黑" w:eastAsia="微软雅黑" w:cs="微软雅黑"/>
          <w:spacing w:val="56"/>
          <w:position w:val="-1"/>
          <w:sz w:val="23"/>
          <w:szCs w:val="23"/>
        </w:rPr>
        <w:t xml:space="preserve"> </w:t>
      </w:r>
      <w:r>
        <w:rPr>
          <w:rFonts w:ascii="微软雅黑" w:hAnsi="微软雅黑" w:eastAsia="微软雅黑" w:cs="微软雅黑"/>
          <w:spacing w:val="-5"/>
          <w:position w:val="-1"/>
          <w:sz w:val="23"/>
          <w:szCs w:val="23"/>
        </w:rPr>
        <w:t>2025年度部门预算情况说明</w:t>
      </w:r>
    </w:p>
    <w:p w14:paraId="1CCE58CE">
      <w:pPr>
        <w:spacing w:before="299" w:line="229" w:lineRule="exact"/>
        <w:ind w:left="1261"/>
        <w:outlineLvl w:val="1"/>
        <w:rPr>
          <w:rFonts w:ascii="微软雅黑" w:hAnsi="微软雅黑" w:eastAsia="微软雅黑" w:cs="微软雅黑"/>
          <w:sz w:val="22"/>
          <w:szCs w:val="22"/>
        </w:rPr>
      </w:pPr>
      <w:bookmarkStart w:id="34" w:name="bookmark20"/>
      <w:bookmarkEnd w:id="34"/>
      <w:r>
        <w:rPr>
          <w:rFonts w:ascii="微软雅黑" w:hAnsi="微软雅黑" w:eastAsia="微软雅黑" w:cs="微软雅黑"/>
          <w:spacing w:val="7"/>
          <w:position w:val="-1"/>
          <w:sz w:val="22"/>
          <w:szCs w:val="22"/>
        </w:rPr>
        <w:t>一、</w:t>
      </w:r>
      <w:r>
        <w:rPr>
          <w:rFonts w:ascii="微软雅黑" w:hAnsi="微软雅黑" w:eastAsia="微软雅黑" w:cs="微软雅黑"/>
          <w:spacing w:val="-31"/>
          <w:position w:val="-1"/>
          <w:sz w:val="22"/>
          <w:szCs w:val="22"/>
        </w:rPr>
        <w:t xml:space="preserve"> </w:t>
      </w:r>
      <w:r>
        <w:rPr>
          <w:rFonts w:ascii="微软雅黑" w:hAnsi="微软雅黑" w:eastAsia="微软雅黑" w:cs="微软雅黑"/>
          <w:spacing w:val="7"/>
          <w:position w:val="-1"/>
          <w:sz w:val="22"/>
          <w:szCs w:val="22"/>
        </w:rPr>
        <w:t>部门预算收支数据变动情况及原因</w:t>
      </w:r>
    </w:p>
    <w:p w14:paraId="25711C90">
      <w:pPr>
        <w:spacing w:before="187" w:line="323" w:lineRule="auto"/>
        <w:ind w:left="1263" w:right="1223" w:firstLine="457"/>
        <w:jc w:val="both"/>
        <w:rPr>
          <w:rFonts w:ascii="仿宋" w:hAnsi="仿宋" w:eastAsia="仿宋" w:cs="仿宋"/>
          <w:sz w:val="23"/>
          <w:szCs w:val="23"/>
        </w:rPr>
      </w:pPr>
      <w:r>
        <w:rPr>
          <w:rFonts w:ascii="仿宋" w:hAnsi="仿宋" w:eastAsia="仿宋" w:cs="仿宋"/>
          <w:spacing w:val="5"/>
          <w:sz w:val="23"/>
          <w:szCs w:val="23"/>
        </w:rPr>
        <w:t>2025年度中国共产党山西省兴县委员会宣传部预算收入总计1,745.78万元</w:t>
      </w:r>
      <w:r>
        <w:rPr>
          <w:rFonts w:ascii="仿宋" w:hAnsi="仿宋" w:eastAsia="仿宋" w:cs="仿宋"/>
          <w:spacing w:val="4"/>
          <w:sz w:val="23"/>
          <w:szCs w:val="23"/>
        </w:rPr>
        <w:t>，其中：本年</w:t>
      </w:r>
      <w:r>
        <w:rPr>
          <w:rFonts w:ascii="仿宋" w:hAnsi="仿宋" w:eastAsia="仿宋" w:cs="仿宋"/>
          <w:sz w:val="23"/>
          <w:szCs w:val="23"/>
        </w:rPr>
        <w:t xml:space="preserve"> </w:t>
      </w:r>
      <w:r>
        <w:rPr>
          <w:rFonts w:ascii="仿宋" w:hAnsi="仿宋" w:eastAsia="仿宋" w:cs="仿宋"/>
          <w:spacing w:val="2"/>
          <w:sz w:val="23"/>
          <w:szCs w:val="23"/>
        </w:rPr>
        <w:t>收入1,722.79万元，上年结转23.00万元，比上年增加21.33万元，增长1.24%</w:t>
      </w:r>
      <w:r>
        <w:rPr>
          <w:rFonts w:ascii="仿宋" w:hAnsi="仿宋" w:eastAsia="仿宋" w:cs="仿宋"/>
          <w:spacing w:val="1"/>
          <w:sz w:val="23"/>
          <w:szCs w:val="23"/>
        </w:rPr>
        <w:t>，主要原因是本</w:t>
      </w:r>
      <w:r>
        <w:rPr>
          <w:rFonts w:ascii="仿宋" w:hAnsi="仿宋" w:eastAsia="仿宋" w:cs="仿宋"/>
          <w:sz w:val="23"/>
          <w:szCs w:val="23"/>
        </w:rPr>
        <w:t xml:space="preserve"> </w:t>
      </w:r>
      <w:r>
        <w:rPr>
          <w:rFonts w:ascii="仿宋" w:hAnsi="仿宋" w:eastAsia="仿宋" w:cs="仿宋"/>
          <w:spacing w:val="5"/>
          <w:sz w:val="23"/>
          <w:szCs w:val="23"/>
        </w:rPr>
        <w:t>年度新增吕梁市融媒体中心宣传费、央广网宣传费等，上年不涉及此类项目；本年部门预算</w:t>
      </w:r>
      <w:r>
        <w:rPr>
          <w:rFonts w:ascii="仿宋" w:hAnsi="仿宋" w:eastAsia="仿宋" w:cs="仿宋"/>
          <w:spacing w:val="12"/>
          <w:sz w:val="23"/>
          <w:szCs w:val="23"/>
        </w:rPr>
        <w:t xml:space="preserve"> </w:t>
      </w:r>
      <w:r>
        <w:rPr>
          <w:rFonts w:ascii="仿宋" w:hAnsi="仿宋" w:eastAsia="仿宋" w:cs="仿宋"/>
          <w:spacing w:val="2"/>
          <w:sz w:val="23"/>
          <w:szCs w:val="23"/>
        </w:rPr>
        <w:t>支出总计1,745.78万元，其中：本年预算安排1,722.79万元，上年结转23.00万元</w:t>
      </w:r>
      <w:r>
        <w:rPr>
          <w:rFonts w:ascii="仿宋" w:hAnsi="仿宋" w:eastAsia="仿宋" w:cs="仿宋"/>
          <w:spacing w:val="1"/>
          <w:sz w:val="23"/>
          <w:szCs w:val="23"/>
        </w:rPr>
        <w:t>，比上年增</w:t>
      </w:r>
      <w:r>
        <w:rPr>
          <w:rFonts w:ascii="仿宋" w:hAnsi="仿宋" w:eastAsia="仿宋" w:cs="仿宋"/>
          <w:sz w:val="23"/>
          <w:szCs w:val="23"/>
        </w:rPr>
        <w:t xml:space="preserve"> </w:t>
      </w:r>
      <w:r>
        <w:rPr>
          <w:rFonts w:ascii="仿宋" w:hAnsi="仿宋" w:eastAsia="仿宋" w:cs="仿宋"/>
          <w:spacing w:val="5"/>
          <w:sz w:val="23"/>
          <w:szCs w:val="23"/>
        </w:rPr>
        <w:t>加21.33万元，增长1.24%，主要原因是本年度新增吕梁市融媒</w:t>
      </w:r>
      <w:r>
        <w:rPr>
          <w:rFonts w:ascii="仿宋" w:hAnsi="仿宋" w:eastAsia="仿宋" w:cs="仿宋"/>
          <w:spacing w:val="4"/>
          <w:sz w:val="23"/>
          <w:szCs w:val="23"/>
        </w:rPr>
        <w:t>体中心宣传费、央广网宣传费</w:t>
      </w:r>
      <w:r>
        <w:rPr>
          <w:rFonts w:ascii="仿宋" w:hAnsi="仿宋" w:eastAsia="仿宋" w:cs="仿宋"/>
          <w:sz w:val="23"/>
          <w:szCs w:val="23"/>
        </w:rPr>
        <w:t xml:space="preserve"> </w:t>
      </w:r>
      <w:r>
        <w:rPr>
          <w:rFonts w:ascii="仿宋" w:hAnsi="仿宋" w:eastAsia="仿宋" w:cs="仿宋"/>
          <w:spacing w:val="-1"/>
          <w:sz w:val="23"/>
          <w:szCs w:val="23"/>
        </w:rPr>
        <w:t>等，上年不涉及此类项目。</w:t>
      </w:r>
    </w:p>
    <w:p w14:paraId="449C5512">
      <w:pPr>
        <w:spacing w:before="2" w:line="230" w:lineRule="exact"/>
        <w:ind w:left="1261"/>
        <w:outlineLvl w:val="1"/>
        <w:rPr>
          <w:rFonts w:ascii="微软雅黑" w:hAnsi="微软雅黑" w:eastAsia="微软雅黑" w:cs="微软雅黑"/>
          <w:sz w:val="22"/>
          <w:szCs w:val="22"/>
        </w:rPr>
      </w:pPr>
      <w:bookmarkStart w:id="35" w:name="bookmark21"/>
      <w:bookmarkEnd w:id="35"/>
      <w:r>
        <w:rPr>
          <w:rFonts w:ascii="微软雅黑" w:hAnsi="微软雅黑" w:eastAsia="微软雅黑" w:cs="微软雅黑"/>
          <w:spacing w:val="8"/>
          <w:position w:val="-1"/>
          <w:sz w:val="22"/>
          <w:szCs w:val="22"/>
        </w:rPr>
        <w:t>二、收入预算情况说明</w:t>
      </w:r>
    </w:p>
    <w:p w14:paraId="12F04B24">
      <w:pPr>
        <w:spacing w:before="172" w:line="324" w:lineRule="auto"/>
        <w:ind w:left="1258" w:right="1223" w:firstLine="462"/>
        <w:jc w:val="both"/>
        <w:rPr>
          <w:rFonts w:ascii="仿宋" w:hAnsi="仿宋" w:eastAsia="仿宋" w:cs="仿宋"/>
          <w:sz w:val="23"/>
          <w:szCs w:val="23"/>
        </w:rPr>
      </w:pPr>
      <w:r>
        <w:rPr>
          <w:rFonts w:ascii="仿宋" w:hAnsi="仿宋" w:eastAsia="仿宋" w:cs="仿宋"/>
          <w:spacing w:val="5"/>
          <w:sz w:val="23"/>
          <w:szCs w:val="23"/>
        </w:rPr>
        <w:t>2025年度中国共产党山西省兴县委员会宣传部预算收入1,745.78万元，主</w:t>
      </w:r>
      <w:r>
        <w:rPr>
          <w:rFonts w:ascii="仿宋" w:hAnsi="仿宋" w:eastAsia="仿宋" w:cs="仿宋"/>
          <w:spacing w:val="4"/>
          <w:sz w:val="23"/>
          <w:szCs w:val="23"/>
        </w:rPr>
        <w:t>要包括一般公</w:t>
      </w:r>
      <w:r>
        <w:rPr>
          <w:rFonts w:ascii="仿宋" w:hAnsi="仿宋" w:eastAsia="仿宋" w:cs="仿宋"/>
          <w:sz w:val="23"/>
          <w:szCs w:val="23"/>
        </w:rPr>
        <w:t xml:space="preserve"> 共预算拨款收入1,722.79万元，</w:t>
      </w:r>
      <w:r>
        <w:rPr>
          <w:rFonts w:ascii="仿宋" w:hAnsi="仿宋" w:eastAsia="仿宋" w:cs="仿宋"/>
          <w:spacing w:val="-57"/>
          <w:sz w:val="23"/>
          <w:szCs w:val="23"/>
        </w:rPr>
        <w:t xml:space="preserve"> </w:t>
      </w:r>
      <w:r>
        <w:rPr>
          <w:rFonts w:ascii="仿宋" w:hAnsi="仿宋" w:eastAsia="仿宋" w:cs="仿宋"/>
          <w:sz w:val="23"/>
          <w:szCs w:val="23"/>
        </w:rPr>
        <w:t>占98.68%；政府性基金预算拨</w:t>
      </w:r>
      <w:r>
        <w:rPr>
          <w:rFonts w:ascii="仿宋" w:hAnsi="仿宋" w:eastAsia="仿宋" w:cs="仿宋"/>
          <w:spacing w:val="-1"/>
          <w:sz w:val="23"/>
          <w:szCs w:val="23"/>
        </w:rPr>
        <w:t>款收入0万元，</w:t>
      </w:r>
      <w:r>
        <w:rPr>
          <w:rFonts w:ascii="仿宋" w:hAnsi="仿宋" w:eastAsia="仿宋" w:cs="仿宋"/>
          <w:spacing w:val="-57"/>
          <w:sz w:val="23"/>
          <w:szCs w:val="23"/>
        </w:rPr>
        <w:t xml:space="preserve"> </w:t>
      </w:r>
      <w:r>
        <w:rPr>
          <w:rFonts w:ascii="仿宋" w:hAnsi="仿宋" w:eastAsia="仿宋" w:cs="仿宋"/>
          <w:spacing w:val="-1"/>
          <w:sz w:val="23"/>
          <w:szCs w:val="23"/>
        </w:rPr>
        <w:t>占0%；国有资本</w:t>
      </w:r>
      <w:r>
        <w:rPr>
          <w:rFonts w:ascii="仿宋" w:hAnsi="仿宋" w:eastAsia="仿宋" w:cs="仿宋"/>
          <w:sz w:val="23"/>
          <w:szCs w:val="23"/>
        </w:rPr>
        <w:t xml:space="preserve"> </w:t>
      </w:r>
      <w:r>
        <w:rPr>
          <w:rFonts w:ascii="仿宋" w:hAnsi="仿宋" w:eastAsia="仿宋" w:cs="仿宋"/>
          <w:spacing w:val="3"/>
          <w:sz w:val="23"/>
          <w:szCs w:val="23"/>
        </w:rPr>
        <w:t>经营预算拨款收入0万元，</w:t>
      </w:r>
      <w:r>
        <w:rPr>
          <w:rFonts w:ascii="仿宋" w:hAnsi="仿宋" w:eastAsia="仿宋" w:cs="仿宋"/>
          <w:spacing w:val="-40"/>
          <w:sz w:val="23"/>
          <w:szCs w:val="23"/>
        </w:rPr>
        <w:t xml:space="preserve"> </w:t>
      </w:r>
      <w:r>
        <w:rPr>
          <w:rFonts w:ascii="仿宋" w:hAnsi="仿宋" w:eastAsia="仿宋" w:cs="仿宋"/>
          <w:spacing w:val="3"/>
          <w:sz w:val="23"/>
          <w:szCs w:val="23"/>
        </w:rPr>
        <w:t>占0%；财政专户管理资金收入0万元，</w:t>
      </w:r>
      <w:r>
        <w:rPr>
          <w:rFonts w:ascii="仿宋" w:hAnsi="仿宋" w:eastAsia="仿宋" w:cs="仿宋"/>
          <w:spacing w:val="-52"/>
          <w:sz w:val="23"/>
          <w:szCs w:val="23"/>
        </w:rPr>
        <w:t xml:space="preserve"> </w:t>
      </w:r>
      <w:r>
        <w:rPr>
          <w:rFonts w:ascii="仿宋" w:hAnsi="仿宋" w:eastAsia="仿宋" w:cs="仿宋"/>
          <w:spacing w:val="3"/>
          <w:sz w:val="23"/>
          <w:szCs w:val="23"/>
        </w:rPr>
        <w:t>占0%；单位资金0万元，</w:t>
      </w:r>
      <w:r>
        <w:rPr>
          <w:rFonts w:ascii="仿宋" w:hAnsi="仿宋" w:eastAsia="仿宋" w:cs="仿宋"/>
          <w:spacing w:val="-51"/>
          <w:sz w:val="23"/>
          <w:szCs w:val="23"/>
        </w:rPr>
        <w:t xml:space="preserve"> </w:t>
      </w:r>
      <w:r>
        <w:rPr>
          <w:rFonts w:ascii="仿宋" w:hAnsi="仿宋" w:eastAsia="仿宋" w:cs="仿宋"/>
          <w:spacing w:val="3"/>
          <w:sz w:val="23"/>
          <w:szCs w:val="23"/>
        </w:rPr>
        <w:t>占</w:t>
      </w:r>
      <w:r>
        <w:rPr>
          <w:rFonts w:ascii="仿宋" w:hAnsi="仿宋" w:eastAsia="仿宋" w:cs="仿宋"/>
          <w:sz w:val="23"/>
          <w:szCs w:val="23"/>
        </w:rPr>
        <w:t xml:space="preserve"> </w:t>
      </w:r>
      <w:r>
        <w:rPr>
          <w:rFonts w:ascii="仿宋" w:hAnsi="仿宋" w:eastAsia="仿宋" w:cs="仿宋"/>
          <w:spacing w:val="-3"/>
          <w:sz w:val="23"/>
          <w:szCs w:val="23"/>
        </w:rPr>
        <w:t>0%；上年结转23.00万元，</w:t>
      </w:r>
      <w:r>
        <w:rPr>
          <w:rFonts w:ascii="仿宋" w:hAnsi="仿宋" w:eastAsia="仿宋" w:cs="仿宋"/>
          <w:spacing w:val="-52"/>
          <w:sz w:val="23"/>
          <w:szCs w:val="23"/>
        </w:rPr>
        <w:t xml:space="preserve"> </w:t>
      </w:r>
      <w:r>
        <w:rPr>
          <w:rFonts w:ascii="仿宋" w:hAnsi="仿宋" w:eastAsia="仿宋" w:cs="仿宋"/>
          <w:spacing w:val="-3"/>
          <w:sz w:val="23"/>
          <w:szCs w:val="23"/>
        </w:rPr>
        <w:t>占1.32%。</w:t>
      </w:r>
    </w:p>
    <w:p w14:paraId="728A8BD5">
      <w:pPr>
        <w:pStyle w:val="2"/>
        <w:spacing w:line="312" w:lineRule="auto"/>
      </w:pPr>
    </w:p>
    <w:p w14:paraId="53F30316">
      <w:pPr>
        <w:spacing w:line="2934" w:lineRule="exact"/>
        <w:ind w:firstLine="3465"/>
      </w:pPr>
      <w:r>
        <w:rPr>
          <w:position w:val="-58"/>
        </w:rPr>
        <w:drawing>
          <wp:inline distT="0" distB="0" distL="0" distR="0">
            <wp:extent cx="2510790" cy="186309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9"/>
                    <a:stretch>
                      <a:fillRect/>
                    </a:stretch>
                  </pic:blipFill>
                  <pic:spPr>
                    <a:xfrm>
                      <a:off x="0" y="0"/>
                      <a:ext cx="2511302" cy="1863136"/>
                    </a:xfrm>
                    <a:prstGeom prst="rect">
                      <a:avLst/>
                    </a:prstGeom>
                  </pic:spPr>
                </pic:pic>
              </a:graphicData>
            </a:graphic>
          </wp:inline>
        </w:drawing>
      </w:r>
    </w:p>
    <w:p w14:paraId="5EDA9B4B">
      <w:pPr>
        <w:pStyle w:val="2"/>
        <w:spacing w:line="269" w:lineRule="auto"/>
      </w:pPr>
    </w:p>
    <w:p w14:paraId="25713825">
      <w:pPr>
        <w:pStyle w:val="2"/>
        <w:spacing w:line="270" w:lineRule="auto"/>
      </w:pPr>
    </w:p>
    <w:p w14:paraId="23CD1362">
      <w:pPr>
        <w:spacing w:before="95" w:line="230" w:lineRule="exact"/>
        <w:ind w:left="1262"/>
        <w:outlineLvl w:val="1"/>
        <w:rPr>
          <w:rFonts w:ascii="微软雅黑" w:hAnsi="微软雅黑" w:eastAsia="微软雅黑" w:cs="微软雅黑"/>
          <w:sz w:val="22"/>
          <w:szCs w:val="22"/>
        </w:rPr>
      </w:pPr>
      <w:bookmarkStart w:id="36" w:name="bookmark22"/>
      <w:bookmarkEnd w:id="36"/>
      <w:r>
        <w:rPr>
          <w:rFonts w:ascii="微软雅黑" w:hAnsi="微软雅黑" w:eastAsia="微软雅黑" w:cs="微软雅黑"/>
          <w:spacing w:val="7"/>
          <w:position w:val="-1"/>
          <w:sz w:val="22"/>
          <w:szCs w:val="22"/>
        </w:rPr>
        <w:t>三、支出预算情况说明</w:t>
      </w:r>
    </w:p>
    <w:p w14:paraId="3E11668D">
      <w:pPr>
        <w:spacing w:before="186" w:line="319" w:lineRule="auto"/>
        <w:ind w:left="1259" w:right="1223" w:firstLine="461"/>
        <w:rPr>
          <w:rFonts w:ascii="仿宋" w:hAnsi="仿宋" w:eastAsia="仿宋" w:cs="仿宋"/>
          <w:sz w:val="23"/>
          <w:szCs w:val="23"/>
        </w:rPr>
      </w:pPr>
      <w:r>
        <w:rPr>
          <w:rFonts w:ascii="仿宋" w:hAnsi="仿宋" w:eastAsia="仿宋" w:cs="仿宋"/>
          <w:spacing w:val="8"/>
          <w:sz w:val="23"/>
          <w:szCs w:val="23"/>
        </w:rPr>
        <w:t>2025年度中国共产党山西省兴县委员会宣传部支出预算17</w:t>
      </w:r>
      <w:r>
        <w:rPr>
          <w:rFonts w:ascii="仿宋" w:hAnsi="仿宋" w:eastAsia="仿宋" w:cs="仿宋"/>
          <w:spacing w:val="7"/>
          <w:sz w:val="23"/>
          <w:szCs w:val="23"/>
        </w:rPr>
        <w:t>45.78万元，其中：基本支出</w:t>
      </w:r>
      <w:r>
        <w:rPr>
          <w:rFonts w:ascii="仿宋" w:hAnsi="仿宋" w:eastAsia="仿宋" w:cs="仿宋"/>
          <w:sz w:val="23"/>
          <w:szCs w:val="23"/>
        </w:rPr>
        <w:t xml:space="preserve"> </w:t>
      </w:r>
      <w:r>
        <w:rPr>
          <w:rFonts w:ascii="仿宋" w:hAnsi="仿宋" w:eastAsia="仿宋" w:cs="仿宋"/>
          <w:spacing w:val="-3"/>
          <w:sz w:val="23"/>
          <w:szCs w:val="23"/>
        </w:rPr>
        <w:t>263.86万元，</w:t>
      </w:r>
      <w:r>
        <w:rPr>
          <w:rFonts w:ascii="仿宋" w:hAnsi="仿宋" w:eastAsia="仿宋" w:cs="仿宋"/>
          <w:spacing w:val="-51"/>
          <w:sz w:val="23"/>
          <w:szCs w:val="23"/>
        </w:rPr>
        <w:t xml:space="preserve"> </w:t>
      </w:r>
      <w:r>
        <w:rPr>
          <w:rFonts w:ascii="仿宋" w:hAnsi="仿宋" w:eastAsia="仿宋" w:cs="仿宋"/>
          <w:spacing w:val="-3"/>
          <w:sz w:val="23"/>
          <w:szCs w:val="23"/>
        </w:rPr>
        <w:t>占15.11%；项目支出1481.93万元，</w:t>
      </w:r>
      <w:r>
        <w:rPr>
          <w:rFonts w:ascii="仿宋" w:hAnsi="仿宋" w:eastAsia="仿宋" w:cs="仿宋"/>
          <w:spacing w:val="-59"/>
          <w:sz w:val="23"/>
          <w:szCs w:val="23"/>
        </w:rPr>
        <w:t xml:space="preserve"> </w:t>
      </w:r>
      <w:r>
        <w:rPr>
          <w:rFonts w:ascii="仿宋" w:hAnsi="仿宋" w:eastAsia="仿宋" w:cs="仿宋"/>
          <w:spacing w:val="-3"/>
          <w:sz w:val="23"/>
          <w:szCs w:val="23"/>
        </w:rPr>
        <w:t>占84.89%。</w:t>
      </w:r>
    </w:p>
    <w:p w14:paraId="4509662F">
      <w:pPr>
        <w:spacing w:line="230" w:lineRule="exact"/>
        <w:ind w:left="1271"/>
        <w:outlineLvl w:val="1"/>
        <w:rPr>
          <w:rFonts w:ascii="微软雅黑" w:hAnsi="微软雅黑" w:eastAsia="微软雅黑" w:cs="微软雅黑"/>
          <w:sz w:val="22"/>
          <w:szCs w:val="22"/>
        </w:rPr>
      </w:pPr>
      <w:bookmarkStart w:id="37" w:name="bookmark23"/>
      <w:bookmarkEnd w:id="37"/>
      <w:r>
        <w:rPr>
          <w:rFonts w:ascii="微软雅黑" w:hAnsi="微软雅黑" w:eastAsia="微软雅黑" w:cs="微软雅黑"/>
          <w:spacing w:val="8"/>
          <w:position w:val="-1"/>
          <w:sz w:val="22"/>
          <w:szCs w:val="22"/>
        </w:rPr>
        <w:t>四、财政拨款收支预算总体情况说明</w:t>
      </w:r>
    </w:p>
    <w:p w14:paraId="064FFD67">
      <w:pPr>
        <w:spacing w:before="186" w:line="322" w:lineRule="auto"/>
        <w:ind w:left="1265" w:right="1223" w:firstLine="454"/>
        <w:jc w:val="both"/>
        <w:rPr>
          <w:rFonts w:ascii="仿宋" w:hAnsi="仿宋" w:eastAsia="仿宋" w:cs="仿宋"/>
          <w:sz w:val="23"/>
          <w:szCs w:val="23"/>
        </w:rPr>
      </w:pPr>
      <w:r>
        <w:rPr>
          <w:rFonts w:ascii="仿宋" w:hAnsi="仿宋" w:eastAsia="仿宋" w:cs="仿宋"/>
          <w:spacing w:val="9"/>
          <w:sz w:val="23"/>
          <w:szCs w:val="23"/>
        </w:rPr>
        <w:t>2025年度中国共产党山西省兴县委员会宣传部财政拨款收支总预算1,745.78万元</w:t>
      </w:r>
      <w:r>
        <w:rPr>
          <w:rFonts w:ascii="仿宋" w:hAnsi="仿宋" w:eastAsia="仿宋" w:cs="仿宋"/>
          <w:spacing w:val="-58"/>
          <w:sz w:val="23"/>
          <w:szCs w:val="23"/>
        </w:rPr>
        <w:t xml:space="preserve"> </w:t>
      </w:r>
      <w:r>
        <w:rPr>
          <w:rFonts w:ascii="仿宋" w:hAnsi="仿宋" w:eastAsia="仿宋" w:cs="仿宋"/>
          <w:spacing w:val="9"/>
          <w:sz w:val="23"/>
          <w:szCs w:val="23"/>
        </w:rPr>
        <w:t>。其</w:t>
      </w:r>
      <w:r>
        <w:rPr>
          <w:rFonts w:ascii="仿宋" w:hAnsi="仿宋" w:eastAsia="仿宋" w:cs="仿宋"/>
          <w:sz w:val="23"/>
          <w:szCs w:val="23"/>
        </w:rPr>
        <w:t xml:space="preserve"> </w:t>
      </w:r>
      <w:r>
        <w:rPr>
          <w:rFonts w:ascii="仿宋" w:hAnsi="仿宋" w:eastAsia="仿宋" w:cs="仿宋"/>
          <w:spacing w:val="4"/>
          <w:sz w:val="23"/>
          <w:szCs w:val="23"/>
        </w:rPr>
        <w:t>中：一般公共预算拨款1,745.78万元，政府性基金预</w:t>
      </w:r>
      <w:r>
        <w:rPr>
          <w:rFonts w:ascii="仿宋" w:hAnsi="仿宋" w:eastAsia="仿宋" w:cs="仿宋"/>
          <w:spacing w:val="3"/>
          <w:sz w:val="23"/>
          <w:szCs w:val="23"/>
        </w:rPr>
        <w:t>算拨款0万元，</w:t>
      </w:r>
      <w:r>
        <w:rPr>
          <w:rFonts w:ascii="仿宋" w:hAnsi="仿宋" w:eastAsia="仿宋" w:cs="仿宋"/>
          <w:spacing w:val="-68"/>
          <w:sz w:val="23"/>
          <w:szCs w:val="23"/>
        </w:rPr>
        <w:t xml:space="preserve"> </w:t>
      </w:r>
      <w:r>
        <w:rPr>
          <w:rFonts w:ascii="仿宋" w:hAnsi="仿宋" w:eastAsia="仿宋" w:cs="仿宋"/>
          <w:spacing w:val="3"/>
          <w:sz w:val="23"/>
          <w:szCs w:val="23"/>
        </w:rPr>
        <w:t>国有资本经营预算拨款0</w:t>
      </w:r>
      <w:r>
        <w:rPr>
          <w:rFonts w:ascii="仿宋" w:hAnsi="仿宋" w:eastAsia="仿宋" w:cs="仿宋"/>
          <w:sz w:val="23"/>
          <w:szCs w:val="23"/>
        </w:rPr>
        <w:t xml:space="preserve"> </w:t>
      </w:r>
      <w:r>
        <w:rPr>
          <w:rFonts w:ascii="仿宋" w:hAnsi="仿宋" w:eastAsia="仿宋" w:cs="仿宋"/>
          <w:spacing w:val="2"/>
          <w:sz w:val="23"/>
          <w:szCs w:val="23"/>
        </w:rPr>
        <w:t>万元。其中：当年拨款收入1,722.79万元，上年结转收入23.00万元。支出包括：一般公共服</w:t>
      </w:r>
      <w:r>
        <w:rPr>
          <w:rFonts w:ascii="仿宋" w:hAnsi="仿宋" w:eastAsia="仿宋" w:cs="仿宋"/>
          <w:sz w:val="23"/>
          <w:szCs w:val="23"/>
        </w:rPr>
        <w:t xml:space="preserve"> </w:t>
      </w:r>
      <w:r>
        <w:rPr>
          <w:rFonts w:ascii="仿宋" w:hAnsi="仿宋" w:eastAsia="仿宋" w:cs="仿宋"/>
          <w:spacing w:val="7"/>
          <w:sz w:val="23"/>
          <w:szCs w:val="23"/>
        </w:rPr>
        <w:t>务支出1,609.05万元</w:t>
      </w:r>
      <w:r>
        <w:rPr>
          <w:rFonts w:ascii="仿宋" w:hAnsi="仿宋" w:eastAsia="仿宋" w:cs="仿宋"/>
          <w:spacing w:val="-58"/>
          <w:sz w:val="23"/>
          <w:szCs w:val="23"/>
        </w:rPr>
        <w:t xml:space="preserve"> </w:t>
      </w:r>
      <w:r>
        <w:rPr>
          <w:rFonts w:ascii="仿宋" w:hAnsi="仿宋" w:eastAsia="仿宋" w:cs="仿宋"/>
          <w:spacing w:val="7"/>
          <w:sz w:val="23"/>
          <w:szCs w:val="23"/>
        </w:rPr>
        <w:t>、文化旅游体育与传媒支出73.65万元</w:t>
      </w:r>
      <w:r>
        <w:rPr>
          <w:rFonts w:ascii="仿宋" w:hAnsi="仿宋" w:eastAsia="仿宋" w:cs="仿宋"/>
          <w:spacing w:val="-69"/>
          <w:sz w:val="23"/>
          <w:szCs w:val="23"/>
        </w:rPr>
        <w:t xml:space="preserve"> </w:t>
      </w:r>
      <w:r>
        <w:rPr>
          <w:rFonts w:ascii="仿宋" w:hAnsi="仿宋" w:eastAsia="仿宋" w:cs="仿宋"/>
          <w:spacing w:val="7"/>
          <w:sz w:val="23"/>
          <w:szCs w:val="23"/>
        </w:rPr>
        <w:t>、社会保障和就业支出34.51万</w:t>
      </w:r>
      <w:r>
        <w:rPr>
          <w:rFonts w:ascii="仿宋" w:hAnsi="仿宋" w:eastAsia="仿宋" w:cs="仿宋"/>
          <w:sz w:val="23"/>
          <w:szCs w:val="23"/>
        </w:rPr>
        <w:t xml:space="preserve"> 元、卫生健康支出10.84万元、住房保障支出17.74</w:t>
      </w:r>
      <w:r>
        <w:rPr>
          <w:rFonts w:ascii="仿宋" w:hAnsi="仿宋" w:eastAsia="仿宋" w:cs="仿宋"/>
          <w:spacing w:val="-1"/>
          <w:sz w:val="23"/>
          <w:szCs w:val="23"/>
        </w:rPr>
        <w:t>万元等。</w:t>
      </w:r>
    </w:p>
    <w:p w14:paraId="4376145B">
      <w:pPr>
        <w:spacing w:line="230" w:lineRule="exact"/>
        <w:ind w:left="1264"/>
        <w:outlineLvl w:val="1"/>
        <w:rPr>
          <w:rFonts w:ascii="微软雅黑" w:hAnsi="微软雅黑" w:eastAsia="微软雅黑" w:cs="微软雅黑"/>
          <w:sz w:val="22"/>
          <w:szCs w:val="22"/>
        </w:rPr>
      </w:pPr>
      <w:bookmarkStart w:id="38" w:name="bookmark24"/>
      <w:bookmarkEnd w:id="38"/>
      <w:r>
        <w:rPr>
          <w:rFonts w:ascii="微软雅黑" w:hAnsi="微软雅黑" w:eastAsia="微软雅黑" w:cs="微软雅黑"/>
          <w:spacing w:val="8"/>
          <w:position w:val="-1"/>
          <w:sz w:val="22"/>
          <w:szCs w:val="22"/>
        </w:rPr>
        <w:t>五、一般公共预算支出情况说明</w:t>
      </w:r>
    </w:p>
    <w:p w14:paraId="1BBC0845">
      <w:pPr>
        <w:spacing w:before="186" w:line="222" w:lineRule="auto"/>
        <w:ind w:left="1725"/>
        <w:rPr>
          <w:rFonts w:ascii="仿宋" w:hAnsi="仿宋" w:eastAsia="仿宋" w:cs="仿宋"/>
          <w:sz w:val="23"/>
          <w:szCs w:val="23"/>
        </w:rPr>
      </w:pPr>
      <w:r>
        <w:rPr>
          <w:rFonts w:ascii="仿宋" w:hAnsi="仿宋" w:eastAsia="仿宋" w:cs="仿宋"/>
          <w:spacing w:val="-1"/>
          <w:sz w:val="23"/>
          <w:szCs w:val="23"/>
        </w:rPr>
        <w:t>（一）一般公共预算当年支出规模变化情况</w:t>
      </w:r>
    </w:p>
    <w:p w14:paraId="472C7EFA">
      <w:pPr>
        <w:spacing w:before="123" w:line="322" w:lineRule="auto"/>
        <w:ind w:left="1268" w:right="1223" w:firstLine="452"/>
        <w:rPr>
          <w:rFonts w:ascii="仿宋" w:hAnsi="仿宋" w:eastAsia="仿宋" w:cs="仿宋"/>
          <w:sz w:val="23"/>
          <w:szCs w:val="23"/>
        </w:rPr>
      </w:pPr>
      <w:r>
        <w:rPr>
          <w:rFonts w:ascii="仿宋" w:hAnsi="仿宋" w:eastAsia="仿宋" w:cs="仿宋"/>
          <w:spacing w:val="2"/>
          <w:sz w:val="23"/>
          <w:szCs w:val="23"/>
        </w:rPr>
        <w:t>2025年度中国共产党山西省兴县委员会宣传部一般公共预算当年支出1,722.79万元,比上</w:t>
      </w:r>
      <w:r>
        <w:rPr>
          <w:rFonts w:ascii="仿宋" w:hAnsi="仿宋" w:eastAsia="仿宋" w:cs="仿宋"/>
          <w:spacing w:val="9"/>
          <w:sz w:val="23"/>
          <w:szCs w:val="23"/>
        </w:rPr>
        <w:t xml:space="preserve"> </w:t>
      </w:r>
      <w:r>
        <w:rPr>
          <w:rFonts w:ascii="仿宋" w:hAnsi="仿宋" w:eastAsia="仿宋" w:cs="仿宋"/>
          <w:spacing w:val="-1"/>
          <w:sz w:val="23"/>
          <w:szCs w:val="23"/>
        </w:rPr>
        <w:t>年增加39.34万元，增长2.34%。</w:t>
      </w:r>
    </w:p>
    <w:p w14:paraId="2F82337E">
      <w:pPr>
        <w:spacing w:before="9" w:line="222" w:lineRule="auto"/>
        <w:ind w:left="1725"/>
        <w:rPr>
          <w:rFonts w:ascii="仿宋" w:hAnsi="仿宋" w:eastAsia="仿宋" w:cs="仿宋"/>
          <w:sz w:val="23"/>
          <w:szCs w:val="23"/>
        </w:rPr>
      </w:pPr>
      <w:r>
        <w:rPr>
          <w:rFonts w:ascii="仿宋" w:hAnsi="仿宋" w:eastAsia="仿宋" w:cs="仿宋"/>
          <w:spacing w:val="-1"/>
          <w:sz w:val="23"/>
          <w:szCs w:val="23"/>
        </w:rPr>
        <w:t>（二）一般公共预算当年支出结构情况</w:t>
      </w:r>
    </w:p>
    <w:p w14:paraId="4AC05022">
      <w:pPr>
        <w:spacing w:line="222" w:lineRule="auto"/>
        <w:rPr>
          <w:rFonts w:ascii="仿宋" w:hAnsi="仿宋" w:eastAsia="仿宋" w:cs="仿宋"/>
          <w:sz w:val="23"/>
          <w:szCs w:val="23"/>
        </w:rPr>
        <w:sectPr>
          <w:headerReference r:id="rId41" w:type="default"/>
          <w:footerReference r:id="rId42" w:type="default"/>
          <w:pgSz w:w="11900" w:h="16840"/>
          <w:pgMar w:top="642" w:right="0" w:bottom="340" w:left="0" w:header="326" w:footer="111" w:gutter="0"/>
          <w:cols w:space="720" w:num="1"/>
        </w:sectPr>
      </w:pPr>
    </w:p>
    <w:p w14:paraId="524A35E4">
      <w:pPr>
        <w:pStyle w:val="2"/>
        <w:spacing w:line="282" w:lineRule="auto"/>
      </w:pPr>
    </w:p>
    <w:p w14:paraId="393E0B62">
      <w:pPr>
        <w:pStyle w:val="2"/>
        <w:spacing w:line="282" w:lineRule="auto"/>
      </w:pPr>
    </w:p>
    <w:p w14:paraId="034843D2">
      <w:pPr>
        <w:spacing w:before="75" w:line="324" w:lineRule="auto"/>
        <w:ind w:left="1258" w:right="1223" w:firstLine="462"/>
        <w:jc w:val="both"/>
        <w:rPr>
          <w:rFonts w:ascii="仿宋" w:hAnsi="仿宋" w:eastAsia="仿宋" w:cs="仿宋"/>
          <w:sz w:val="23"/>
          <w:szCs w:val="23"/>
        </w:rPr>
      </w:pPr>
      <w:r>
        <w:rPr>
          <w:rFonts w:ascii="仿宋" w:hAnsi="仿宋" w:eastAsia="仿宋" w:cs="仿宋"/>
          <w:spacing w:val="2"/>
          <w:sz w:val="23"/>
          <w:szCs w:val="23"/>
        </w:rPr>
        <w:t>2025年度中国共产党山西省兴县委员会宣传部一般公共预算当年支出1,722.79万元,主要</w:t>
      </w:r>
      <w:r>
        <w:rPr>
          <w:rFonts w:ascii="仿宋" w:hAnsi="仿宋" w:eastAsia="仿宋" w:cs="仿宋"/>
          <w:spacing w:val="9"/>
          <w:sz w:val="23"/>
          <w:szCs w:val="23"/>
        </w:rPr>
        <w:t xml:space="preserve"> </w:t>
      </w:r>
      <w:r>
        <w:rPr>
          <w:rFonts w:ascii="仿宋" w:hAnsi="仿宋" w:eastAsia="仿宋" w:cs="仿宋"/>
          <w:spacing w:val="1"/>
          <w:sz w:val="23"/>
          <w:szCs w:val="23"/>
        </w:rPr>
        <w:t>用于以下方面：一般公共服务支出1,607.94万元，</w:t>
      </w:r>
      <w:r>
        <w:rPr>
          <w:rFonts w:ascii="仿宋" w:hAnsi="仿宋" w:eastAsia="仿宋" w:cs="仿宋"/>
          <w:spacing w:val="-57"/>
          <w:sz w:val="23"/>
          <w:szCs w:val="23"/>
        </w:rPr>
        <w:t xml:space="preserve"> </w:t>
      </w:r>
      <w:r>
        <w:rPr>
          <w:rFonts w:ascii="仿宋" w:hAnsi="仿宋" w:eastAsia="仿宋" w:cs="仿宋"/>
          <w:spacing w:val="1"/>
          <w:sz w:val="23"/>
          <w:szCs w:val="23"/>
        </w:rPr>
        <w:t>占93.33%；文化旅游体育与传媒</w:t>
      </w:r>
      <w:r>
        <w:rPr>
          <w:rFonts w:ascii="仿宋" w:hAnsi="仿宋" w:eastAsia="仿宋" w:cs="仿宋"/>
          <w:sz w:val="23"/>
          <w:szCs w:val="23"/>
        </w:rPr>
        <w:t xml:space="preserve">支出51.76 </w:t>
      </w:r>
      <w:r>
        <w:rPr>
          <w:rFonts w:ascii="仿宋" w:hAnsi="仿宋" w:eastAsia="仿宋" w:cs="仿宋"/>
          <w:spacing w:val="2"/>
          <w:sz w:val="23"/>
          <w:szCs w:val="23"/>
        </w:rPr>
        <w:t>万元</w:t>
      </w:r>
      <w:r>
        <w:rPr>
          <w:rFonts w:ascii="仿宋" w:hAnsi="仿宋" w:eastAsia="仿宋" w:cs="仿宋"/>
          <w:spacing w:val="-68"/>
          <w:sz w:val="23"/>
          <w:szCs w:val="23"/>
        </w:rPr>
        <w:t xml:space="preserve"> </w:t>
      </w:r>
      <w:r>
        <w:rPr>
          <w:rFonts w:ascii="仿宋" w:hAnsi="仿宋" w:eastAsia="仿宋" w:cs="仿宋"/>
          <w:spacing w:val="2"/>
          <w:sz w:val="23"/>
          <w:szCs w:val="23"/>
        </w:rPr>
        <w:t>，</w:t>
      </w:r>
      <w:r>
        <w:rPr>
          <w:rFonts w:ascii="仿宋" w:hAnsi="仿宋" w:eastAsia="仿宋" w:cs="仿宋"/>
          <w:spacing w:val="-46"/>
          <w:sz w:val="23"/>
          <w:szCs w:val="23"/>
        </w:rPr>
        <w:t xml:space="preserve"> </w:t>
      </w:r>
      <w:r>
        <w:rPr>
          <w:rFonts w:ascii="仿宋" w:hAnsi="仿宋" w:eastAsia="仿宋" w:cs="仿宋"/>
          <w:spacing w:val="2"/>
          <w:sz w:val="23"/>
          <w:szCs w:val="23"/>
        </w:rPr>
        <w:t>占3.00%；社会保障和就业支出34.51万元</w:t>
      </w:r>
      <w:r>
        <w:rPr>
          <w:rFonts w:ascii="仿宋" w:hAnsi="仿宋" w:eastAsia="仿宋" w:cs="仿宋"/>
          <w:spacing w:val="-68"/>
          <w:sz w:val="23"/>
          <w:szCs w:val="23"/>
        </w:rPr>
        <w:t xml:space="preserve"> </w:t>
      </w:r>
      <w:r>
        <w:rPr>
          <w:rFonts w:ascii="仿宋" w:hAnsi="仿宋" w:eastAsia="仿宋" w:cs="仿宋"/>
          <w:spacing w:val="2"/>
          <w:sz w:val="23"/>
          <w:szCs w:val="23"/>
        </w:rPr>
        <w:t>，</w:t>
      </w:r>
      <w:r>
        <w:rPr>
          <w:rFonts w:ascii="仿宋" w:hAnsi="仿宋" w:eastAsia="仿宋" w:cs="仿宋"/>
          <w:spacing w:val="-46"/>
          <w:sz w:val="23"/>
          <w:szCs w:val="23"/>
        </w:rPr>
        <w:t xml:space="preserve"> </w:t>
      </w:r>
      <w:r>
        <w:rPr>
          <w:rFonts w:ascii="仿宋" w:hAnsi="仿宋" w:eastAsia="仿宋" w:cs="仿宋"/>
          <w:spacing w:val="2"/>
          <w:sz w:val="23"/>
          <w:szCs w:val="23"/>
        </w:rPr>
        <w:t>占2.00%；卫生健康支出10.84万元</w:t>
      </w:r>
      <w:r>
        <w:rPr>
          <w:rFonts w:ascii="仿宋" w:hAnsi="仿宋" w:eastAsia="仿宋" w:cs="仿宋"/>
          <w:spacing w:val="-69"/>
          <w:sz w:val="23"/>
          <w:szCs w:val="23"/>
        </w:rPr>
        <w:t xml:space="preserve"> </w:t>
      </w:r>
      <w:r>
        <w:rPr>
          <w:rFonts w:ascii="仿宋" w:hAnsi="仿宋" w:eastAsia="仿宋" w:cs="仿宋"/>
          <w:spacing w:val="2"/>
          <w:sz w:val="23"/>
          <w:szCs w:val="23"/>
        </w:rPr>
        <w:t>，</w:t>
      </w:r>
      <w:r>
        <w:rPr>
          <w:rFonts w:ascii="仿宋" w:hAnsi="仿宋" w:eastAsia="仿宋" w:cs="仿宋"/>
          <w:spacing w:val="-45"/>
          <w:sz w:val="23"/>
          <w:szCs w:val="23"/>
        </w:rPr>
        <w:t xml:space="preserve"> </w:t>
      </w:r>
      <w:r>
        <w:rPr>
          <w:rFonts w:ascii="仿宋" w:hAnsi="仿宋" w:eastAsia="仿宋" w:cs="仿宋"/>
          <w:spacing w:val="2"/>
          <w:sz w:val="23"/>
          <w:szCs w:val="23"/>
        </w:rPr>
        <w:t>占</w:t>
      </w:r>
      <w:r>
        <w:rPr>
          <w:rFonts w:ascii="仿宋" w:hAnsi="仿宋" w:eastAsia="仿宋" w:cs="仿宋"/>
          <w:sz w:val="23"/>
          <w:szCs w:val="23"/>
        </w:rPr>
        <w:t xml:space="preserve"> </w:t>
      </w:r>
      <w:r>
        <w:rPr>
          <w:rFonts w:ascii="仿宋" w:hAnsi="仿宋" w:eastAsia="仿宋" w:cs="仿宋"/>
          <w:spacing w:val="-2"/>
          <w:sz w:val="23"/>
          <w:szCs w:val="23"/>
        </w:rPr>
        <w:t>0.63%；住房保障支出17.74万元，</w:t>
      </w:r>
      <w:r>
        <w:rPr>
          <w:rFonts w:ascii="仿宋" w:hAnsi="仿宋" w:eastAsia="仿宋" w:cs="仿宋"/>
          <w:spacing w:val="-59"/>
          <w:sz w:val="23"/>
          <w:szCs w:val="23"/>
        </w:rPr>
        <w:t xml:space="preserve"> </w:t>
      </w:r>
      <w:r>
        <w:rPr>
          <w:rFonts w:ascii="仿宋" w:hAnsi="仿宋" w:eastAsia="仿宋" w:cs="仿宋"/>
          <w:spacing w:val="-2"/>
          <w:sz w:val="23"/>
          <w:szCs w:val="23"/>
        </w:rPr>
        <w:t>占1.03%等。</w:t>
      </w:r>
    </w:p>
    <w:p w14:paraId="4903876F">
      <w:pPr>
        <w:spacing w:before="91" w:line="2528" w:lineRule="exact"/>
        <w:ind w:firstLine="3465"/>
      </w:pPr>
      <w:r>
        <w:rPr>
          <w:position w:val="-50"/>
        </w:rPr>
        <w:drawing>
          <wp:inline distT="0" distB="0" distL="0" distR="0">
            <wp:extent cx="2574290" cy="160464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70"/>
                    <a:stretch>
                      <a:fillRect/>
                    </a:stretch>
                  </pic:blipFill>
                  <pic:spPr>
                    <a:xfrm>
                      <a:off x="0" y="0"/>
                      <a:ext cx="2574719" cy="1604710"/>
                    </a:xfrm>
                    <a:prstGeom prst="rect">
                      <a:avLst/>
                    </a:prstGeom>
                  </pic:spPr>
                </pic:pic>
              </a:graphicData>
            </a:graphic>
          </wp:inline>
        </w:drawing>
      </w:r>
    </w:p>
    <w:p w14:paraId="22479010">
      <w:pPr>
        <w:pStyle w:val="2"/>
        <w:spacing w:line="259" w:lineRule="auto"/>
      </w:pPr>
    </w:p>
    <w:p w14:paraId="679768F1">
      <w:pPr>
        <w:pStyle w:val="2"/>
        <w:spacing w:line="259" w:lineRule="auto"/>
      </w:pPr>
    </w:p>
    <w:p w14:paraId="427BA741">
      <w:pPr>
        <w:spacing w:before="94" w:line="230" w:lineRule="exact"/>
        <w:ind w:left="1262"/>
        <w:outlineLvl w:val="1"/>
        <w:rPr>
          <w:rFonts w:ascii="微软雅黑" w:hAnsi="微软雅黑" w:eastAsia="微软雅黑" w:cs="微软雅黑"/>
          <w:sz w:val="22"/>
          <w:szCs w:val="22"/>
        </w:rPr>
      </w:pPr>
      <w:bookmarkStart w:id="39" w:name="bookmark25"/>
      <w:bookmarkEnd w:id="39"/>
      <w:r>
        <w:rPr>
          <w:rFonts w:ascii="微软雅黑" w:hAnsi="微软雅黑" w:eastAsia="微软雅黑" w:cs="微软雅黑"/>
          <w:spacing w:val="8"/>
          <w:position w:val="-1"/>
          <w:sz w:val="22"/>
          <w:szCs w:val="22"/>
        </w:rPr>
        <w:t>六、一般公共预算基本支出情况说明</w:t>
      </w:r>
    </w:p>
    <w:p w14:paraId="21957B77">
      <w:pPr>
        <w:spacing w:before="185" w:line="321" w:lineRule="auto"/>
        <w:ind w:left="1265" w:right="1271" w:firstLine="454"/>
        <w:rPr>
          <w:rFonts w:ascii="仿宋" w:hAnsi="仿宋" w:eastAsia="仿宋" w:cs="仿宋"/>
          <w:sz w:val="23"/>
          <w:szCs w:val="23"/>
        </w:rPr>
      </w:pPr>
      <w:r>
        <w:rPr>
          <w:rFonts w:ascii="仿宋" w:hAnsi="仿宋" w:eastAsia="仿宋" w:cs="仿宋"/>
          <w:spacing w:val="4"/>
          <w:sz w:val="23"/>
          <w:szCs w:val="23"/>
        </w:rPr>
        <w:t>2025年度中国共产党山西省兴县委员会宣传部一般公共预算安排基本支出263</w:t>
      </w:r>
      <w:r>
        <w:rPr>
          <w:rFonts w:ascii="仿宋" w:hAnsi="仿宋" w:eastAsia="仿宋" w:cs="仿宋"/>
          <w:spacing w:val="3"/>
          <w:sz w:val="23"/>
          <w:szCs w:val="23"/>
        </w:rPr>
        <w:t>.86万元，</w:t>
      </w:r>
      <w:r>
        <w:rPr>
          <w:rFonts w:ascii="仿宋" w:hAnsi="仿宋" w:eastAsia="仿宋" w:cs="仿宋"/>
          <w:sz w:val="23"/>
          <w:szCs w:val="23"/>
        </w:rPr>
        <w:t xml:space="preserve"> </w:t>
      </w:r>
      <w:r>
        <w:rPr>
          <w:rFonts w:ascii="仿宋" w:hAnsi="仿宋" w:eastAsia="仿宋" w:cs="仿宋"/>
          <w:spacing w:val="-6"/>
          <w:sz w:val="23"/>
          <w:szCs w:val="23"/>
        </w:rPr>
        <w:t>其中：</w:t>
      </w:r>
    </w:p>
    <w:p w14:paraId="1D9CB1DF">
      <w:pPr>
        <w:spacing w:before="3" w:line="323" w:lineRule="auto"/>
        <w:ind w:left="1264" w:right="1223" w:firstLine="463"/>
        <w:jc w:val="both"/>
        <w:rPr>
          <w:rFonts w:ascii="仿宋" w:hAnsi="仿宋" w:eastAsia="仿宋" w:cs="仿宋"/>
          <w:sz w:val="23"/>
          <w:szCs w:val="23"/>
        </w:rPr>
      </w:pPr>
      <w:r>
        <w:rPr>
          <w:rFonts w:ascii="仿宋" w:hAnsi="仿宋" w:eastAsia="仿宋" w:cs="仿宋"/>
          <w:spacing w:val="5"/>
          <w:sz w:val="23"/>
          <w:szCs w:val="23"/>
        </w:rPr>
        <w:t>人员经费223.54万元，主要包括：其他工资福利支出、公务员医疗补助缴费、其他社会</w:t>
      </w:r>
      <w:r>
        <w:rPr>
          <w:rFonts w:ascii="仿宋" w:hAnsi="仿宋" w:eastAsia="仿宋" w:cs="仿宋"/>
          <w:spacing w:val="1"/>
          <w:sz w:val="23"/>
          <w:szCs w:val="23"/>
        </w:rPr>
        <w:t xml:space="preserve"> </w:t>
      </w:r>
      <w:r>
        <w:rPr>
          <w:rFonts w:ascii="仿宋" w:hAnsi="仿宋" w:eastAsia="仿宋" w:cs="仿宋"/>
          <w:spacing w:val="5"/>
          <w:sz w:val="23"/>
          <w:szCs w:val="23"/>
        </w:rPr>
        <w:t>保障缴费、绩效工资、基本工资、机关事业单位基本养老保险缴费、奖金、退休费、住房公</w:t>
      </w:r>
      <w:r>
        <w:rPr>
          <w:rFonts w:ascii="仿宋" w:hAnsi="仿宋" w:eastAsia="仿宋" w:cs="仿宋"/>
          <w:spacing w:val="10"/>
          <w:sz w:val="23"/>
          <w:szCs w:val="23"/>
        </w:rPr>
        <w:t xml:space="preserve"> </w:t>
      </w:r>
      <w:r>
        <w:rPr>
          <w:rFonts w:ascii="仿宋" w:hAnsi="仿宋" w:eastAsia="仿宋" w:cs="仿宋"/>
          <w:spacing w:val="-1"/>
          <w:sz w:val="23"/>
          <w:szCs w:val="23"/>
        </w:rPr>
        <w:t>积金、职工基本医疗保险缴费、津贴补贴等；</w:t>
      </w:r>
    </w:p>
    <w:p w14:paraId="4AF841CA">
      <w:pPr>
        <w:spacing w:line="324" w:lineRule="auto"/>
        <w:ind w:left="1265" w:right="1260" w:firstLine="463"/>
        <w:rPr>
          <w:rFonts w:ascii="仿宋" w:hAnsi="仿宋" w:eastAsia="仿宋" w:cs="仿宋"/>
          <w:sz w:val="23"/>
          <w:szCs w:val="23"/>
        </w:rPr>
      </w:pPr>
      <w:r>
        <w:rPr>
          <w:rFonts w:ascii="仿宋" w:hAnsi="仿宋" w:eastAsia="仿宋" w:cs="仿宋"/>
          <w:spacing w:val="1"/>
          <w:sz w:val="23"/>
          <w:szCs w:val="23"/>
        </w:rPr>
        <w:t>公用经费40.31万元，主要包括：办公费、公务用车运行维护费、物业管理费、福利费、</w:t>
      </w:r>
      <w:r>
        <w:rPr>
          <w:rFonts w:ascii="仿宋" w:hAnsi="仿宋" w:eastAsia="仿宋" w:cs="仿宋"/>
          <w:spacing w:val="12"/>
          <w:sz w:val="23"/>
          <w:szCs w:val="23"/>
        </w:rPr>
        <w:t xml:space="preserve"> </w:t>
      </w:r>
      <w:r>
        <w:rPr>
          <w:rFonts w:ascii="仿宋" w:hAnsi="仿宋" w:eastAsia="仿宋" w:cs="仿宋"/>
          <w:spacing w:val="-1"/>
          <w:sz w:val="23"/>
          <w:szCs w:val="23"/>
        </w:rPr>
        <w:t>其他交通费用、工会经费、取暖费等。</w:t>
      </w:r>
    </w:p>
    <w:p w14:paraId="225BEC9B">
      <w:pPr>
        <w:spacing w:line="229" w:lineRule="exact"/>
        <w:ind w:left="1255"/>
        <w:outlineLvl w:val="1"/>
        <w:rPr>
          <w:rFonts w:ascii="微软雅黑" w:hAnsi="微软雅黑" w:eastAsia="微软雅黑" w:cs="微软雅黑"/>
          <w:sz w:val="22"/>
          <w:szCs w:val="22"/>
        </w:rPr>
      </w:pPr>
      <w:bookmarkStart w:id="40" w:name="bookmark26"/>
      <w:bookmarkEnd w:id="40"/>
      <w:r>
        <w:rPr>
          <w:rFonts w:ascii="微软雅黑" w:hAnsi="微软雅黑" w:eastAsia="微软雅黑" w:cs="微软雅黑"/>
          <w:spacing w:val="16"/>
          <w:position w:val="-1"/>
          <w:sz w:val="22"/>
          <w:szCs w:val="22"/>
        </w:rPr>
        <w:t>七、</w:t>
      </w:r>
      <w:r>
        <w:rPr>
          <w:rFonts w:ascii="微软雅黑" w:hAnsi="微软雅黑" w:eastAsia="微软雅黑" w:cs="微软雅黑"/>
          <w:spacing w:val="5"/>
          <w:position w:val="-1"/>
          <w:sz w:val="22"/>
          <w:szCs w:val="22"/>
        </w:rPr>
        <w:t xml:space="preserve">  </w:t>
      </w:r>
      <w:r>
        <w:rPr>
          <w:rFonts w:ascii="微软雅黑" w:hAnsi="微软雅黑" w:eastAsia="微软雅黑" w:cs="微软雅黑"/>
          <w:spacing w:val="16"/>
          <w:position w:val="-1"/>
          <w:sz w:val="22"/>
          <w:szCs w:val="22"/>
        </w:rPr>
        <w:t>"三公"经费增减变动原因说明</w:t>
      </w:r>
    </w:p>
    <w:p w14:paraId="66A8F691">
      <w:pPr>
        <w:spacing w:before="173" w:line="324" w:lineRule="auto"/>
        <w:ind w:left="1265" w:right="1223" w:firstLine="454"/>
        <w:jc w:val="both"/>
        <w:rPr>
          <w:rFonts w:ascii="仿宋" w:hAnsi="仿宋" w:eastAsia="仿宋" w:cs="仿宋"/>
          <w:sz w:val="23"/>
          <w:szCs w:val="23"/>
        </w:rPr>
      </w:pPr>
      <w:r>
        <w:rPr>
          <w:rFonts w:ascii="仿宋" w:hAnsi="仿宋" w:eastAsia="仿宋" w:cs="仿宋"/>
          <w:spacing w:val="4"/>
          <w:sz w:val="23"/>
          <w:szCs w:val="23"/>
        </w:rPr>
        <w:t>2025年中国共产党山西省兴县委员会宣传部财政拨</w:t>
      </w:r>
      <w:r>
        <w:rPr>
          <w:rFonts w:ascii="仿宋" w:hAnsi="仿宋" w:eastAsia="仿宋" w:cs="仿宋"/>
          <w:spacing w:val="3"/>
          <w:sz w:val="23"/>
          <w:szCs w:val="23"/>
        </w:rPr>
        <w:t>款安排的“</w:t>
      </w:r>
      <w:r>
        <w:rPr>
          <w:rFonts w:ascii="仿宋" w:hAnsi="仿宋" w:eastAsia="仿宋" w:cs="仿宋"/>
          <w:spacing w:val="-87"/>
          <w:sz w:val="23"/>
          <w:szCs w:val="23"/>
        </w:rPr>
        <w:t xml:space="preserve"> </w:t>
      </w:r>
      <w:r>
        <w:rPr>
          <w:rFonts w:ascii="仿宋" w:hAnsi="仿宋" w:eastAsia="仿宋" w:cs="仿宋"/>
          <w:spacing w:val="3"/>
          <w:sz w:val="23"/>
          <w:szCs w:val="23"/>
        </w:rPr>
        <w:t>三公</w:t>
      </w:r>
      <w:r>
        <w:rPr>
          <w:rFonts w:ascii="仿宋" w:hAnsi="仿宋" w:eastAsia="仿宋" w:cs="仿宋"/>
          <w:spacing w:val="-79"/>
          <w:sz w:val="23"/>
          <w:szCs w:val="23"/>
        </w:rPr>
        <w:t xml:space="preserve"> </w:t>
      </w:r>
      <w:r>
        <w:rPr>
          <w:rFonts w:ascii="仿宋" w:hAnsi="仿宋" w:eastAsia="仿宋" w:cs="仿宋"/>
          <w:spacing w:val="3"/>
          <w:sz w:val="23"/>
          <w:szCs w:val="23"/>
        </w:rPr>
        <w:t>”经费预算2.00万元</w:t>
      </w:r>
      <w:r>
        <w:rPr>
          <w:rFonts w:ascii="仿宋" w:hAnsi="仿宋" w:eastAsia="仿宋" w:cs="仿宋"/>
          <w:sz w:val="23"/>
          <w:szCs w:val="23"/>
        </w:rPr>
        <w:t xml:space="preserve"> </w:t>
      </w:r>
      <w:r>
        <w:rPr>
          <w:rFonts w:ascii="仿宋" w:hAnsi="仿宋" w:eastAsia="仿宋" w:cs="仿宋"/>
          <w:spacing w:val="4"/>
          <w:sz w:val="23"/>
          <w:szCs w:val="23"/>
        </w:rPr>
        <w:t>与2024年预算数相同。其中：</w:t>
      </w:r>
      <w:r>
        <w:rPr>
          <w:rFonts w:ascii="仿宋" w:hAnsi="仿宋" w:eastAsia="仿宋" w:cs="仿宋"/>
          <w:spacing w:val="-65"/>
          <w:sz w:val="23"/>
          <w:szCs w:val="23"/>
        </w:rPr>
        <w:t xml:space="preserve"> </w:t>
      </w:r>
      <w:r>
        <w:rPr>
          <w:rFonts w:ascii="仿宋" w:hAnsi="仿宋" w:eastAsia="仿宋" w:cs="仿宋"/>
          <w:spacing w:val="4"/>
          <w:sz w:val="23"/>
          <w:szCs w:val="23"/>
        </w:rPr>
        <w:t>因公出国（境）费0万元，与上年</w:t>
      </w:r>
      <w:r>
        <w:rPr>
          <w:rFonts w:ascii="仿宋" w:hAnsi="仿宋" w:eastAsia="仿宋" w:cs="仿宋"/>
          <w:spacing w:val="3"/>
          <w:sz w:val="23"/>
          <w:szCs w:val="23"/>
        </w:rPr>
        <w:t>预算数相同；公务接待费0万</w:t>
      </w:r>
      <w:r>
        <w:rPr>
          <w:rFonts w:ascii="仿宋" w:hAnsi="仿宋" w:eastAsia="仿宋" w:cs="仿宋"/>
          <w:sz w:val="23"/>
          <w:szCs w:val="23"/>
        </w:rPr>
        <w:t xml:space="preserve"> </w:t>
      </w:r>
      <w:r>
        <w:rPr>
          <w:rFonts w:ascii="仿宋" w:hAnsi="仿宋" w:eastAsia="仿宋" w:cs="仿宋"/>
          <w:spacing w:val="5"/>
          <w:sz w:val="23"/>
          <w:szCs w:val="23"/>
        </w:rPr>
        <w:t>元，与上年预算数相同；公务用车购置及运行费2.00万元，与上年预算数相同。公务用车运</w:t>
      </w:r>
      <w:r>
        <w:rPr>
          <w:rFonts w:ascii="仿宋" w:hAnsi="仿宋" w:eastAsia="仿宋" w:cs="仿宋"/>
          <w:sz w:val="23"/>
          <w:szCs w:val="23"/>
        </w:rPr>
        <w:t xml:space="preserve"> 行维护费2.00万元，与上年预算数相同；公务用车购置费0万元，与上年预算数相同。</w:t>
      </w:r>
    </w:p>
    <w:p w14:paraId="022355EE">
      <w:pPr>
        <w:spacing w:before="223" w:line="2639" w:lineRule="exact"/>
        <w:ind w:firstLine="2087"/>
      </w:pPr>
      <w:r>
        <w:rPr>
          <w:position w:val="-52"/>
        </w:rPr>
        <w:drawing>
          <wp:inline distT="0" distB="0" distL="0" distR="0">
            <wp:extent cx="4743450" cy="167576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71"/>
                    <a:stretch>
                      <a:fillRect/>
                    </a:stretch>
                  </pic:blipFill>
                  <pic:spPr>
                    <a:xfrm>
                      <a:off x="0" y="0"/>
                      <a:ext cx="4743571" cy="1675778"/>
                    </a:xfrm>
                    <a:prstGeom prst="rect">
                      <a:avLst/>
                    </a:prstGeom>
                  </pic:spPr>
                </pic:pic>
              </a:graphicData>
            </a:graphic>
          </wp:inline>
        </w:drawing>
      </w:r>
    </w:p>
    <w:p w14:paraId="5407007B">
      <w:pPr>
        <w:pStyle w:val="2"/>
        <w:spacing w:line="413" w:lineRule="auto"/>
      </w:pPr>
    </w:p>
    <w:p w14:paraId="3F0DBDE4">
      <w:pPr>
        <w:spacing w:before="99" w:line="231" w:lineRule="exact"/>
        <w:ind w:left="1253"/>
        <w:outlineLvl w:val="1"/>
        <w:rPr>
          <w:rFonts w:ascii="微软雅黑" w:hAnsi="微软雅黑" w:eastAsia="微软雅黑" w:cs="微软雅黑"/>
          <w:sz w:val="23"/>
          <w:szCs w:val="23"/>
        </w:rPr>
      </w:pPr>
      <w:bookmarkStart w:id="41" w:name="bookmark27"/>
      <w:bookmarkEnd w:id="41"/>
      <w:r>
        <w:rPr>
          <w:rFonts w:ascii="微软雅黑" w:hAnsi="微软雅黑" w:eastAsia="微软雅黑" w:cs="微软雅黑"/>
          <w:spacing w:val="-1"/>
          <w:position w:val="-1"/>
          <w:sz w:val="23"/>
          <w:szCs w:val="23"/>
        </w:rPr>
        <w:t>八、机关运行经费增减变动原因说明</w:t>
      </w:r>
    </w:p>
    <w:p w14:paraId="328950B6">
      <w:pPr>
        <w:spacing w:before="175" w:line="322" w:lineRule="auto"/>
        <w:ind w:left="1267" w:right="1223" w:firstLine="453"/>
        <w:rPr>
          <w:rFonts w:ascii="仿宋" w:hAnsi="仿宋" w:eastAsia="仿宋" w:cs="仿宋"/>
          <w:sz w:val="23"/>
          <w:szCs w:val="23"/>
        </w:rPr>
      </w:pPr>
      <w:r>
        <w:rPr>
          <w:rFonts w:ascii="仿宋" w:hAnsi="仿宋" w:eastAsia="仿宋" w:cs="仿宋"/>
          <w:spacing w:val="2"/>
          <w:sz w:val="23"/>
          <w:szCs w:val="23"/>
        </w:rPr>
        <w:t>2025年机关运行经费40.31万元，2024年机关运行经费40.42万元，比2024年增加-</w:t>
      </w:r>
      <w:r>
        <w:rPr>
          <w:rFonts w:ascii="仿宋" w:hAnsi="仿宋" w:eastAsia="仿宋" w:cs="仿宋"/>
          <w:spacing w:val="1"/>
          <w:sz w:val="23"/>
          <w:szCs w:val="23"/>
        </w:rPr>
        <w:t>0.11万</w:t>
      </w:r>
      <w:r>
        <w:rPr>
          <w:rFonts w:ascii="仿宋" w:hAnsi="仿宋" w:eastAsia="仿宋" w:cs="仿宋"/>
          <w:sz w:val="23"/>
          <w:szCs w:val="23"/>
        </w:rPr>
        <w:t xml:space="preserve"> </w:t>
      </w:r>
      <w:r>
        <w:rPr>
          <w:rFonts w:ascii="仿宋" w:hAnsi="仿宋" w:eastAsia="仿宋" w:cs="仿宋"/>
          <w:spacing w:val="-1"/>
          <w:sz w:val="23"/>
          <w:szCs w:val="23"/>
        </w:rPr>
        <w:t>元，增长了-2.72%，主要原因是人员变动1人。</w:t>
      </w:r>
    </w:p>
    <w:p w14:paraId="26F8B083">
      <w:pPr>
        <w:spacing w:line="322" w:lineRule="auto"/>
        <w:rPr>
          <w:rFonts w:ascii="仿宋" w:hAnsi="仿宋" w:eastAsia="仿宋" w:cs="仿宋"/>
          <w:sz w:val="23"/>
          <w:szCs w:val="23"/>
        </w:rPr>
        <w:sectPr>
          <w:footerReference r:id="rId43" w:type="default"/>
          <w:pgSz w:w="11900" w:h="16840"/>
          <w:pgMar w:top="642" w:right="0" w:bottom="340" w:left="0" w:header="326" w:footer="111" w:gutter="0"/>
          <w:cols w:space="720" w:num="1"/>
        </w:sectPr>
      </w:pPr>
    </w:p>
    <w:p w14:paraId="42C5FBE8">
      <w:pPr>
        <w:pStyle w:val="2"/>
        <w:spacing w:line="271" w:lineRule="auto"/>
      </w:pPr>
    </w:p>
    <w:p w14:paraId="4980A808">
      <w:pPr>
        <w:pStyle w:val="2"/>
        <w:spacing w:line="271" w:lineRule="auto"/>
      </w:pPr>
    </w:p>
    <w:p w14:paraId="6E922280">
      <w:pPr>
        <w:spacing w:before="94" w:line="225" w:lineRule="exact"/>
        <w:ind w:left="1258"/>
        <w:outlineLvl w:val="1"/>
        <w:rPr>
          <w:rFonts w:ascii="微软雅黑" w:hAnsi="微软雅黑" w:eastAsia="微软雅黑" w:cs="微软雅黑"/>
          <w:sz w:val="22"/>
          <w:szCs w:val="22"/>
        </w:rPr>
      </w:pPr>
      <w:bookmarkStart w:id="42" w:name="bookmark28"/>
      <w:bookmarkEnd w:id="42"/>
      <w:r>
        <w:rPr>
          <w:rFonts w:ascii="微软雅黑" w:hAnsi="微软雅黑" w:eastAsia="微软雅黑" w:cs="微软雅黑"/>
          <w:spacing w:val="9"/>
          <w:position w:val="-1"/>
          <w:sz w:val="22"/>
          <w:szCs w:val="22"/>
        </w:rPr>
        <w:t>九、政府采购情况</w:t>
      </w:r>
    </w:p>
    <w:p w14:paraId="0B3D2A38">
      <w:pPr>
        <w:spacing w:before="178" w:line="323" w:lineRule="auto"/>
        <w:ind w:left="1265" w:right="1223" w:firstLine="454"/>
        <w:rPr>
          <w:rFonts w:ascii="仿宋" w:hAnsi="仿宋" w:eastAsia="仿宋" w:cs="仿宋"/>
          <w:sz w:val="23"/>
          <w:szCs w:val="23"/>
        </w:rPr>
      </w:pPr>
      <w:r>
        <w:rPr>
          <w:rFonts w:ascii="仿宋" w:hAnsi="仿宋" w:eastAsia="仿宋" w:cs="仿宋"/>
          <w:spacing w:val="5"/>
          <w:sz w:val="23"/>
          <w:szCs w:val="23"/>
        </w:rPr>
        <w:t>2025年中国共产党山西省兴县委员会宣传部政府采购预算总额142.23万元。其中：政府</w:t>
      </w:r>
      <w:r>
        <w:rPr>
          <w:rFonts w:ascii="仿宋" w:hAnsi="仿宋" w:eastAsia="仿宋" w:cs="仿宋"/>
          <w:sz w:val="23"/>
          <w:szCs w:val="23"/>
        </w:rPr>
        <w:t xml:space="preserve"> 采购货物预算141.62万元、政府采购工程预算0万元、政府采购服务预算0.62万元。</w:t>
      </w:r>
    </w:p>
    <w:p w14:paraId="583EA565">
      <w:pPr>
        <w:spacing w:line="229" w:lineRule="exact"/>
        <w:ind w:left="1260"/>
        <w:outlineLvl w:val="1"/>
        <w:rPr>
          <w:rFonts w:ascii="微软雅黑" w:hAnsi="微软雅黑" w:eastAsia="微软雅黑" w:cs="微软雅黑"/>
          <w:sz w:val="22"/>
          <w:szCs w:val="22"/>
        </w:rPr>
      </w:pPr>
      <w:bookmarkStart w:id="43" w:name="bookmark29"/>
      <w:bookmarkEnd w:id="43"/>
      <w:r>
        <w:rPr>
          <w:rFonts w:ascii="微软雅黑" w:hAnsi="微软雅黑" w:eastAsia="微软雅黑" w:cs="微软雅黑"/>
          <w:spacing w:val="9"/>
          <w:position w:val="-1"/>
          <w:sz w:val="22"/>
          <w:szCs w:val="22"/>
        </w:rPr>
        <w:t>十、绩效管理情况</w:t>
      </w:r>
    </w:p>
    <w:p w14:paraId="32937B3F">
      <w:pPr>
        <w:spacing w:before="174" w:line="223" w:lineRule="auto"/>
        <w:ind w:left="1735"/>
        <w:rPr>
          <w:rFonts w:ascii="仿宋" w:hAnsi="仿宋" w:eastAsia="仿宋" w:cs="仿宋"/>
          <w:sz w:val="23"/>
          <w:szCs w:val="23"/>
        </w:rPr>
      </w:pPr>
      <w:r>
        <w:rPr>
          <w:rFonts w:ascii="仿宋" w:hAnsi="仿宋" w:eastAsia="仿宋" w:cs="仿宋"/>
          <w:spacing w:val="-3"/>
          <w:sz w:val="23"/>
          <w:szCs w:val="23"/>
        </w:rPr>
        <w:t>1、整体绩效目标</w:t>
      </w:r>
    </w:p>
    <w:p w14:paraId="3A2559D7">
      <w:pPr>
        <w:spacing w:before="132" w:line="322" w:lineRule="auto"/>
        <w:ind w:left="1263" w:right="1223" w:firstLine="477"/>
        <w:rPr>
          <w:rFonts w:ascii="仿宋" w:hAnsi="仿宋" w:eastAsia="仿宋" w:cs="仿宋"/>
          <w:sz w:val="23"/>
          <w:szCs w:val="23"/>
        </w:rPr>
      </w:pPr>
      <w:r>
        <w:rPr>
          <w:rFonts w:ascii="仿宋" w:hAnsi="仿宋" w:eastAsia="仿宋" w:cs="仿宋"/>
          <w:spacing w:val="5"/>
          <w:sz w:val="23"/>
          <w:szCs w:val="23"/>
        </w:rPr>
        <w:t>2025年未编报部门整体支出绩效目标，涉及部门预算资金0万元</w:t>
      </w:r>
      <w:r>
        <w:rPr>
          <w:rFonts w:ascii="仿宋" w:hAnsi="仿宋" w:eastAsia="仿宋" w:cs="仿宋"/>
          <w:spacing w:val="4"/>
          <w:sz w:val="23"/>
          <w:szCs w:val="23"/>
        </w:rPr>
        <w:t>，其中基本支出0万元，</w:t>
      </w:r>
      <w:r>
        <w:rPr>
          <w:rFonts w:ascii="仿宋" w:hAnsi="仿宋" w:eastAsia="仿宋" w:cs="仿宋"/>
          <w:sz w:val="23"/>
          <w:szCs w:val="23"/>
        </w:rPr>
        <w:t xml:space="preserve"> </w:t>
      </w:r>
      <w:r>
        <w:rPr>
          <w:rFonts w:ascii="仿宋" w:hAnsi="仿宋" w:eastAsia="仿宋" w:cs="仿宋"/>
          <w:spacing w:val="2"/>
          <w:sz w:val="23"/>
          <w:szCs w:val="23"/>
        </w:rPr>
        <w:t>项目支出0万元；机关及下属预算单位0个，其中0个单位（包括机关）编报了单位整体绩效目</w:t>
      </w:r>
      <w:r>
        <w:rPr>
          <w:rFonts w:ascii="仿宋" w:hAnsi="仿宋" w:eastAsia="仿宋" w:cs="仿宋"/>
          <w:spacing w:val="13"/>
          <w:sz w:val="23"/>
          <w:szCs w:val="23"/>
        </w:rPr>
        <w:t xml:space="preserve"> </w:t>
      </w:r>
      <w:r>
        <w:rPr>
          <w:rFonts w:ascii="仿宋" w:hAnsi="仿宋" w:eastAsia="仿宋" w:cs="仿宋"/>
          <w:spacing w:val="-1"/>
          <w:sz w:val="23"/>
          <w:szCs w:val="23"/>
        </w:rPr>
        <w:t>标，涉及资金0万元。</w:t>
      </w:r>
    </w:p>
    <w:p w14:paraId="387166E1">
      <w:pPr>
        <w:spacing w:before="9" w:line="223" w:lineRule="auto"/>
        <w:ind w:left="1720"/>
        <w:rPr>
          <w:rFonts w:ascii="仿宋" w:hAnsi="仿宋" w:eastAsia="仿宋" w:cs="仿宋"/>
          <w:sz w:val="23"/>
          <w:szCs w:val="23"/>
        </w:rPr>
      </w:pPr>
      <w:r>
        <w:rPr>
          <w:rFonts w:ascii="仿宋" w:hAnsi="仿宋" w:eastAsia="仿宋" w:cs="仿宋"/>
          <w:spacing w:val="-1"/>
          <w:sz w:val="23"/>
          <w:szCs w:val="23"/>
        </w:rPr>
        <w:t>2、项目绩效目标</w:t>
      </w:r>
    </w:p>
    <w:p w14:paraId="214C968E">
      <w:pPr>
        <w:spacing w:before="120" w:line="324" w:lineRule="auto"/>
        <w:ind w:left="1263" w:right="1223" w:firstLine="457"/>
        <w:rPr>
          <w:rFonts w:ascii="仿宋" w:hAnsi="仿宋" w:eastAsia="仿宋" w:cs="仿宋"/>
          <w:sz w:val="23"/>
          <w:szCs w:val="23"/>
        </w:rPr>
      </w:pPr>
      <w:r>
        <w:rPr>
          <w:rFonts w:ascii="仿宋" w:hAnsi="仿宋" w:eastAsia="仿宋" w:cs="仿宋"/>
          <w:spacing w:val="5"/>
          <w:sz w:val="23"/>
          <w:szCs w:val="23"/>
        </w:rPr>
        <w:t>2025年中国共产党山西省兴县委员会宣传部纳入绩效目标管理的二级项目94个，共计金</w:t>
      </w:r>
      <w:r>
        <w:rPr>
          <w:rFonts w:ascii="仿宋" w:hAnsi="仿宋" w:eastAsia="仿宋" w:cs="仿宋"/>
          <w:spacing w:val="9"/>
          <w:sz w:val="23"/>
          <w:szCs w:val="23"/>
        </w:rPr>
        <w:t xml:space="preserve"> </w:t>
      </w:r>
      <w:r>
        <w:rPr>
          <w:rFonts w:ascii="仿宋" w:hAnsi="仿宋" w:eastAsia="仿宋" w:cs="仿宋"/>
          <w:spacing w:val="4"/>
          <w:sz w:val="23"/>
          <w:szCs w:val="23"/>
        </w:rPr>
        <w:t>额2,358.12万元。其中：其他运转类项目80个，涉及金额2,074.17万元；特定目标类项目14</w:t>
      </w:r>
      <w:r>
        <w:rPr>
          <w:rFonts w:ascii="仿宋" w:hAnsi="仿宋" w:eastAsia="仿宋" w:cs="仿宋"/>
          <w:spacing w:val="12"/>
          <w:sz w:val="23"/>
          <w:szCs w:val="23"/>
        </w:rPr>
        <w:t xml:space="preserve"> </w:t>
      </w:r>
      <w:r>
        <w:rPr>
          <w:rFonts w:ascii="仿宋" w:hAnsi="仿宋" w:eastAsia="仿宋" w:cs="仿宋"/>
          <w:spacing w:val="3"/>
          <w:sz w:val="23"/>
          <w:szCs w:val="23"/>
        </w:rPr>
        <w:t>个，涉及金额283.95万元。公开项目绩效目标14个，涉及项目金额551.00万元，</w:t>
      </w:r>
      <w:r>
        <w:rPr>
          <w:rFonts w:ascii="仿宋" w:hAnsi="仿宋" w:eastAsia="仿宋" w:cs="仿宋"/>
          <w:spacing w:val="-44"/>
          <w:sz w:val="23"/>
          <w:szCs w:val="23"/>
        </w:rPr>
        <w:t xml:space="preserve"> </w:t>
      </w:r>
      <w:r>
        <w:rPr>
          <w:rFonts w:ascii="仿宋" w:hAnsi="仿宋" w:eastAsia="仿宋" w:cs="仿宋"/>
          <w:spacing w:val="3"/>
          <w:sz w:val="23"/>
          <w:szCs w:val="23"/>
        </w:rPr>
        <w:t>占部门（单</w:t>
      </w:r>
      <w:r>
        <w:rPr>
          <w:rFonts w:ascii="仿宋" w:hAnsi="仿宋" w:eastAsia="仿宋" w:cs="仿宋"/>
          <w:sz w:val="23"/>
          <w:szCs w:val="23"/>
        </w:rPr>
        <w:t xml:space="preserve"> </w:t>
      </w:r>
      <w:r>
        <w:rPr>
          <w:rFonts w:ascii="仿宋" w:hAnsi="仿宋" w:eastAsia="仿宋" w:cs="仿宋"/>
          <w:spacing w:val="5"/>
          <w:sz w:val="23"/>
          <w:szCs w:val="23"/>
        </w:rPr>
        <w:t>位）项目支出总额的23.37%。其中：其他运转类</w:t>
      </w:r>
      <w:r>
        <w:rPr>
          <w:rFonts w:ascii="仿宋" w:hAnsi="仿宋" w:eastAsia="仿宋" w:cs="仿宋"/>
          <w:spacing w:val="4"/>
          <w:sz w:val="23"/>
          <w:szCs w:val="23"/>
        </w:rPr>
        <w:t>项目11个，涉及项目金额327.00万元；特定</w:t>
      </w:r>
      <w:r>
        <w:rPr>
          <w:rFonts w:ascii="仿宋" w:hAnsi="仿宋" w:eastAsia="仿宋" w:cs="仿宋"/>
          <w:sz w:val="23"/>
          <w:szCs w:val="23"/>
        </w:rPr>
        <w:t xml:space="preserve"> </w:t>
      </w:r>
      <w:r>
        <w:rPr>
          <w:rFonts w:ascii="仿宋" w:hAnsi="仿宋" w:eastAsia="仿宋" w:cs="仿宋"/>
          <w:spacing w:val="-1"/>
          <w:sz w:val="23"/>
          <w:szCs w:val="23"/>
        </w:rPr>
        <w:t>目标类项目3个，涉及项目金额224.00万元。</w:t>
      </w:r>
    </w:p>
    <w:p w14:paraId="3C9C88DC">
      <w:pPr>
        <w:spacing w:before="5" w:line="223" w:lineRule="auto"/>
        <w:ind w:left="1264"/>
        <w:rPr>
          <w:rFonts w:ascii="仿宋" w:hAnsi="仿宋" w:eastAsia="仿宋" w:cs="仿宋"/>
          <w:sz w:val="23"/>
          <w:szCs w:val="23"/>
        </w:rPr>
      </w:pPr>
      <w:r>
        <w:rPr>
          <w:rFonts w:ascii="仿宋" w:hAnsi="仿宋" w:eastAsia="仿宋" w:cs="仿宋"/>
          <w:spacing w:val="-1"/>
          <w:sz w:val="23"/>
          <w:szCs w:val="23"/>
        </w:rPr>
        <w:t>（项目绩效目标表公开情况见附件）</w:t>
      </w:r>
    </w:p>
    <w:p w14:paraId="0D271772">
      <w:pPr>
        <w:spacing w:line="223" w:lineRule="auto"/>
        <w:rPr>
          <w:rFonts w:ascii="仿宋" w:hAnsi="仿宋" w:eastAsia="仿宋" w:cs="仿宋"/>
          <w:sz w:val="23"/>
          <w:szCs w:val="23"/>
        </w:rPr>
        <w:sectPr>
          <w:headerReference r:id="rId44" w:type="default"/>
          <w:footerReference r:id="rId45" w:type="default"/>
          <w:pgSz w:w="11900" w:h="16840"/>
          <w:pgMar w:top="642" w:right="0" w:bottom="340" w:left="0" w:header="326" w:footer="111" w:gutter="0"/>
          <w:cols w:space="720" w:num="1"/>
        </w:sectPr>
      </w:pPr>
    </w:p>
    <w:p w14:paraId="165B5634">
      <w:pPr>
        <w:pStyle w:val="2"/>
        <w:spacing w:line="277" w:lineRule="auto"/>
      </w:pPr>
      <w:r>
        <w:pict>
          <v:shape id="_x0000_s1026" o:spid="_x0000_s1026" o:spt="136" type="#_x0000_t136" style="position:absolute;left:0pt;margin-left:491.9pt;margin-top:44.1pt;height:18.85pt;width:119.4pt;mso-position-horizontal-relative:page;mso-position-vertical-relative:page;rotation:21626880f;z-index:2516613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1EDBE489">
      <w:pPr>
        <w:pStyle w:val="2"/>
        <w:spacing w:line="278" w:lineRule="auto"/>
      </w:pPr>
    </w:p>
    <w:p w14:paraId="43D25FFE">
      <w:pPr>
        <w:spacing w:line="12693" w:lineRule="exact"/>
        <w:ind w:firstLine="2005"/>
      </w:pPr>
      <w:r>
        <w:pict>
          <v:shape id="_x0000_s1027" o:spid="_x0000_s1027" o:spt="136" type="#_x0000_t136" style="position:absolute;left:0pt;margin-left:391.9pt;margin-top:228.05pt;height:18.85pt;width:119.4pt;rotation:21626880f;z-index:25165926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28" o:spid="_x0000_s1028" o:spt="136" type="#_x0000_t136" style="position:absolute;left:0pt;margin-left:491.9pt;margin-top:472.05pt;height:18.85pt;width:119.4pt;rotation:21626880f;z-index:25166028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29" o:spid="_x0000_s1029" o:spt="136" type="#_x0000_t136" style="position:absolute;left:0pt;margin-left:86.9pt;margin-top:472.05pt;height:18.85pt;width:119.4pt;rotation:21626880f;z-index:25166233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0" o:spid="_x0000_s1030" o:spt="136" type="#_x0000_t136" style="position:absolute;left:0pt;margin-left:-13.05pt;margin-top:228.05pt;height:18.85pt;width:119.4pt;rotation:21626880f;z-index:2516633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53"/>
        </w:rPr>
        <w:drawing>
          <wp:inline distT="0" distB="0" distL="0" distR="0">
            <wp:extent cx="5093970" cy="805942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72"/>
                    <a:stretch>
                      <a:fillRect/>
                    </a:stretch>
                  </pic:blipFill>
                  <pic:spPr>
                    <a:xfrm>
                      <a:off x="0" y="0"/>
                      <a:ext cx="5094051" cy="8059859"/>
                    </a:xfrm>
                    <a:prstGeom prst="rect">
                      <a:avLst/>
                    </a:prstGeom>
                  </pic:spPr>
                </pic:pic>
              </a:graphicData>
            </a:graphic>
          </wp:inline>
        </w:drawing>
      </w:r>
    </w:p>
    <w:p w14:paraId="401293FE">
      <w:pPr>
        <w:spacing w:line="12693" w:lineRule="exact"/>
        <w:sectPr>
          <w:headerReference r:id="rId46" w:type="default"/>
          <w:footerReference r:id="rId47" w:type="default"/>
          <w:pgSz w:w="11900" w:h="16840"/>
          <w:pgMar w:top="642" w:right="0" w:bottom="340" w:left="0" w:header="326" w:footer="110" w:gutter="0"/>
          <w:cols w:space="720" w:num="1"/>
        </w:sectPr>
      </w:pPr>
    </w:p>
    <w:p w14:paraId="07B23646">
      <w:pPr>
        <w:pStyle w:val="2"/>
        <w:spacing w:line="277" w:lineRule="auto"/>
      </w:pPr>
    </w:p>
    <w:p w14:paraId="4ED9EA64">
      <w:pPr>
        <w:pStyle w:val="2"/>
        <w:spacing w:line="278" w:lineRule="auto"/>
      </w:pPr>
    </w:p>
    <w:p w14:paraId="7FD40AA3">
      <w:pPr>
        <w:spacing w:line="12704" w:lineRule="exact"/>
        <w:ind w:firstLine="2308"/>
      </w:pPr>
      <w:r>
        <w:pict>
          <v:shape id="_x0000_s1031" o:spid="_x0000_s1031" o:spt="136" type="#_x0000_t136" style="position:absolute;left:0pt;margin-left:86.9pt;margin-top:472.05pt;height:18.85pt;width:119.4pt;rotation:21626880f;z-index:2516643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2" o:spid="_x0000_s1032" o:spt="136" type="#_x0000_t136" style="position:absolute;left:0pt;margin-left:391.9pt;margin-top:228.05pt;height:18.85pt;width:119.4pt;rotation:21626880f;z-index:2516654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54"/>
        </w:rPr>
        <w:drawing>
          <wp:inline distT="0" distB="0" distL="0" distR="0">
            <wp:extent cx="4640580" cy="806640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73"/>
                    <a:stretch>
                      <a:fillRect/>
                    </a:stretch>
                  </pic:blipFill>
                  <pic:spPr>
                    <a:xfrm>
                      <a:off x="0" y="0"/>
                      <a:ext cx="4640940" cy="8066724"/>
                    </a:xfrm>
                    <a:prstGeom prst="rect">
                      <a:avLst/>
                    </a:prstGeom>
                  </pic:spPr>
                </pic:pic>
              </a:graphicData>
            </a:graphic>
          </wp:inline>
        </w:drawing>
      </w:r>
    </w:p>
    <w:p w14:paraId="498FE6F3">
      <w:pPr>
        <w:spacing w:line="12704" w:lineRule="exact"/>
        <w:sectPr>
          <w:headerReference r:id="rId48" w:type="default"/>
          <w:footerReference r:id="rId49" w:type="default"/>
          <w:pgSz w:w="11900" w:h="16840"/>
          <w:pgMar w:top="642" w:right="0" w:bottom="340" w:left="0" w:header="326" w:footer="110" w:gutter="0"/>
          <w:cols w:space="720" w:num="1"/>
        </w:sectPr>
      </w:pPr>
    </w:p>
    <w:p w14:paraId="0AB75CA3">
      <w:pPr>
        <w:pStyle w:val="2"/>
        <w:spacing w:line="277" w:lineRule="auto"/>
      </w:pPr>
    </w:p>
    <w:p w14:paraId="72D5816D">
      <w:pPr>
        <w:pStyle w:val="2"/>
        <w:spacing w:line="278" w:lineRule="auto"/>
      </w:pPr>
    </w:p>
    <w:p w14:paraId="5B50C9F7">
      <w:pPr>
        <w:spacing w:line="12780" w:lineRule="exact"/>
        <w:ind w:firstLine="2308"/>
      </w:pPr>
      <w:r>
        <w:pict>
          <v:shape id="_x0000_s1033" o:spid="_x0000_s1033" o:spt="136" type="#_x0000_t136" style="position:absolute;left:0pt;margin-left:391.9pt;margin-top:228.05pt;height:18.85pt;width:119.4pt;rotation:21626880f;z-index:25166950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4" o:spid="_x0000_s1034" o:spt="136" type="#_x0000_t136" style="position:absolute;left:0pt;margin-left:86.9pt;margin-top:472.05pt;height:18.85pt;width:119.4pt;rotation:21626880f;z-index:2516705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55"/>
        </w:rPr>
        <w:drawing>
          <wp:inline distT="0" distB="0" distL="0" distR="0">
            <wp:extent cx="4640580" cy="811466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74"/>
                    <a:stretch>
                      <a:fillRect/>
                    </a:stretch>
                  </pic:blipFill>
                  <pic:spPr>
                    <a:xfrm>
                      <a:off x="0" y="0"/>
                      <a:ext cx="4640940" cy="8114780"/>
                    </a:xfrm>
                    <a:prstGeom prst="rect">
                      <a:avLst/>
                    </a:prstGeom>
                  </pic:spPr>
                </pic:pic>
              </a:graphicData>
            </a:graphic>
          </wp:inline>
        </w:drawing>
      </w:r>
    </w:p>
    <w:p w14:paraId="7F0C9098">
      <w:pPr>
        <w:spacing w:line="12780" w:lineRule="exact"/>
        <w:sectPr>
          <w:footerReference r:id="rId50" w:type="default"/>
          <w:pgSz w:w="11900" w:h="16840"/>
          <w:pgMar w:top="642" w:right="0" w:bottom="340" w:left="0" w:header="326" w:footer="111" w:gutter="0"/>
          <w:cols w:space="720" w:num="1"/>
        </w:sectPr>
      </w:pPr>
    </w:p>
    <w:p w14:paraId="4E7489A6">
      <w:pPr>
        <w:pStyle w:val="2"/>
        <w:spacing w:line="277" w:lineRule="auto"/>
      </w:pPr>
    </w:p>
    <w:p w14:paraId="3E0FD982">
      <w:pPr>
        <w:pStyle w:val="2"/>
        <w:spacing w:line="278" w:lineRule="auto"/>
      </w:pPr>
    </w:p>
    <w:p w14:paraId="59D621E7">
      <w:pPr>
        <w:spacing w:line="12704" w:lineRule="exact"/>
        <w:ind w:firstLine="2308"/>
      </w:pPr>
      <w:r>
        <w:pict>
          <v:shape id="_x0000_s1035" o:spid="_x0000_s1035" o:spt="136" type="#_x0000_t136" style="position:absolute;left:0pt;margin-left:86.9pt;margin-top:472.05pt;height:18.85pt;width:119.4pt;rotation:21626880f;z-index:2516746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6" o:spid="_x0000_s1036" o:spt="136" type="#_x0000_t136" style="position:absolute;left:0pt;margin-left:391.9pt;margin-top:228.05pt;height:18.85pt;width:119.4pt;rotation:21626880f;z-index:2516756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54"/>
        </w:rPr>
        <w:drawing>
          <wp:inline distT="0" distB="0" distL="0" distR="0">
            <wp:extent cx="4640580" cy="806640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75"/>
                    <a:stretch>
                      <a:fillRect/>
                    </a:stretch>
                  </pic:blipFill>
                  <pic:spPr>
                    <a:xfrm>
                      <a:off x="0" y="0"/>
                      <a:ext cx="4640940" cy="8066724"/>
                    </a:xfrm>
                    <a:prstGeom prst="rect">
                      <a:avLst/>
                    </a:prstGeom>
                  </pic:spPr>
                </pic:pic>
              </a:graphicData>
            </a:graphic>
          </wp:inline>
        </w:drawing>
      </w:r>
    </w:p>
    <w:p w14:paraId="25F7ECEE">
      <w:pPr>
        <w:spacing w:line="12704" w:lineRule="exact"/>
        <w:sectPr>
          <w:footerReference r:id="rId51" w:type="default"/>
          <w:pgSz w:w="11900" w:h="16840"/>
          <w:pgMar w:top="642" w:right="0" w:bottom="340" w:left="0" w:header="326" w:footer="110" w:gutter="0"/>
          <w:cols w:space="720" w:num="1"/>
        </w:sectPr>
      </w:pPr>
    </w:p>
    <w:p w14:paraId="2ACD1333">
      <w:pPr>
        <w:pStyle w:val="2"/>
        <w:spacing w:line="277" w:lineRule="auto"/>
      </w:pPr>
    </w:p>
    <w:p w14:paraId="607EC218">
      <w:pPr>
        <w:pStyle w:val="2"/>
        <w:spacing w:line="278" w:lineRule="auto"/>
      </w:pPr>
    </w:p>
    <w:p w14:paraId="6E623024">
      <w:pPr>
        <w:spacing w:line="12780" w:lineRule="exact"/>
        <w:ind w:firstLine="2308"/>
      </w:pPr>
      <w:r>
        <w:pict>
          <v:shape id="_x0000_s1037" o:spid="_x0000_s1037" o:spt="136" type="#_x0000_t136" style="position:absolute;left:0pt;margin-left:391.9pt;margin-top:228.05pt;height:18.85pt;width:119.4pt;rotation:21626880f;z-index:25167974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8" o:spid="_x0000_s1038" o:spt="136" type="#_x0000_t136" style="position:absolute;left:0pt;margin-left:86.9pt;margin-top:472.05pt;height:18.85pt;width:119.4pt;rotation:21626880f;z-index:2516807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55"/>
        </w:rPr>
        <w:drawing>
          <wp:inline distT="0" distB="0" distL="0" distR="0">
            <wp:extent cx="4640580" cy="811466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76"/>
                    <a:stretch>
                      <a:fillRect/>
                    </a:stretch>
                  </pic:blipFill>
                  <pic:spPr>
                    <a:xfrm>
                      <a:off x="0" y="0"/>
                      <a:ext cx="4640940" cy="8114780"/>
                    </a:xfrm>
                    <a:prstGeom prst="rect">
                      <a:avLst/>
                    </a:prstGeom>
                  </pic:spPr>
                </pic:pic>
              </a:graphicData>
            </a:graphic>
          </wp:inline>
        </w:drawing>
      </w:r>
    </w:p>
    <w:p w14:paraId="4FEFC306">
      <w:pPr>
        <w:spacing w:line="12780" w:lineRule="exact"/>
        <w:sectPr>
          <w:footerReference r:id="rId52" w:type="default"/>
          <w:pgSz w:w="11900" w:h="16840"/>
          <w:pgMar w:top="642" w:right="0" w:bottom="340" w:left="0" w:header="326" w:footer="111" w:gutter="0"/>
          <w:cols w:space="720" w:num="1"/>
        </w:sectPr>
      </w:pPr>
    </w:p>
    <w:p w14:paraId="4ACCAD02">
      <w:pPr>
        <w:pStyle w:val="2"/>
        <w:spacing w:line="277" w:lineRule="auto"/>
      </w:pPr>
    </w:p>
    <w:p w14:paraId="6AD47235">
      <w:pPr>
        <w:pStyle w:val="2"/>
        <w:spacing w:line="278" w:lineRule="auto"/>
      </w:pPr>
    </w:p>
    <w:p w14:paraId="15C8572B">
      <w:pPr>
        <w:spacing w:line="12715" w:lineRule="exact"/>
        <w:ind w:firstLine="2308"/>
      </w:pPr>
      <w:r>
        <w:pict>
          <v:shape id="_x0000_s1039" o:spid="_x0000_s1039" o:spt="136" type="#_x0000_t136" style="position:absolute;left:0pt;margin-left:391.9pt;margin-top:228.05pt;height:18.85pt;width:119.4pt;rotation:21626880f;z-index:25168486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0" o:spid="_x0000_s1040" o:spt="136" type="#_x0000_t136" style="position:absolute;left:0pt;margin-left:86.9pt;margin-top:472.05pt;height:18.85pt;width:119.4pt;rotation:21626880f;z-index:25168588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54"/>
        </w:rPr>
        <w:drawing>
          <wp:inline distT="0" distB="0" distL="0" distR="0">
            <wp:extent cx="4640580" cy="807339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77"/>
                    <a:stretch>
                      <a:fillRect/>
                    </a:stretch>
                  </pic:blipFill>
                  <pic:spPr>
                    <a:xfrm>
                      <a:off x="0" y="0"/>
                      <a:ext cx="4640940" cy="8073590"/>
                    </a:xfrm>
                    <a:prstGeom prst="rect">
                      <a:avLst/>
                    </a:prstGeom>
                  </pic:spPr>
                </pic:pic>
              </a:graphicData>
            </a:graphic>
          </wp:inline>
        </w:drawing>
      </w:r>
    </w:p>
    <w:p w14:paraId="1B49C543">
      <w:pPr>
        <w:spacing w:line="12715" w:lineRule="exact"/>
        <w:sectPr>
          <w:footerReference r:id="rId53" w:type="default"/>
          <w:pgSz w:w="11900" w:h="16840"/>
          <w:pgMar w:top="642" w:right="0" w:bottom="340" w:left="0" w:header="326" w:footer="111" w:gutter="0"/>
          <w:cols w:space="720" w:num="1"/>
        </w:sectPr>
      </w:pPr>
    </w:p>
    <w:p w14:paraId="28D19C22">
      <w:pPr>
        <w:pStyle w:val="2"/>
        <w:spacing w:line="277" w:lineRule="auto"/>
      </w:pPr>
    </w:p>
    <w:p w14:paraId="084268A5">
      <w:pPr>
        <w:pStyle w:val="2"/>
        <w:spacing w:line="278" w:lineRule="auto"/>
      </w:pPr>
    </w:p>
    <w:p w14:paraId="467C02C4">
      <w:pPr>
        <w:spacing w:line="9406" w:lineRule="exact"/>
        <w:ind w:firstLine="2308"/>
      </w:pPr>
      <w:r>
        <w:pict>
          <v:shape id="_x0000_s1041" o:spid="_x0000_s1041" o:spt="136" type="#_x0000_t136" style="position:absolute;left:0pt;margin-left:86.9pt;margin-top:472.05pt;height:18.85pt;width:119.4pt;rotation:21626880f;z-index:2516899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2" o:spid="_x0000_s1042" o:spt="136" type="#_x0000_t136" style="position:absolute;left:0pt;margin-left:391.9pt;margin-top:228.05pt;height:18.85pt;width:119.4pt;rotation:21626880f;z-index:2516910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188"/>
        </w:rPr>
        <w:drawing>
          <wp:inline distT="0" distB="0" distL="0" distR="0">
            <wp:extent cx="4640580" cy="597217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8"/>
                    <a:stretch>
                      <a:fillRect/>
                    </a:stretch>
                  </pic:blipFill>
                  <pic:spPr>
                    <a:xfrm>
                      <a:off x="0" y="0"/>
                      <a:ext cx="4640940" cy="5972808"/>
                    </a:xfrm>
                    <a:prstGeom prst="rect">
                      <a:avLst/>
                    </a:prstGeom>
                  </pic:spPr>
                </pic:pic>
              </a:graphicData>
            </a:graphic>
          </wp:inline>
        </w:drawing>
      </w:r>
    </w:p>
    <w:p w14:paraId="11FAE42C">
      <w:pPr>
        <w:spacing w:line="9406" w:lineRule="exact"/>
        <w:sectPr>
          <w:footerReference r:id="rId54" w:type="default"/>
          <w:pgSz w:w="11900" w:h="16840"/>
          <w:pgMar w:top="642" w:right="0" w:bottom="340" w:left="0" w:header="326" w:footer="111" w:gutter="0"/>
          <w:cols w:space="720" w:num="1"/>
        </w:sectPr>
      </w:pPr>
    </w:p>
    <w:p w14:paraId="02B3B86B">
      <w:pPr>
        <w:pStyle w:val="2"/>
        <w:spacing w:line="271" w:lineRule="auto"/>
      </w:pPr>
    </w:p>
    <w:p w14:paraId="2D0D4FFD">
      <w:pPr>
        <w:pStyle w:val="2"/>
        <w:spacing w:line="271" w:lineRule="auto"/>
      </w:pPr>
    </w:p>
    <w:p w14:paraId="1A889CCE">
      <w:pPr>
        <w:spacing w:before="94" w:line="227" w:lineRule="exact"/>
        <w:ind w:left="1260"/>
        <w:outlineLvl w:val="1"/>
        <w:rPr>
          <w:rFonts w:ascii="微软雅黑" w:hAnsi="微软雅黑" w:eastAsia="微软雅黑" w:cs="微软雅黑"/>
          <w:sz w:val="22"/>
          <w:szCs w:val="22"/>
        </w:rPr>
      </w:pPr>
      <w:bookmarkStart w:id="44" w:name="bookmark30"/>
      <w:bookmarkEnd w:id="44"/>
      <w:r>
        <w:rPr>
          <w:rFonts w:ascii="微软雅黑" w:hAnsi="微软雅黑" w:eastAsia="微软雅黑" w:cs="微软雅黑"/>
          <w:spacing w:val="7"/>
          <w:position w:val="-1"/>
          <w:sz w:val="22"/>
          <w:szCs w:val="22"/>
        </w:rPr>
        <w:t>十一、</w:t>
      </w:r>
      <w:r>
        <w:rPr>
          <w:rFonts w:ascii="微软雅黑" w:hAnsi="微软雅黑" w:eastAsia="微软雅黑" w:cs="微软雅黑"/>
          <w:spacing w:val="-30"/>
          <w:position w:val="-1"/>
          <w:sz w:val="22"/>
          <w:szCs w:val="22"/>
        </w:rPr>
        <w:t xml:space="preserve"> </w:t>
      </w:r>
      <w:r>
        <w:rPr>
          <w:rFonts w:ascii="微软雅黑" w:hAnsi="微软雅黑" w:eastAsia="微软雅黑" w:cs="微软雅黑"/>
          <w:spacing w:val="7"/>
          <w:position w:val="-1"/>
          <w:sz w:val="22"/>
          <w:szCs w:val="22"/>
        </w:rPr>
        <w:t>国有资产占有使用情况</w:t>
      </w:r>
    </w:p>
    <w:p w14:paraId="2E9227AE">
      <w:pPr>
        <w:spacing w:before="175" w:line="220" w:lineRule="auto"/>
        <w:ind w:left="1735"/>
        <w:rPr>
          <w:rFonts w:ascii="仿宋" w:hAnsi="仿宋" w:eastAsia="仿宋" w:cs="仿宋"/>
          <w:sz w:val="23"/>
          <w:szCs w:val="23"/>
        </w:rPr>
      </w:pPr>
      <w:r>
        <w:rPr>
          <w:rFonts w:ascii="仿宋" w:hAnsi="仿宋" w:eastAsia="仿宋" w:cs="仿宋"/>
          <w:spacing w:val="-4"/>
          <w:sz w:val="23"/>
          <w:szCs w:val="23"/>
        </w:rPr>
        <w:t>1、车辆情况：</w:t>
      </w:r>
    </w:p>
    <w:p w14:paraId="362FDEDE">
      <w:pPr>
        <w:spacing w:before="135" w:line="321" w:lineRule="auto"/>
        <w:ind w:left="1263" w:right="1223" w:firstLine="461"/>
        <w:jc w:val="both"/>
        <w:rPr>
          <w:rFonts w:ascii="仿宋" w:hAnsi="仿宋" w:eastAsia="仿宋" w:cs="仿宋"/>
          <w:sz w:val="23"/>
          <w:szCs w:val="23"/>
        </w:rPr>
      </w:pPr>
      <w:r>
        <w:rPr>
          <w:rFonts w:ascii="仿宋" w:hAnsi="仿宋" w:eastAsia="仿宋" w:cs="仿宋"/>
          <w:spacing w:val="2"/>
          <w:sz w:val="23"/>
          <w:szCs w:val="23"/>
        </w:rPr>
        <w:t>截至2024年5月1</w:t>
      </w:r>
      <w:r>
        <w:rPr>
          <w:rFonts w:ascii="仿宋" w:hAnsi="仿宋" w:eastAsia="仿宋" w:cs="仿宋"/>
          <w:spacing w:val="-40"/>
          <w:sz w:val="23"/>
          <w:szCs w:val="23"/>
        </w:rPr>
        <w:t xml:space="preserve"> </w:t>
      </w:r>
      <w:r>
        <w:rPr>
          <w:rFonts w:ascii="仿宋" w:hAnsi="仿宋" w:eastAsia="仿宋" w:cs="仿宋"/>
          <w:spacing w:val="2"/>
          <w:sz w:val="23"/>
          <w:szCs w:val="23"/>
        </w:rPr>
        <w:t>日，</w:t>
      </w:r>
      <w:r>
        <w:rPr>
          <w:rFonts w:ascii="仿宋" w:hAnsi="仿宋" w:eastAsia="仿宋" w:cs="仿宋"/>
          <w:spacing w:val="-64"/>
          <w:sz w:val="23"/>
          <w:szCs w:val="23"/>
        </w:rPr>
        <w:t xml:space="preserve"> </w:t>
      </w:r>
      <w:r>
        <w:rPr>
          <w:rFonts w:ascii="仿宋" w:hAnsi="仿宋" w:eastAsia="仿宋" w:cs="仿宋"/>
          <w:spacing w:val="2"/>
          <w:sz w:val="23"/>
          <w:szCs w:val="23"/>
        </w:rPr>
        <w:t>中国共产党山西省兴县委员会宣传部共有公务用车编制1辆，实有1</w:t>
      </w:r>
      <w:r>
        <w:rPr>
          <w:rFonts w:ascii="仿宋" w:hAnsi="仿宋" w:eastAsia="仿宋" w:cs="仿宋"/>
          <w:sz w:val="23"/>
          <w:szCs w:val="23"/>
        </w:rPr>
        <w:t xml:space="preserve"> </w:t>
      </w:r>
      <w:r>
        <w:rPr>
          <w:rFonts w:ascii="仿宋" w:hAnsi="仿宋" w:eastAsia="仿宋" w:cs="仿宋"/>
          <w:spacing w:val="5"/>
          <w:sz w:val="23"/>
          <w:szCs w:val="23"/>
        </w:rPr>
        <w:t>辆，其中：领导用车1辆，机要通信用车0辆，应急保障用车0辆，执法执勤用车0辆，特种专</w:t>
      </w:r>
      <w:r>
        <w:rPr>
          <w:rFonts w:ascii="仿宋" w:hAnsi="仿宋" w:eastAsia="仿宋" w:cs="仿宋"/>
          <w:spacing w:val="2"/>
          <w:sz w:val="23"/>
          <w:szCs w:val="23"/>
        </w:rPr>
        <w:t xml:space="preserve"> </w:t>
      </w:r>
      <w:r>
        <w:rPr>
          <w:rFonts w:ascii="仿宋" w:hAnsi="仿宋" w:eastAsia="仿宋" w:cs="仿宋"/>
          <w:sz w:val="23"/>
          <w:szCs w:val="23"/>
        </w:rPr>
        <w:t>业技术用车0辆，事业单位业务用车0辆，其他公务用车0辆。</w:t>
      </w:r>
    </w:p>
    <w:p w14:paraId="221B413D">
      <w:pPr>
        <w:spacing w:before="11" w:line="223" w:lineRule="auto"/>
        <w:ind w:left="1720"/>
        <w:rPr>
          <w:rFonts w:ascii="仿宋" w:hAnsi="仿宋" w:eastAsia="仿宋" w:cs="仿宋"/>
          <w:sz w:val="23"/>
          <w:szCs w:val="23"/>
        </w:rPr>
      </w:pPr>
      <w:r>
        <w:rPr>
          <w:rFonts w:ascii="仿宋" w:hAnsi="仿宋" w:eastAsia="仿宋" w:cs="仿宋"/>
          <w:spacing w:val="-2"/>
          <w:sz w:val="23"/>
          <w:szCs w:val="23"/>
        </w:rPr>
        <w:t>2、房屋情况：</w:t>
      </w:r>
    </w:p>
    <w:p w14:paraId="108521A1">
      <w:pPr>
        <w:spacing w:before="123" w:line="322" w:lineRule="auto"/>
        <w:ind w:left="1261" w:right="1223" w:firstLine="463"/>
        <w:rPr>
          <w:rFonts w:ascii="仿宋" w:hAnsi="仿宋" w:eastAsia="仿宋" w:cs="仿宋"/>
          <w:sz w:val="23"/>
          <w:szCs w:val="23"/>
        </w:rPr>
      </w:pPr>
      <w:r>
        <w:rPr>
          <w:rFonts w:ascii="仿宋" w:hAnsi="仿宋" w:eastAsia="仿宋" w:cs="仿宋"/>
          <w:spacing w:val="6"/>
          <w:sz w:val="23"/>
          <w:szCs w:val="23"/>
        </w:rPr>
        <w:t>截至2024年5月1</w:t>
      </w:r>
      <w:r>
        <w:rPr>
          <w:rFonts w:ascii="仿宋" w:hAnsi="仿宋" w:eastAsia="仿宋" w:cs="仿宋"/>
          <w:spacing w:val="-26"/>
          <w:sz w:val="23"/>
          <w:szCs w:val="23"/>
        </w:rPr>
        <w:t xml:space="preserve"> </w:t>
      </w:r>
      <w:r>
        <w:rPr>
          <w:rFonts w:ascii="仿宋" w:hAnsi="仿宋" w:eastAsia="仿宋" w:cs="仿宋"/>
          <w:spacing w:val="6"/>
          <w:sz w:val="23"/>
          <w:szCs w:val="23"/>
        </w:rPr>
        <w:t>日，</w:t>
      </w:r>
      <w:r>
        <w:rPr>
          <w:rFonts w:ascii="仿宋" w:hAnsi="仿宋" w:eastAsia="仿宋" w:cs="仿宋"/>
          <w:spacing w:val="-58"/>
          <w:sz w:val="23"/>
          <w:szCs w:val="23"/>
        </w:rPr>
        <w:t xml:space="preserve"> </w:t>
      </w:r>
      <w:r>
        <w:rPr>
          <w:rFonts w:ascii="仿宋" w:hAnsi="仿宋" w:eastAsia="仿宋" w:cs="仿宋"/>
          <w:spacing w:val="6"/>
          <w:sz w:val="23"/>
          <w:szCs w:val="23"/>
        </w:rPr>
        <w:t>中</w:t>
      </w:r>
      <w:r>
        <w:rPr>
          <w:rFonts w:ascii="仿宋" w:hAnsi="仿宋" w:eastAsia="仿宋" w:cs="仿宋"/>
          <w:spacing w:val="-61"/>
          <w:sz w:val="23"/>
          <w:szCs w:val="23"/>
        </w:rPr>
        <w:t xml:space="preserve"> </w:t>
      </w:r>
      <w:r>
        <w:rPr>
          <w:rFonts w:ascii="仿宋" w:hAnsi="仿宋" w:eastAsia="仿宋" w:cs="仿宋"/>
          <w:spacing w:val="6"/>
          <w:sz w:val="23"/>
          <w:szCs w:val="23"/>
        </w:rPr>
        <w:t>国共产党山西省兴县委员会宣传部使用的办公用房建筑总面积</w:t>
      </w:r>
      <w:r>
        <w:rPr>
          <w:rFonts w:ascii="仿宋" w:hAnsi="仿宋" w:eastAsia="仿宋" w:cs="仿宋"/>
          <w:sz w:val="23"/>
          <w:szCs w:val="23"/>
        </w:rPr>
        <w:t xml:space="preserve"> </w:t>
      </w:r>
      <w:r>
        <w:rPr>
          <w:rFonts w:ascii="仿宋" w:hAnsi="仿宋" w:eastAsia="仿宋" w:cs="仿宋"/>
          <w:spacing w:val="-1"/>
          <w:sz w:val="23"/>
          <w:szCs w:val="23"/>
        </w:rPr>
        <w:t>3574.59平方米。</w:t>
      </w:r>
    </w:p>
    <w:p w14:paraId="2E8B6E73">
      <w:pPr>
        <w:spacing w:before="8" w:line="222" w:lineRule="auto"/>
        <w:ind w:left="1722"/>
        <w:rPr>
          <w:rFonts w:ascii="仿宋" w:hAnsi="仿宋" w:eastAsia="仿宋" w:cs="仿宋"/>
          <w:sz w:val="23"/>
          <w:szCs w:val="23"/>
        </w:rPr>
      </w:pPr>
      <w:r>
        <w:rPr>
          <w:rFonts w:ascii="仿宋" w:hAnsi="仿宋" w:eastAsia="仿宋" w:cs="仿宋"/>
          <w:spacing w:val="-1"/>
          <w:sz w:val="23"/>
          <w:szCs w:val="23"/>
        </w:rPr>
        <w:t>3、其他国有资产占有使用情况：</w:t>
      </w:r>
    </w:p>
    <w:p w14:paraId="2B75B0CE">
      <w:pPr>
        <w:spacing w:before="125" w:line="323" w:lineRule="auto"/>
        <w:ind w:left="1263" w:right="1223" w:firstLine="461"/>
        <w:jc w:val="both"/>
        <w:rPr>
          <w:rFonts w:ascii="仿宋" w:hAnsi="仿宋" w:eastAsia="仿宋" w:cs="仿宋"/>
          <w:sz w:val="23"/>
          <w:szCs w:val="23"/>
        </w:rPr>
      </w:pPr>
      <w:r>
        <w:rPr>
          <w:rFonts w:ascii="仿宋" w:hAnsi="仿宋" w:eastAsia="仿宋" w:cs="仿宋"/>
          <w:spacing w:val="2"/>
          <w:sz w:val="23"/>
          <w:szCs w:val="23"/>
        </w:rPr>
        <w:t>截至2024年5月1</w:t>
      </w:r>
      <w:r>
        <w:rPr>
          <w:rFonts w:ascii="仿宋" w:hAnsi="仿宋" w:eastAsia="仿宋" w:cs="仿宋"/>
          <w:spacing w:val="-45"/>
          <w:sz w:val="23"/>
          <w:szCs w:val="23"/>
        </w:rPr>
        <w:t xml:space="preserve"> </w:t>
      </w:r>
      <w:r>
        <w:rPr>
          <w:rFonts w:ascii="仿宋" w:hAnsi="仿宋" w:eastAsia="仿宋" w:cs="仿宋"/>
          <w:spacing w:val="2"/>
          <w:sz w:val="23"/>
          <w:szCs w:val="23"/>
        </w:rPr>
        <w:t>日，</w:t>
      </w:r>
      <w:r>
        <w:rPr>
          <w:rFonts w:ascii="仿宋" w:hAnsi="仿宋" w:eastAsia="仿宋" w:cs="仿宋"/>
          <w:spacing w:val="-64"/>
          <w:sz w:val="23"/>
          <w:szCs w:val="23"/>
        </w:rPr>
        <w:t xml:space="preserve"> </w:t>
      </w:r>
      <w:r>
        <w:rPr>
          <w:rFonts w:ascii="仿宋" w:hAnsi="仿宋" w:eastAsia="仿宋" w:cs="仿宋"/>
          <w:spacing w:val="2"/>
          <w:sz w:val="23"/>
          <w:szCs w:val="23"/>
        </w:rPr>
        <w:t>中国共产党山西省兴县委员会宣传部占有使用</w:t>
      </w:r>
      <w:r>
        <w:rPr>
          <w:rFonts w:ascii="仿宋" w:hAnsi="仿宋" w:eastAsia="仿宋" w:cs="仿宋"/>
          <w:spacing w:val="1"/>
          <w:sz w:val="23"/>
          <w:szCs w:val="23"/>
        </w:rPr>
        <w:t>价值50万元（原值）</w:t>
      </w:r>
      <w:r>
        <w:rPr>
          <w:rFonts w:ascii="仿宋" w:hAnsi="仿宋" w:eastAsia="仿宋" w:cs="仿宋"/>
          <w:sz w:val="23"/>
          <w:szCs w:val="23"/>
        </w:rPr>
        <w:t xml:space="preserve"> </w:t>
      </w:r>
      <w:r>
        <w:rPr>
          <w:rFonts w:ascii="仿宋" w:hAnsi="仿宋" w:eastAsia="仿宋" w:cs="仿宋"/>
          <w:spacing w:val="4"/>
          <w:sz w:val="23"/>
          <w:szCs w:val="23"/>
        </w:rPr>
        <w:t>以上的通用设备0台（套</w:t>
      </w:r>
      <w:r>
        <w:rPr>
          <w:rFonts w:ascii="仿宋" w:hAnsi="仿宋" w:eastAsia="仿宋" w:cs="仿宋"/>
          <w:spacing w:val="5"/>
          <w:sz w:val="23"/>
          <w:szCs w:val="23"/>
        </w:rPr>
        <w:t>）；</w:t>
      </w:r>
      <w:r>
        <w:rPr>
          <w:rFonts w:ascii="仿宋" w:hAnsi="仿宋" w:eastAsia="仿宋" w:cs="仿宋"/>
          <w:spacing w:val="-63"/>
          <w:sz w:val="23"/>
          <w:szCs w:val="23"/>
        </w:rPr>
        <w:t xml:space="preserve"> </w:t>
      </w:r>
      <w:r>
        <w:rPr>
          <w:rFonts w:ascii="仿宋" w:hAnsi="仿宋" w:eastAsia="仿宋" w:cs="仿宋"/>
          <w:spacing w:val="4"/>
          <w:sz w:val="23"/>
          <w:szCs w:val="23"/>
        </w:rPr>
        <w:t>中国共产党山西省兴县委员会宣传部占有使</w:t>
      </w:r>
      <w:r>
        <w:rPr>
          <w:rFonts w:ascii="仿宋" w:hAnsi="仿宋" w:eastAsia="仿宋" w:cs="仿宋"/>
          <w:spacing w:val="3"/>
          <w:sz w:val="23"/>
          <w:szCs w:val="23"/>
        </w:rPr>
        <w:t>用价值100万元（原</w:t>
      </w:r>
      <w:r>
        <w:rPr>
          <w:rFonts w:ascii="仿宋" w:hAnsi="仿宋" w:eastAsia="仿宋" w:cs="仿宋"/>
          <w:sz w:val="23"/>
          <w:szCs w:val="23"/>
        </w:rPr>
        <w:t xml:space="preserve"> </w:t>
      </w:r>
      <w:r>
        <w:rPr>
          <w:rFonts w:ascii="仿宋" w:hAnsi="仿宋" w:eastAsia="仿宋" w:cs="仿宋"/>
          <w:spacing w:val="-1"/>
          <w:sz w:val="23"/>
          <w:szCs w:val="23"/>
        </w:rPr>
        <w:t>值）以上的通用设备0台（套）。</w:t>
      </w:r>
    </w:p>
    <w:p w14:paraId="4175590F">
      <w:pPr>
        <w:spacing w:line="228" w:lineRule="exact"/>
        <w:ind w:left="1260"/>
        <w:outlineLvl w:val="1"/>
        <w:rPr>
          <w:rFonts w:ascii="微软雅黑" w:hAnsi="微软雅黑" w:eastAsia="微软雅黑" w:cs="微软雅黑"/>
          <w:sz w:val="22"/>
          <w:szCs w:val="22"/>
        </w:rPr>
      </w:pPr>
      <w:bookmarkStart w:id="45" w:name="bookmark31"/>
      <w:bookmarkEnd w:id="45"/>
      <w:r>
        <w:rPr>
          <w:rFonts w:ascii="微软雅黑" w:hAnsi="微软雅黑" w:eastAsia="微软雅黑" w:cs="微软雅黑"/>
          <w:spacing w:val="7"/>
          <w:position w:val="-1"/>
          <w:sz w:val="22"/>
          <w:szCs w:val="22"/>
        </w:rPr>
        <w:t>十二、其他说明</w:t>
      </w:r>
    </w:p>
    <w:p w14:paraId="30E01EC3">
      <w:pPr>
        <w:spacing w:before="174" w:line="221" w:lineRule="auto"/>
        <w:ind w:left="1725"/>
        <w:outlineLvl w:val="2"/>
        <w:rPr>
          <w:rFonts w:ascii="仿宋" w:hAnsi="仿宋" w:eastAsia="仿宋" w:cs="仿宋"/>
          <w:sz w:val="23"/>
          <w:szCs w:val="23"/>
        </w:rPr>
      </w:pPr>
      <w:bookmarkStart w:id="46" w:name="bookmark32"/>
      <w:bookmarkEnd w:id="46"/>
      <w:r>
        <w:rPr>
          <w:rFonts w:ascii="仿宋" w:hAnsi="仿宋" w:eastAsia="仿宋" w:cs="仿宋"/>
          <w:spacing w:val="-1"/>
          <w:sz w:val="23"/>
          <w:szCs w:val="23"/>
        </w:rPr>
        <w:t>（一）政府购买服务指导性目录</w:t>
      </w:r>
    </w:p>
    <w:p w14:paraId="47ACDA30">
      <w:pPr>
        <w:spacing w:before="266" w:line="221" w:lineRule="auto"/>
        <w:ind w:left="1733"/>
        <w:rPr>
          <w:rFonts w:ascii="仿宋" w:hAnsi="仿宋" w:eastAsia="仿宋" w:cs="仿宋"/>
          <w:sz w:val="23"/>
          <w:szCs w:val="23"/>
        </w:rPr>
      </w:pPr>
      <w:r>
        <w:rPr>
          <w:rFonts w:ascii="仿宋" w:hAnsi="仿宋" w:eastAsia="仿宋" w:cs="仿宋"/>
          <w:spacing w:val="-1"/>
          <w:sz w:val="23"/>
          <w:szCs w:val="23"/>
        </w:rPr>
        <w:t>我单位根据本单位实际情况无需进行修改和完善。</w:t>
      </w:r>
    </w:p>
    <w:p w14:paraId="49E35C2D">
      <w:pPr>
        <w:spacing w:before="254" w:line="222" w:lineRule="auto"/>
        <w:ind w:left="1725"/>
        <w:outlineLvl w:val="2"/>
        <w:rPr>
          <w:rFonts w:ascii="仿宋" w:hAnsi="仿宋" w:eastAsia="仿宋" w:cs="仿宋"/>
          <w:sz w:val="23"/>
          <w:szCs w:val="23"/>
        </w:rPr>
      </w:pPr>
      <w:bookmarkStart w:id="47" w:name="bookmark33"/>
      <w:bookmarkEnd w:id="47"/>
      <w:r>
        <w:rPr>
          <w:rFonts w:ascii="仿宋" w:hAnsi="仿宋" w:eastAsia="仿宋" w:cs="仿宋"/>
          <w:spacing w:val="-3"/>
          <w:sz w:val="23"/>
          <w:szCs w:val="23"/>
        </w:rPr>
        <w:t>（二）其他</w:t>
      </w:r>
    </w:p>
    <w:p w14:paraId="45227316">
      <w:pPr>
        <w:spacing w:before="254" w:line="221" w:lineRule="auto"/>
        <w:ind w:left="1733"/>
        <w:rPr>
          <w:rFonts w:ascii="仿宋" w:hAnsi="仿宋" w:eastAsia="仿宋" w:cs="仿宋"/>
          <w:sz w:val="23"/>
          <w:szCs w:val="23"/>
        </w:rPr>
      </w:pPr>
      <w:r>
        <w:rPr>
          <w:rFonts w:ascii="仿宋" w:hAnsi="仿宋" w:eastAsia="仿宋" w:cs="仿宋"/>
          <w:spacing w:val="-1"/>
          <w:sz w:val="23"/>
          <w:szCs w:val="23"/>
        </w:rPr>
        <w:t>我单位根据本单位实际情况无需进行修改和完善。</w:t>
      </w:r>
    </w:p>
    <w:p w14:paraId="258577CD">
      <w:pPr>
        <w:spacing w:line="221" w:lineRule="auto"/>
        <w:rPr>
          <w:rFonts w:ascii="仿宋" w:hAnsi="仿宋" w:eastAsia="仿宋" w:cs="仿宋"/>
          <w:sz w:val="23"/>
          <w:szCs w:val="23"/>
        </w:rPr>
        <w:sectPr>
          <w:headerReference r:id="rId55" w:type="default"/>
          <w:footerReference r:id="rId56" w:type="default"/>
          <w:pgSz w:w="11900" w:h="16840"/>
          <w:pgMar w:top="642" w:right="0" w:bottom="340" w:left="0" w:header="326" w:footer="111" w:gutter="0"/>
          <w:cols w:space="720" w:num="1"/>
        </w:sectPr>
      </w:pPr>
    </w:p>
    <w:p w14:paraId="6F2619AC">
      <w:pPr>
        <w:pStyle w:val="2"/>
        <w:spacing w:line="277" w:lineRule="auto"/>
      </w:pPr>
    </w:p>
    <w:p w14:paraId="7F0E3CBF">
      <w:pPr>
        <w:pStyle w:val="2"/>
        <w:spacing w:line="278" w:lineRule="auto"/>
      </w:pPr>
    </w:p>
    <w:p w14:paraId="37246094">
      <w:pPr>
        <w:spacing w:line="13461" w:lineRule="exact"/>
        <w:ind w:firstLine="2210"/>
      </w:pPr>
      <w:r>
        <w:pict>
          <v:shape id="_x0000_s1043" o:spid="_x0000_s1043" o:spt="136" type="#_x0000_t136" style="position:absolute;left:0pt;margin-left:391.9pt;margin-top:228.05pt;height:18.85pt;width:119.4pt;rotation:21626880f;z-index:2517002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4" o:spid="_x0000_s1044" o:spt="136" type="#_x0000_t136" style="position:absolute;left:0pt;margin-left:86.9pt;margin-top:472.05pt;height:18.85pt;width:119.4pt;rotation:21626880f;z-index:2517012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4764405" cy="854710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79"/>
                    <a:stretch>
                      <a:fillRect/>
                    </a:stretch>
                  </pic:blipFill>
                  <pic:spPr>
                    <a:xfrm>
                      <a:off x="0" y="0"/>
                      <a:ext cx="4764516" cy="8547295"/>
                    </a:xfrm>
                    <a:prstGeom prst="rect">
                      <a:avLst/>
                    </a:prstGeom>
                  </pic:spPr>
                </pic:pic>
              </a:graphicData>
            </a:graphic>
          </wp:inline>
        </w:drawing>
      </w:r>
    </w:p>
    <w:p w14:paraId="56184DB3">
      <w:pPr>
        <w:spacing w:line="13461" w:lineRule="exact"/>
        <w:sectPr>
          <w:headerReference r:id="rId57" w:type="default"/>
          <w:footerReference r:id="rId58" w:type="default"/>
          <w:pgSz w:w="11900" w:h="16840"/>
          <w:pgMar w:top="642" w:right="0" w:bottom="340" w:left="0" w:header="326" w:footer="111" w:gutter="0"/>
          <w:cols w:space="720" w:num="1"/>
        </w:sectPr>
      </w:pPr>
    </w:p>
    <w:p w14:paraId="1B9914D5">
      <w:pPr>
        <w:pStyle w:val="2"/>
        <w:spacing w:line="277" w:lineRule="auto"/>
      </w:pPr>
    </w:p>
    <w:p w14:paraId="5D347191">
      <w:pPr>
        <w:pStyle w:val="2"/>
        <w:spacing w:line="278" w:lineRule="auto"/>
      </w:pPr>
    </w:p>
    <w:p w14:paraId="648B0C46">
      <w:pPr>
        <w:spacing w:line="13461" w:lineRule="exact"/>
        <w:ind w:firstLine="2005"/>
      </w:pPr>
      <w:r>
        <w:pict>
          <v:shape id="_x0000_s1045" o:spid="_x0000_s1045" o:spt="136" type="#_x0000_t136" style="position:absolute;left:0pt;margin-left:391.9pt;margin-top:228.05pt;height:18.85pt;width:119.4pt;rotation:21626880f;z-index:25170534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6" o:spid="_x0000_s1046" o:spt="136" type="#_x0000_t136" style="position:absolute;left:0pt;margin-left:-13.05pt;margin-top:228.05pt;height:18.85pt;width:119.4pt;rotation:21626880f;z-index:2517063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7" o:spid="_x0000_s1047" o:spt="136" type="#_x0000_t136" style="position:absolute;left:0pt;margin-left:86.9pt;margin-top:472.05pt;height:18.85pt;width:119.4pt;rotation:21626880f;z-index:2517073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5025390" cy="854710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80"/>
                    <a:stretch>
                      <a:fillRect/>
                    </a:stretch>
                  </pic:blipFill>
                  <pic:spPr>
                    <a:xfrm>
                      <a:off x="0" y="0"/>
                      <a:ext cx="5025397" cy="8547295"/>
                    </a:xfrm>
                    <a:prstGeom prst="rect">
                      <a:avLst/>
                    </a:prstGeom>
                  </pic:spPr>
                </pic:pic>
              </a:graphicData>
            </a:graphic>
          </wp:inline>
        </w:drawing>
      </w:r>
    </w:p>
    <w:p w14:paraId="7C138265">
      <w:pPr>
        <w:spacing w:line="13461" w:lineRule="exact"/>
        <w:sectPr>
          <w:headerReference r:id="rId59" w:type="default"/>
          <w:footerReference r:id="rId60" w:type="default"/>
          <w:pgSz w:w="11900" w:h="16840"/>
          <w:pgMar w:top="642" w:right="0" w:bottom="340" w:left="0" w:header="326" w:footer="111" w:gutter="0"/>
          <w:cols w:space="720" w:num="1"/>
        </w:sectPr>
      </w:pPr>
    </w:p>
    <w:p w14:paraId="0D13413E">
      <w:pPr>
        <w:pStyle w:val="2"/>
        <w:spacing w:line="277" w:lineRule="auto"/>
      </w:pPr>
    </w:p>
    <w:p w14:paraId="6036D8FB">
      <w:pPr>
        <w:pStyle w:val="2"/>
        <w:spacing w:line="278" w:lineRule="auto"/>
      </w:pPr>
    </w:p>
    <w:p w14:paraId="3657A5F1">
      <w:pPr>
        <w:spacing w:line="13461" w:lineRule="exact"/>
        <w:ind w:firstLine="2091"/>
      </w:pPr>
      <w:r>
        <w:pict>
          <v:shape id="_x0000_s1048" o:spid="_x0000_s1048" o:spt="136" type="#_x0000_t136" style="position:absolute;left:0pt;margin-left:391.9pt;margin-top:228.05pt;height:18.85pt;width:119.4pt;rotation:21626880f;z-index:25171046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9" o:spid="_x0000_s1049" o:spt="136" type="#_x0000_t136" style="position:absolute;left:0pt;margin-left:86.9pt;margin-top:472.05pt;height:18.85pt;width:119.4pt;rotation:21626880f;z-index:25171148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4915535" cy="854710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81"/>
                    <a:stretch>
                      <a:fillRect/>
                    </a:stretch>
                  </pic:blipFill>
                  <pic:spPr>
                    <a:xfrm>
                      <a:off x="0" y="0"/>
                      <a:ext cx="4915553" cy="8547295"/>
                    </a:xfrm>
                    <a:prstGeom prst="rect">
                      <a:avLst/>
                    </a:prstGeom>
                  </pic:spPr>
                </pic:pic>
              </a:graphicData>
            </a:graphic>
          </wp:inline>
        </w:drawing>
      </w:r>
    </w:p>
    <w:p w14:paraId="5C62A19F">
      <w:pPr>
        <w:spacing w:line="13461" w:lineRule="exact"/>
        <w:sectPr>
          <w:headerReference r:id="rId61" w:type="default"/>
          <w:footerReference r:id="rId62" w:type="default"/>
          <w:pgSz w:w="11900" w:h="16840"/>
          <w:pgMar w:top="642" w:right="0" w:bottom="340" w:left="0" w:header="326" w:footer="111" w:gutter="0"/>
          <w:cols w:space="720" w:num="1"/>
        </w:sectPr>
      </w:pPr>
    </w:p>
    <w:p w14:paraId="67A9D895">
      <w:pPr>
        <w:pStyle w:val="2"/>
        <w:spacing w:line="277" w:lineRule="auto"/>
      </w:pPr>
      <w:r>
        <w:pict>
          <v:shape id="_x0000_s1050" o:spid="_x0000_s1050" o:spt="136" type="#_x0000_t136" style="position:absolute;left:0pt;margin-left:491.9pt;margin-top:44.1pt;height:18.85pt;width:119.4pt;mso-position-horizontal-relative:page;mso-position-vertical-relative:page;rotation:21626880f;z-index:2517166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2ACB1F78">
      <w:pPr>
        <w:pStyle w:val="2"/>
        <w:spacing w:line="278" w:lineRule="auto"/>
      </w:pPr>
    </w:p>
    <w:p w14:paraId="0B92F9E5">
      <w:pPr>
        <w:spacing w:line="13461" w:lineRule="exact"/>
        <w:ind w:firstLine="1583"/>
      </w:pPr>
      <w:r>
        <w:pict>
          <v:shape id="_x0000_s1051" o:spid="_x0000_s1051" o:spt="136" type="#_x0000_t136" style="position:absolute;left:0pt;margin-left:491.9pt;margin-top:472.05pt;height:18.85pt;width:119.4pt;rotation:21626880f;z-index:2517155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2" o:spid="_x0000_s1052" o:spt="136" type="#_x0000_t136" style="position:absolute;left:0pt;margin-left:391.9pt;margin-top:228.05pt;height:18.85pt;width:119.4pt;rotation:21626880f;z-index:2517176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3" o:spid="_x0000_s1053" o:spt="136" type="#_x0000_t136" style="position:absolute;left:0pt;margin-left:86.9pt;margin-top:472.05pt;height:18.85pt;width:119.4pt;rotation:21626880f;z-index:25171865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4" o:spid="_x0000_s1054" o:spt="136" type="#_x0000_t136" style="position:absolute;left:0pt;margin-left:-13.05pt;margin-top:228.05pt;height:18.85pt;width:119.4pt;rotation:21626880f;z-index:25171968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5560695" cy="854710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82"/>
                    <a:stretch>
                      <a:fillRect/>
                    </a:stretch>
                  </pic:blipFill>
                  <pic:spPr>
                    <a:xfrm>
                      <a:off x="0" y="0"/>
                      <a:ext cx="5560891" cy="8547295"/>
                    </a:xfrm>
                    <a:prstGeom prst="rect">
                      <a:avLst/>
                    </a:prstGeom>
                  </pic:spPr>
                </pic:pic>
              </a:graphicData>
            </a:graphic>
          </wp:inline>
        </w:drawing>
      </w:r>
    </w:p>
    <w:p w14:paraId="237D06E0">
      <w:pPr>
        <w:spacing w:line="13461" w:lineRule="exact"/>
        <w:sectPr>
          <w:headerReference r:id="rId63" w:type="default"/>
          <w:footerReference r:id="rId64" w:type="default"/>
          <w:pgSz w:w="11900" w:h="16840"/>
          <w:pgMar w:top="642" w:right="0" w:bottom="340" w:left="0" w:header="326" w:footer="111" w:gutter="0"/>
          <w:cols w:space="720" w:num="1"/>
        </w:sectPr>
      </w:pPr>
    </w:p>
    <w:p w14:paraId="0AA9C446">
      <w:pPr>
        <w:pStyle w:val="2"/>
        <w:spacing w:line="269" w:lineRule="auto"/>
      </w:pPr>
    </w:p>
    <w:p w14:paraId="29E0FF60">
      <w:pPr>
        <w:pStyle w:val="2"/>
        <w:spacing w:line="270" w:lineRule="auto"/>
      </w:pPr>
    </w:p>
    <w:p w14:paraId="1D9EDCC2">
      <w:pPr>
        <w:spacing w:before="94" w:line="228" w:lineRule="exact"/>
        <w:ind w:left="4986"/>
        <w:outlineLvl w:val="0"/>
        <w:rPr>
          <w:rFonts w:ascii="微软雅黑" w:hAnsi="微软雅黑" w:eastAsia="微软雅黑" w:cs="微软雅黑"/>
          <w:sz w:val="22"/>
          <w:szCs w:val="22"/>
        </w:rPr>
      </w:pPr>
      <w:bookmarkStart w:id="48" w:name="bookmark34"/>
      <w:bookmarkEnd w:id="48"/>
      <w:r>
        <w:rPr>
          <w:rFonts w:ascii="微软雅黑" w:hAnsi="微软雅黑" w:eastAsia="微软雅黑" w:cs="微软雅黑"/>
          <w:spacing w:val="15"/>
          <w:position w:val="-1"/>
          <w:sz w:val="22"/>
          <w:szCs w:val="22"/>
        </w:rPr>
        <w:t>第四部分 名词解释</w:t>
      </w:r>
    </w:p>
    <w:p w14:paraId="149FA297">
      <w:pPr>
        <w:spacing w:before="307" w:line="325" w:lineRule="auto"/>
        <w:ind w:left="1287" w:right="1223" w:firstLine="435"/>
        <w:rPr>
          <w:rFonts w:ascii="仿宋" w:hAnsi="仿宋" w:eastAsia="仿宋" w:cs="仿宋"/>
          <w:sz w:val="23"/>
          <w:szCs w:val="23"/>
        </w:rPr>
      </w:pPr>
      <w:r>
        <w:rPr>
          <w:rFonts w:ascii="黑体" w:hAnsi="黑体" w:eastAsia="黑体" w:cs="黑体"/>
          <w:spacing w:val="6"/>
          <w:sz w:val="23"/>
          <w:szCs w:val="23"/>
        </w:rPr>
        <w:t>一、基本支出：</w:t>
      </w:r>
      <w:r>
        <w:rPr>
          <w:rFonts w:ascii="仿宋" w:hAnsi="仿宋" w:eastAsia="仿宋" w:cs="仿宋"/>
          <w:spacing w:val="6"/>
          <w:sz w:val="23"/>
          <w:szCs w:val="23"/>
        </w:rPr>
        <w:t>指为保障机构正常运转、完成日常</w:t>
      </w:r>
      <w:r>
        <w:rPr>
          <w:rFonts w:ascii="仿宋" w:hAnsi="仿宋" w:eastAsia="仿宋" w:cs="仿宋"/>
          <w:spacing w:val="5"/>
          <w:sz w:val="23"/>
          <w:szCs w:val="23"/>
        </w:rPr>
        <w:t>工作任务而发生的人员支出和公用支</w:t>
      </w:r>
      <w:r>
        <w:rPr>
          <w:rFonts w:ascii="仿宋" w:hAnsi="仿宋" w:eastAsia="仿宋" w:cs="仿宋"/>
          <w:sz w:val="23"/>
          <w:szCs w:val="23"/>
        </w:rPr>
        <w:t xml:space="preserve"> </w:t>
      </w:r>
      <w:r>
        <w:rPr>
          <w:rFonts w:ascii="仿宋" w:hAnsi="仿宋" w:eastAsia="仿宋" w:cs="仿宋"/>
          <w:spacing w:val="-20"/>
          <w:sz w:val="23"/>
          <w:szCs w:val="23"/>
        </w:rPr>
        <w:t>出。</w:t>
      </w:r>
    </w:p>
    <w:p w14:paraId="7C36A85E">
      <w:pPr>
        <w:spacing w:before="1" w:line="219" w:lineRule="auto"/>
        <w:ind w:left="1722"/>
        <w:rPr>
          <w:rFonts w:ascii="仿宋" w:hAnsi="仿宋" w:eastAsia="仿宋" w:cs="仿宋"/>
          <w:sz w:val="23"/>
          <w:szCs w:val="23"/>
        </w:rPr>
      </w:pPr>
      <w:r>
        <w:rPr>
          <w:rFonts w:ascii="黑体" w:hAnsi="黑体" w:eastAsia="黑体" w:cs="黑体"/>
          <w:sz w:val="23"/>
          <w:szCs w:val="23"/>
        </w:rPr>
        <w:t>二、项目支出：</w:t>
      </w:r>
      <w:r>
        <w:rPr>
          <w:rFonts w:ascii="仿宋" w:hAnsi="仿宋" w:eastAsia="仿宋" w:cs="仿宋"/>
          <w:sz w:val="23"/>
          <w:szCs w:val="23"/>
        </w:rPr>
        <w:t>指在基本支出之外为完成特定行政任务和事业发展目标所发生的支出。</w:t>
      </w:r>
    </w:p>
    <w:p w14:paraId="214DD26D">
      <w:pPr>
        <w:spacing w:before="128" w:line="307" w:lineRule="auto"/>
        <w:ind w:left="1266" w:right="1223" w:firstLine="456"/>
        <w:rPr>
          <w:rFonts w:ascii="仿宋" w:hAnsi="仿宋" w:eastAsia="仿宋" w:cs="仿宋"/>
          <w:sz w:val="23"/>
          <w:szCs w:val="23"/>
        </w:rPr>
      </w:pPr>
      <w:r>
        <w:rPr>
          <w:rFonts w:ascii="黑体" w:hAnsi="黑体" w:eastAsia="黑体" w:cs="黑体"/>
          <w:spacing w:val="6"/>
          <w:sz w:val="23"/>
          <w:szCs w:val="23"/>
        </w:rPr>
        <w:t>三、“三公”经费：</w:t>
      </w:r>
      <w:r>
        <w:rPr>
          <w:rFonts w:ascii="仿宋" w:hAnsi="仿宋" w:eastAsia="仿宋" w:cs="仿宋"/>
          <w:spacing w:val="6"/>
          <w:sz w:val="23"/>
          <w:szCs w:val="23"/>
        </w:rPr>
        <w:t>指省直部门用财政拨款安排</w:t>
      </w:r>
      <w:r>
        <w:rPr>
          <w:rFonts w:ascii="仿宋" w:hAnsi="仿宋" w:eastAsia="仿宋" w:cs="仿宋"/>
          <w:spacing w:val="5"/>
          <w:sz w:val="23"/>
          <w:szCs w:val="23"/>
        </w:rPr>
        <w:t>的因公出国（境）费用、公务用车购置</w:t>
      </w:r>
      <w:r>
        <w:rPr>
          <w:rFonts w:ascii="仿宋" w:hAnsi="仿宋" w:eastAsia="仿宋" w:cs="仿宋"/>
          <w:sz w:val="23"/>
          <w:szCs w:val="23"/>
        </w:rPr>
        <w:t xml:space="preserve"> </w:t>
      </w:r>
      <w:r>
        <w:rPr>
          <w:rFonts w:ascii="仿宋" w:hAnsi="仿宋" w:eastAsia="仿宋" w:cs="仿宋"/>
          <w:spacing w:val="4"/>
          <w:sz w:val="23"/>
          <w:szCs w:val="23"/>
        </w:rPr>
        <w:t>及运行费和公务接待费。其中：</w:t>
      </w:r>
      <w:r>
        <w:rPr>
          <w:rFonts w:ascii="仿宋" w:hAnsi="仿宋" w:eastAsia="仿宋" w:cs="仿宋"/>
          <w:spacing w:val="-65"/>
          <w:sz w:val="23"/>
          <w:szCs w:val="23"/>
        </w:rPr>
        <w:t xml:space="preserve"> </w:t>
      </w:r>
      <w:r>
        <w:rPr>
          <w:rFonts w:ascii="仿宋" w:hAnsi="仿宋" w:eastAsia="仿宋" w:cs="仿宋"/>
          <w:spacing w:val="4"/>
          <w:sz w:val="23"/>
          <w:szCs w:val="23"/>
        </w:rPr>
        <w:t>因公出国（境）费用反映单位公务出国（境）的国际旅</w:t>
      </w:r>
      <w:r>
        <w:rPr>
          <w:rFonts w:ascii="仿宋" w:hAnsi="仿宋" w:eastAsia="仿宋" w:cs="仿宋"/>
          <w:spacing w:val="3"/>
          <w:sz w:val="23"/>
          <w:szCs w:val="23"/>
        </w:rPr>
        <w:t>费、</w:t>
      </w:r>
      <w:r>
        <w:rPr>
          <w:rFonts w:ascii="仿宋" w:hAnsi="仿宋" w:eastAsia="仿宋" w:cs="仿宋"/>
          <w:sz w:val="23"/>
          <w:szCs w:val="23"/>
        </w:rPr>
        <w:t xml:space="preserve"> </w:t>
      </w:r>
      <w:r>
        <w:rPr>
          <w:rFonts w:ascii="仿宋" w:hAnsi="仿宋" w:eastAsia="仿宋" w:cs="仿宋"/>
          <w:spacing w:val="5"/>
          <w:sz w:val="23"/>
          <w:szCs w:val="23"/>
        </w:rPr>
        <w:t>国外城市间交通费、住宿费、伙食费、培训费、公杂费等支出；公务用车购置费反映公务用</w:t>
      </w:r>
      <w:r>
        <w:rPr>
          <w:rFonts w:ascii="仿宋" w:hAnsi="仿宋" w:eastAsia="仿宋" w:cs="仿宋"/>
          <w:spacing w:val="8"/>
          <w:sz w:val="23"/>
          <w:szCs w:val="23"/>
        </w:rPr>
        <w:t xml:space="preserve"> </w:t>
      </w:r>
      <w:r>
        <w:rPr>
          <w:rFonts w:ascii="仿宋" w:hAnsi="仿宋" w:eastAsia="仿宋" w:cs="仿宋"/>
          <w:spacing w:val="5"/>
          <w:sz w:val="23"/>
          <w:szCs w:val="23"/>
        </w:rPr>
        <w:t>车购置支出（含车辆购置税、牌照费</w:t>
      </w:r>
      <w:r>
        <w:rPr>
          <w:rFonts w:ascii="仿宋" w:hAnsi="仿宋" w:eastAsia="仿宋" w:cs="仿宋"/>
          <w:spacing w:val="18"/>
          <w:sz w:val="23"/>
          <w:szCs w:val="23"/>
        </w:rPr>
        <w:t>）；</w:t>
      </w:r>
      <w:r>
        <w:rPr>
          <w:rFonts w:ascii="仿宋" w:hAnsi="仿宋" w:eastAsia="仿宋" w:cs="仿宋"/>
          <w:spacing w:val="5"/>
          <w:sz w:val="23"/>
          <w:szCs w:val="23"/>
        </w:rPr>
        <w:t>公务用</w:t>
      </w:r>
      <w:r>
        <w:rPr>
          <w:rFonts w:ascii="仿宋" w:hAnsi="仿宋" w:eastAsia="仿宋" w:cs="仿宋"/>
          <w:spacing w:val="4"/>
          <w:sz w:val="23"/>
          <w:szCs w:val="23"/>
        </w:rPr>
        <w:t>车运行维护费反映单位按规定保留的公务用</w:t>
      </w:r>
      <w:r>
        <w:rPr>
          <w:rFonts w:ascii="仿宋" w:hAnsi="仿宋" w:eastAsia="仿宋" w:cs="仿宋"/>
          <w:spacing w:val="1"/>
          <w:sz w:val="23"/>
          <w:szCs w:val="23"/>
        </w:rPr>
        <w:t xml:space="preserve"> </w:t>
      </w:r>
      <w:r>
        <w:rPr>
          <w:rFonts w:ascii="仿宋" w:hAnsi="仿宋" w:eastAsia="仿宋" w:cs="仿宋"/>
          <w:spacing w:val="5"/>
          <w:sz w:val="23"/>
          <w:szCs w:val="23"/>
        </w:rPr>
        <w:t>车燃料费、维修费、过路过桥费、保险费、安全奖励费用等支出；公务接待费反映机关和参</w:t>
      </w:r>
      <w:r>
        <w:rPr>
          <w:rFonts w:ascii="仿宋" w:hAnsi="仿宋" w:eastAsia="仿宋" w:cs="仿宋"/>
          <w:spacing w:val="8"/>
          <w:sz w:val="23"/>
          <w:szCs w:val="23"/>
        </w:rPr>
        <w:t xml:space="preserve"> </w:t>
      </w:r>
      <w:r>
        <w:rPr>
          <w:rFonts w:ascii="仿宋" w:hAnsi="仿宋" w:eastAsia="仿宋" w:cs="仿宋"/>
          <w:sz w:val="23"/>
          <w:szCs w:val="23"/>
        </w:rPr>
        <w:t>公事业单位按规定开支的各类公务接待（含外宾接待</w:t>
      </w:r>
      <w:r>
        <w:rPr>
          <w:rFonts w:ascii="仿宋" w:hAnsi="仿宋" w:eastAsia="仿宋" w:cs="仿宋"/>
          <w:spacing w:val="-1"/>
          <w:sz w:val="23"/>
          <w:szCs w:val="23"/>
        </w:rPr>
        <w:t>）支出。</w:t>
      </w:r>
    </w:p>
    <w:p w14:paraId="2A636F19">
      <w:pPr>
        <w:spacing w:before="125" w:line="276" w:lineRule="auto"/>
        <w:ind w:left="1264" w:right="1223" w:firstLine="467"/>
        <w:rPr>
          <w:rFonts w:ascii="仿宋" w:hAnsi="仿宋" w:eastAsia="仿宋" w:cs="仿宋"/>
          <w:sz w:val="23"/>
          <w:szCs w:val="23"/>
        </w:rPr>
      </w:pPr>
      <w:r>
        <w:rPr>
          <w:rFonts w:ascii="黑体" w:hAnsi="黑体" w:eastAsia="黑体" w:cs="黑体"/>
          <w:spacing w:val="5"/>
          <w:sz w:val="23"/>
          <w:szCs w:val="23"/>
        </w:rPr>
        <w:t>四、机关运行经费：</w:t>
      </w:r>
      <w:r>
        <w:rPr>
          <w:rFonts w:ascii="仿宋" w:hAnsi="仿宋" w:eastAsia="仿宋" w:cs="仿宋"/>
          <w:spacing w:val="5"/>
          <w:sz w:val="23"/>
          <w:szCs w:val="23"/>
        </w:rPr>
        <w:t>指行政单位和参照公务员法管理的事业单位使用财政拨款安排的基</w:t>
      </w:r>
      <w:r>
        <w:rPr>
          <w:rFonts w:ascii="仿宋" w:hAnsi="仿宋" w:eastAsia="仿宋" w:cs="仿宋"/>
          <w:spacing w:val="12"/>
          <w:sz w:val="23"/>
          <w:szCs w:val="23"/>
        </w:rPr>
        <w:t xml:space="preserve"> </w:t>
      </w:r>
      <w:r>
        <w:rPr>
          <w:rFonts w:ascii="仿宋" w:hAnsi="仿宋" w:eastAsia="仿宋" w:cs="仿宋"/>
          <w:spacing w:val="-1"/>
          <w:sz w:val="23"/>
          <w:szCs w:val="23"/>
        </w:rPr>
        <w:t>本支出中的公用经费支出。</w:t>
      </w:r>
    </w:p>
    <w:p w14:paraId="74C730B8">
      <w:pPr>
        <w:spacing w:before="124" w:line="298" w:lineRule="auto"/>
        <w:ind w:left="1263" w:right="1223" w:firstLine="461"/>
        <w:rPr>
          <w:rFonts w:ascii="仿宋" w:hAnsi="仿宋" w:eastAsia="仿宋" w:cs="仿宋"/>
          <w:sz w:val="23"/>
          <w:szCs w:val="23"/>
        </w:rPr>
      </w:pPr>
      <w:r>
        <w:rPr>
          <w:rFonts w:ascii="黑体" w:hAnsi="黑体" w:eastAsia="黑体" w:cs="黑体"/>
          <w:spacing w:val="6"/>
          <w:sz w:val="23"/>
          <w:szCs w:val="23"/>
        </w:rPr>
        <w:t>五、政府购买服务：</w:t>
      </w:r>
      <w:r>
        <w:rPr>
          <w:rFonts w:ascii="仿宋" w:hAnsi="仿宋" w:eastAsia="仿宋" w:cs="仿宋"/>
          <w:spacing w:val="6"/>
          <w:sz w:val="23"/>
          <w:szCs w:val="23"/>
        </w:rPr>
        <w:t>根据我国现行政策规定，</w:t>
      </w:r>
      <w:r>
        <w:rPr>
          <w:rFonts w:ascii="仿宋" w:hAnsi="仿宋" w:eastAsia="仿宋" w:cs="仿宋"/>
          <w:spacing w:val="5"/>
          <w:sz w:val="23"/>
          <w:szCs w:val="23"/>
        </w:rPr>
        <w:t>政府购买服务，是指充分发挥市场机制作</w:t>
      </w:r>
      <w:r>
        <w:rPr>
          <w:rFonts w:ascii="仿宋" w:hAnsi="仿宋" w:eastAsia="仿宋" w:cs="仿宋"/>
          <w:sz w:val="23"/>
          <w:szCs w:val="23"/>
        </w:rPr>
        <w:t xml:space="preserve"> </w:t>
      </w:r>
      <w:r>
        <w:rPr>
          <w:rFonts w:ascii="仿宋" w:hAnsi="仿宋" w:eastAsia="仿宋" w:cs="仿宋"/>
          <w:spacing w:val="5"/>
          <w:sz w:val="23"/>
          <w:szCs w:val="23"/>
        </w:rPr>
        <w:t>用，将国家机关属于自身职责范围且适合通过市场化方式提供的服务事项，按照政府采购方</w:t>
      </w:r>
      <w:r>
        <w:rPr>
          <w:rFonts w:ascii="仿宋" w:hAnsi="仿宋" w:eastAsia="仿宋" w:cs="仿宋"/>
          <w:spacing w:val="11"/>
          <w:sz w:val="23"/>
          <w:szCs w:val="23"/>
        </w:rPr>
        <w:t xml:space="preserve"> </w:t>
      </w:r>
      <w:r>
        <w:rPr>
          <w:rFonts w:ascii="仿宋" w:hAnsi="仿宋" w:eastAsia="仿宋" w:cs="仿宋"/>
          <w:spacing w:val="5"/>
          <w:sz w:val="23"/>
          <w:szCs w:val="23"/>
        </w:rPr>
        <w:t>式和程序，交由符合条件的服务供应商承担，并根据服务数量和质量等情况向其支付费用的</w:t>
      </w:r>
      <w:r>
        <w:rPr>
          <w:rFonts w:ascii="仿宋" w:hAnsi="仿宋" w:eastAsia="仿宋" w:cs="仿宋"/>
          <w:spacing w:val="11"/>
          <w:sz w:val="23"/>
          <w:szCs w:val="23"/>
        </w:rPr>
        <w:t xml:space="preserve"> </w:t>
      </w:r>
      <w:r>
        <w:rPr>
          <w:rFonts w:ascii="仿宋" w:hAnsi="仿宋" w:eastAsia="仿宋" w:cs="仿宋"/>
          <w:spacing w:val="-5"/>
          <w:sz w:val="23"/>
          <w:szCs w:val="23"/>
        </w:rPr>
        <w:t>行为。</w:t>
      </w:r>
    </w:p>
    <w:p w14:paraId="7001506A">
      <w:pPr>
        <w:spacing w:before="125" w:line="222" w:lineRule="auto"/>
        <w:ind w:left="1726"/>
        <w:rPr>
          <w:rFonts w:ascii="黑体" w:hAnsi="黑体" w:eastAsia="黑体" w:cs="黑体"/>
          <w:sz w:val="23"/>
          <w:szCs w:val="23"/>
        </w:rPr>
      </w:pPr>
      <w:r>
        <w:rPr>
          <w:rFonts w:ascii="黑体" w:hAnsi="黑体" w:eastAsia="黑体" w:cs="黑体"/>
          <w:spacing w:val="-1"/>
          <w:sz w:val="23"/>
          <w:szCs w:val="23"/>
        </w:rPr>
        <w:t>六、财政专户管理资金：</w:t>
      </w:r>
    </w:p>
    <w:p w14:paraId="1D3B407A">
      <w:pPr>
        <w:spacing w:before="165" w:line="322" w:lineRule="auto"/>
        <w:ind w:left="1269" w:right="1271" w:firstLine="458"/>
        <w:rPr>
          <w:rFonts w:ascii="仿宋" w:hAnsi="仿宋" w:eastAsia="仿宋" w:cs="仿宋"/>
          <w:sz w:val="23"/>
          <w:szCs w:val="23"/>
        </w:rPr>
      </w:pPr>
      <w:r>
        <w:rPr>
          <w:rFonts w:ascii="仿宋" w:hAnsi="仿宋" w:eastAsia="仿宋" w:cs="仿宋"/>
          <w:spacing w:val="4"/>
          <w:sz w:val="23"/>
          <w:szCs w:val="23"/>
        </w:rPr>
        <w:t>专指教育收费，包括目前在财政专户管理的高中以上学费、住宿费，高校委托培养费，</w:t>
      </w:r>
      <w:r>
        <w:rPr>
          <w:rFonts w:ascii="仿宋" w:hAnsi="仿宋" w:eastAsia="仿宋" w:cs="仿宋"/>
          <w:spacing w:val="7"/>
          <w:sz w:val="23"/>
          <w:szCs w:val="23"/>
        </w:rPr>
        <w:t xml:space="preserve"> </w:t>
      </w:r>
      <w:r>
        <w:rPr>
          <w:rFonts w:ascii="仿宋" w:hAnsi="仿宋" w:eastAsia="仿宋" w:cs="仿宋"/>
          <w:sz w:val="23"/>
          <w:szCs w:val="23"/>
        </w:rPr>
        <w:t>党校收费，教育考试考务费，函大、电大、夜大及短训班</w:t>
      </w:r>
      <w:r>
        <w:rPr>
          <w:rFonts w:ascii="仿宋" w:hAnsi="仿宋" w:eastAsia="仿宋" w:cs="仿宋"/>
          <w:spacing w:val="-1"/>
          <w:sz w:val="23"/>
          <w:szCs w:val="23"/>
        </w:rPr>
        <w:t>培训费等。</w:t>
      </w:r>
    </w:p>
    <w:p w14:paraId="15963FB3">
      <w:pPr>
        <w:spacing w:before="30" w:line="276" w:lineRule="auto"/>
        <w:ind w:left="1263" w:right="1260" w:firstLine="454"/>
        <w:rPr>
          <w:rFonts w:ascii="仿宋" w:hAnsi="仿宋" w:eastAsia="仿宋" w:cs="仿宋"/>
          <w:sz w:val="23"/>
          <w:szCs w:val="23"/>
        </w:rPr>
      </w:pPr>
      <w:r>
        <w:rPr>
          <w:rFonts w:ascii="黑体" w:hAnsi="黑体" w:eastAsia="黑体" w:cs="黑体"/>
          <w:spacing w:val="5"/>
          <w:sz w:val="23"/>
          <w:szCs w:val="23"/>
        </w:rPr>
        <w:t>七、单位资金：</w:t>
      </w:r>
      <w:r>
        <w:rPr>
          <w:rFonts w:ascii="仿宋" w:hAnsi="仿宋" w:eastAsia="仿宋" w:cs="仿宋"/>
          <w:spacing w:val="5"/>
          <w:sz w:val="23"/>
          <w:szCs w:val="23"/>
        </w:rPr>
        <w:t>是指除政府预算资金和财政专户管理资金以外的</w:t>
      </w:r>
      <w:r>
        <w:rPr>
          <w:rFonts w:ascii="仿宋" w:hAnsi="仿宋" w:eastAsia="仿宋" w:cs="仿宋"/>
          <w:spacing w:val="4"/>
          <w:sz w:val="23"/>
          <w:szCs w:val="23"/>
        </w:rPr>
        <w:t>资金，包括事业收入、</w:t>
      </w:r>
      <w:r>
        <w:rPr>
          <w:rFonts w:ascii="仿宋" w:hAnsi="仿宋" w:eastAsia="仿宋" w:cs="仿宋"/>
          <w:sz w:val="23"/>
          <w:szCs w:val="23"/>
        </w:rPr>
        <w:t xml:space="preserve"> 事业单位经营收入、上级补助收入、附属单位上缴收入、其他收入。</w:t>
      </w:r>
    </w:p>
    <w:p w14:paraId="41EB9FE2">
      <w:pPr>
        <w:spacing w:before="125" w:line="219" w:lineRule="auto"/>
        <w:ind w:left="1718"/>
        <w:rPr>
          <w:rFonts w:ascii="仿宋" w:hAnsi="仿宋" w:eastAsia="仿宋" w:cs="仿宋"/>
          <w:sz w:val="23"/>
          <w:szCs w:val="23"/>
        </w:rPr>
      </w:pPr>
      <w:r>
        <w:rPr>
          <w:rFonts w:ascii="黑体" w:hAnsi="黑体" w:eastAsia="黑体" w:cs="黑体"/>
          <w:sz w:val="23"/>
          <w:szCs w:val="23"/>
        </w:rPr>
        <w:t>八、上年结转：</w:t>
      </w:r>
      <w:r>
        <w:rPr>
          <w:rFonts w:ascii="仿宋" w:hAnsi="仿宋" w:eastAsia="仿宋" w:cs="仿宋"/>
          <w:sz w:val="23"/>
          <w:szCs w:val="23"/>
        </w:rPr>
        <w:t>指以前年度预算安排、结转到本年仍按原规定用途继续使用的资金。</w:t>
      </w:r>
    </w:p>
    <w:p w14:paraId="72D459BB">
      <w:pPr>
        <w:spacing w:before="128" w:line="274" w:lineRule="auto"/>
        <w:ind w:left="1265" w:right="1223" w:firstLine="458"/>
        <w:rPr>
          <w:rFonts w:ascii="仿宋" w:hAnsi="仿宋" w:eastAsia="仿宋" w:cs="仿宋"/>
          <w:sz w:val="23"/>
          <w:szCs w:val="23"/>
        </w:rPr>
      </w:pPr>
      <w:r>
        <w:rPr>
          <w:rFonts w:ascii="黑体" w:hAnsi="黑体" w:eastAsia="黑体" w:cs="黑体"/>
          <w:spacing w:val="6"/>
          <w:sz w:val="23"/>
          <w:szCs w:val="23"/>
        </w:rPr>
        <w:t>九、一般公共预算：</w:t>
      </w:r>
      <w:r>
        <w:rPr>
          <w:rFonts w:ascii="仿宋" w:hAnsi="仿宋" w:eastAsia="仿宋" w:cs="仿宋"/>
          <w:spacing w:val="6"/>
          <w:sz w:val="23"/>
          <w:szCs w:val="23"/>
        </w:rPr>
        <w:t>是指以税收为主体的财政</w:t>
      </w:r>
      <w:r>
        <w:rPr>
          <w:rFonts w:ascii="仿宋" w:hAnsi="仿宋" w:eastAsia="仿宋" w:cs="仿宋"/>
          <w:spacing w:val="5"/>
          <w:sz w:val="23"/>
          <w:szCs w:val="23"/>
        </w:rPr>
        <w:t>收入，安排用于保障和改善民生、推动经</w:t>
      </w:r>
      <w:r>
        <w:rPr>
          <w:rFonts w:ascii="仿宋" w:hAnsi="仿宋" w:eastAsia="仿宋" w:cs="仿宋"/>
          <w:sz w:val="23"/>
          <w:szCs w:val="23"/>
        </w:rPr>
        <w:t xml:space="preserve"> 济社会发展、维护国家安全、维持国家机构正常运转等方面的收支预算。</w:t>
      </w:r>
    </w:p>
    <w:p w14:paraId="40B0D867">
      <w:pPr>
        <w:spacing w:before="126" w:line="272" w:lineRule="auto"/>
        <w:ind w:left="1276" w:right="1260" w:firstLine="445"/>
        <w:rPr>
          <w:rFonts w:ascii="仿宋" w:hAnsi="仿宋" w:eastAsia="仿宋" w:cs="仿宋"/>
          <w:sz w:val="23"/>
          <w:szCs w:val="23"/>
        </w:rPr>
      </w:pPr>
      <w:r>
        <w:rPr>
          <w:rFonts w:ascii="黑体" w:hAnsi="黑体" w:eastAsia="黑体" w:cs="黑体"/>
          <w:spacing w:val="5"/>
          <w:sz w:val="23"/>
          <w:szCs w:val="23"/>
        </w:rPr>
        <w:t>十、政府性基金预算：</w:t>
      </w:r>
      <w:r>
        <w:rPr>
          <w:rFonts w:ascii="仿宋" w:hAnsi="仿宋" w:eastAsia="仿宋" w:cs="仿宋"/>
          <w:spacing w:val="5"/>
          <w:sz w:val="23"/>
          <w:szCs w:val="23"/>
        </w:rPr>
        <w:t>是对依照法律、行政法规的规定</w:t>
      </w:r>
      <w:r>
        <w:rPr>
          <w:rFonts w:ascii="仿宋" w:hAnsi="仿宋" w:eastAsia="仿宋" w:cs="仿宋"/>
          <w:spacing w:val="4"/>
          <w:sz w:val="23"/>
          <w:szCs w:val="23"/>
        </w:rPr>
        <w:t>在一定期限内向特定对象征收、</w:t>
      </w:r>
      <w:r>
        <w:rPr>
          <w:rFonts w:ascii="仿宋" w:hAnsi="仿宋" w:eastAsia="仿宋" w:cs="仿宋"/>
          <w:sz w:val="23"/>
          <w:szCs w:val="23"/>
        </w:rPr>
        <w:t xml:space="preserve"> 收取或者以其他方式筹集的资金，专项用于特定公</w:t>
      </w:r>
      <w:r>
        <w:rPr>
          <w:rFonts w:ascii="仿宋" w:hAnsi="仿宋" w:eastAsia="仿宋" w:cs="仿宋"/>
          <w:spacing w:val="-1"/>
          <w:sz w:val="23"/>
          <w:szCs w:val="23"/>
        </w:rPr>
        <w:t>共事业发展的收支预算。</w:t>
      </w:r>
    </w:p>
    <w:p w14:paraId="1A4C306C">
      <w:pPr>
        <w:spacing w:before="134" w:line="221" w:lineRule="auto"/>
        <w:ind w:left="1721"/>
        <w:rPr>
          <w:rFonts w:ascii="仿宋" w:hAnsi="仿宋" w:eastAsia="仿宋" w:cs="仿宋"/>
          <w:sz w:val="23"/>
          <w:szCs w:val="23"/>
        </w:rPr>
      </w:pPr>
      <w:r>
        <w:rPr>
          <w:rFonts w:ascii="黑体" w:hAnsi="黑体" w:eastAsia="黑体" w:cs="黑体"/>
          <w:sz w:val="23"/>
          <w:szCs w:val="23"/>
        </w:rPr>
        <w:t>十一、国有资本经营预算：</w:t>
      </w:r>
      <w:r>
        <w:rPr>
          <w:rFonts w:ascii="仿宋" w:hAnsi="仿宋" w:eastAsia="仿宋" w:cs="仿宋"/>
          <w:sz w:val="23"/>
          <w:szCs w:val="23"/>
        </w:rPr>
        <w:t>是对国有资本收益作出支出安排的收支预算。</w:t>
      </w:r>
    </w:p>
    <w:p w14:paraId="2F784FA7">
      <w:pPr>
        <w:spacing w:before="124" w:line="221" w:lineRule="auto"/>
        <w:ind w:left="1721"/>
        <w:rPr>
          <w:rFonts w:ascii="仿宋" w:hAnsi="仿宋" w:eastAsia="仿宋" w:cs="仿宋"/>
          <w:sz w:val="23"/>
          <w:szCs w:val="23"/>
        </w:rPr>
      </w:pPr>
      <w:r>
        <w:rPr>
          <w:rFonts w:ascii="黑体" w:hAnsi="黑体" w:eastAsia="黑体" w:cs="黑体"/>
          <w:sz w:val="23"/>
          <w:szCs w:val="23"/>
        </w:rPr>
        <w:t>十二、财政拨款：</w:t>
      </w:r>
      <w:r>
        <w:rPr>
          <w:rFonts w:ascii="仿宋" w:hAnsi="仿宋" w:eastAsia="仿宋" w:cs="仿宋"/>
          <w:sz w:val="23"/>
          <w:szCs w:val="23"/>
        </w:rPr>
        <w:t>包含一般公共预算、政府性基金预算、国有资本经营预算。</w:t>
      </w:r>
    </w:p>
    <w:sectPr>
      <w:headerReference r:id="rId65" w:type="default"/>
      <w:footerReference r:id="rId66" w:type="default"/>
      <w:pgSz w:w="11900" w:h="1684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427C8">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3E51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25F14">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D3121">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4EC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AD565">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3B07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C6FD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C376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7F76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F745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BE796">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39A2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67476">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9C280">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0CAE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BF40E">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E2EC2">
    <w:pPr>
      <w:spacing w:line="219" w:lineRule="exact"/>
      <w:ind w:left="5886"/>
      <w:rPr>
        <w:rFonts w:ascii="宋体" w:hAnsi="宋体" w:eastAsia="宋体" w:cs="宋体"/>
        <w:sz w:val="16"/>
        <w:szCs w:val="16"/>
      </w:rPr>
    </w:pPr>
    <w:bookmarkStart w:id="49" w:name="bookmark49"/>
    <w:bookmarkEnd w:id="49"/>
    <w:r>
      <w:rPr>
        <w:rFonts w:ascii="宋体" w:hAnsi="宋体" w:eastAsia="宋体" w:cs="宋体"/>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56BA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B788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4E74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BFCF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3C817">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BBFFB">
    <w:pPr>
      <w:spacing w:line="219" w:lineRule="exact"/>
      <w:ind w:left="5886"/>
      <w:rPr>
        <w:rFonts w:ascii="宋体" w:hAnsi="宋体" w:eastAsia="宋体" w:cs="宋体"/>
        <w:sz w:val="16"/>
        <w:szCs w:val="16"/>
      </w:rPr>
    </w:pPr>
    <w:bookmarkStart w:id="50" w:name="bookmark50"/>
    <w:bookmarkEnd w:id="50"/>
    <w:r>
      <w:rPr>
        <w:rFonts w:ascii="宋体" w:hAnsi="宋体" w:eastAsia="宋体" w:cs="宋体"/>
        <w:spacing w:val="-10"/>
        <w:position w:val="1"/>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D92E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9DEA5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7A39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AA9D0">
    <w:pPr>
      <w:spacing w:line="220" w:lineRule="exact"/>
      <w:ind w:left="8286"/>
      <w:rPr>
        <w:rFonts w:ascii="宋体" w:hAnsi="宋体" w:eastAsia="宋体" w:cs="宋体"/>
        <w:sz w:val="16"/>
        <w:szCs w:val="16"/>
      </w:rPr>
    </w:pPr>
    <w:r>
      <w:rPr>
        <w:rFonts w:ascii="宋体" w:hAnsi="宋体" w:eastAsia="宋体" w:cs="宋体"/>
        <w:spacing w:val="-9"/>
        <w:position w:val="1"/>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7B374">
    <w:pPr>
      <w:spacing w:line="219" w:lineRule="exact"/>
      <w:ind w:left="8286"/>
      <w:rPr>
        <w:rFonts w:ascii="宋体" w:hAnsi="宋体" w:eastAsia="宋体" w:cs="宋体"/>
        <w:sz w:val="16"/>
        <w:szCs w:val="16"/>
      </w:rPr>
    </w:pPr>
    <w:r>
      <w:rPr>
        <w:rFonts w:ascii="宋体" w:hAnsi="宋体" w:eastAsia="宋体" w:cs="宋体"/>
        <w:spacing w:val="-9"/>
        <w:position w:val="1"/>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CF306">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5493A">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66A5D">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19B6C">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3DDF5">
    <w:pPr>
      <w:pStyle w:val="2"/>
      <w:spacing w:line="14" w:lineRule="auto"/>
      <w:rPr>
        <w:sz w:val="2"/>
      </w:rPr>
    </w:pPr>
    <w:r>
      <w:pict>
        <v:shape id="PowerPlusWaterMarkObject2" o:spid="_x0000_s2049" o:spt="136" type="#_x0000_t136" style="position:absolute;left:0pt;margin-left:86.9pt;margin-top:44.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 o:spid="_x0000_s2050" o:spt="136" type="#_x0000_t136" style="position:absolute;left:0pt;margin-left:-13.05pt;margin-top:288.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 o:spid="_x0000_s2051" o:spt="136" type="#_x0000_t136" style="position:absolute;left:0pt;margin-left:491.9pt;margin-top:44.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 o:spid="_x0000_s2052" o:spt="136" type="#_x0000_t136" style="position:absolute;left:0pt;margin-left:391.9pt;margin-top:288.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A8785">
    <w:pPr>
      <w:spacing w:before="32" w:line="210" w:lineRule="exact"/>
      <w:ind w:left="661"/>
      <w:rPr>
        <w:rFonts w:ascii="宋体" w:hAnsi="宋体" w:eastAsia="宋体" w:cs="宋体"/>
        <w:sz w:val="16"/>
        <w:szCs w:val="16"/>
      </w:rPr>
    </w:pPr>
    <w:r>
      <w:pict>
        <v:shape id="PowerPlusWaterMarkObject154" o:spid="_x0000_s2125" o:spt="136" type="#_x0000_t136" style="position:absolute;left:0pt;margin-left:86.9pt;margin-top:27.75pt;height:18.85pt;width:119.4pt;rotation:21626880f;z-index:-2515712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56" o:spid="_x0000_s2126" o:spt="136" type="#_x0000_t136" style="position:absolute;left:0pt;margin-left:-13.05pt;margin-top:288.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58" o:spid="_x0000_s2127" o:spt="136" type="#_x0000_t136" style="position:absolute;left:0pt;margin-left:491.9pt;margin-top:44.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0" o:spid="_x0000_s2128" o:spt="136" type="#_x0000_t136" style="position:absolute;left:0pt;margin-left:391.9pt;margin-top:288.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2" o:spid="_x0000_s2129" o:spt="136" type="#_x0000_t136" style="position:absolute;left:0pt;margin-left:86.9pt;margin-top:532.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4" o:spid="_x0000_s2130" o:spt="136" type="#_x0000_t136" style="position:absolute;left:0pt;margin-left:-13.05pt;margin-top:776.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6" o:spid="_x0000_s2131" o:spt="136" type="#_x0000_t136" style="position:absolute;left:0pt;margin-left:491.9pt;margin-top:532.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8" o:spid="_x0000_s2132" o:spt="136" type="#_x0000_t136" style="position:absolute;left:0pt;margin-left:391.9pt;margin-top:776.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33" o:spid="_x0000_s2133" style="position:absolute;left:0pt;margin-left:30pt;margin-top:29.5pt;height:1pt;width:535pt;mso-position-horizontal-relative:page;mso-position-vertical-relative:page;z-index:-25157324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191A7">
    <w:pPr>
      <w:spacing w:before="32" w:line="210" w:lineRule="exact"/>
      <w:ind w:left="661"/>
      <w:rPr>
        <w:rFonts w:ascii="宋体" w:hAnsi="宋体" w:eastAsia="宋体" w:cs="宋体"/>
        <w:sz w:val="16"/>
        <w:szCs w:val="16"/>
      </w:rPr>
    </w:pPr>
    <w:r>
      <w:pict>
        <v:shape id="PowerPlusWaterMarkObject172" o:spid="_x0000_s2134" o:spt="136" type="#_x0000_t136" style="position:absolute;left:0pt;margin-left:86.9pt;margin-top:27.75pt;height:18.85pt;width:119.4pt;rotation:21626880f;z-index:-2515619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74" o:spid="_x0000_s2135" o:spt="136" type="#_x0000_t136" style="position:absolute;left:0pt;margin-left:-13.05pt;margin-top:288.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76" o:spid="_x0000_s2136" o:spt="136" type="#_x0000_t136" style="position:absolute;left:0pt;margin-left:491.9pt;margin-top:44.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78" o:spid="_x0000_s2137" o:spt="136" type="#_x0000_t136" style="position:absolute;left:0pt;margin-left:391.9pt;margin-top:288.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38" o:spid="_x0000_s2138" o:spt="136" type="#_x0000_t136" style="position:absolute;left:0pt;margin-left:86.9pt;margin-top:532.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2" o:spid="_x0000_s2139" o:spt="136" type="#_x0000_t136" style="position:absolute;left:0pt;margin-left:-13.05pt;margin-top:776.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4" o:spid="_x0000_s2140" o:spt="136" type="#_x0000_t136" style="position:absolute;left:0pt;margin-left:491.9pt;margin-top:532.1pt;height:18.85pt;width:119.4pt;mso-position-horizontal-relative:page;mso-position-vertical-relative:page;rotation:21626880f;z-index:-2515701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6" o:spid="_x0000_s2141" o:spt="136" type="#_x0000_t136" style="position:absolute;left:0pt;margin-left:391.9pt;margin-top:776.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42" o:spid="_x0000_s2142" style="position:absolute;left:0pt;margin-left:30pt;margin-top:29.5pt;height:1pt;width:535pt;mso-position-horizontal-relative:page;mso-position-vertical-relative:page;z-index:-25156403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D0AD8">
    <w:pPr>
      <w:spacing w:before="32" w:line="210" w:lineRule="exact"/>
      <w:ind w:left="661"/>
      <w:rPr>
        <w:rFonts w:ascii="宋体" w:hAnsi="宋体" w:eastAsia="宋体" w:cs="宋体"/>
        <w:sz w:val="16"/>
        <w:szCs w:val="16"/>
      </w:rPr>
    </w:pPr>
    <w:r>
      <w:pict>
        <v:shape id="PowerPlusWaterMarkObject190" o:spid="_x0000_s2143" o:spt="136" type="#_x0000_t136" style="position:absolute;left:0pt;margin-left:86.9pt;margin-top:27.75pt;height:18.85pt;width:119.4pt;rotation:21626880f;z-index:-2515527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92" o:spid="_x0000_s2144" o:spt="136" type="#_x0000_t136" style="position:absolute;left:0pt;margin-left:-13.05pt;margin-top:288.1pt;height:18.85pt;width:119.4pt;mso-position-horizontal-relative:page;mso-position-vertical-relative:page;rotation:21626880f;z-index:-2515609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94" o:spid="_x0000_s2145" o:spt="136" type="#_x0000_t136" style="position:absolute;left:0pt;margin-left:491.9pt;margin-top:44.1pt;height:18.85pt;width:119.4pt;mso-position-horizontal-relative:page;mso-position-vertical-relative:page;rotation:21626880f;z-index:-2515537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96" o:spid="_x0000_s2146" o:spt="136" type="#_x0000_t136" style="position:absolute;left:0pt;margin-left:391.9pt;margin-top:288.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98" o:spid="_x0000_s2147" o:spt="136" type="#_x0000_t136" style="position:absolute;left:0pt;margin-left:86.9pt;margin-top:532.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0" o:spid="_x0000_s2148" o:spt="136" type="#_x0000_t136" style="position:absolute;left:0pt;margin-left:-13.05pt;margin-top:776.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2" o:spid="_x0000_s2149" o:spt="136" type="#_x0000_t136" style="position:absolute;left:0pt;margin-left:491.9pt;margin-top:532.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4" o:spid="_x0000_s2150" o:spt="136" type="#_x0000_t136" style="position:absolute;left:0pt;margin-left:391.9pt;margin-top:776.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1" o:spid="_x0000_s2151" style="position:absolute;left:0pt;margin-left:30pt;margin-top:29.5pt;height:1pt;width:535pt;mso-position-horizontal-relative:page;mso-position-vertical-relative:page;z-index:-25155481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6F1AE">
    <w:pPr>
      <w:spacing w:before="32" w:line="210" w:lineRule="exact"/>
      <w:ind w:left="661"/>
      <w:rPr>
        <w:rFonts w:ascii="宋体" w:hAnsi="宋体" w:eastAsia="宋体" w:cs="宋体"/>
        <w:sz w:val="16"/>
        <w:szCs w:val="16"/>
      </w:rPr>
    </w:pPr>
    <w:r>
      <w:pict>
        <v:shape id="PowerPlusWaterMarkObject208" o:spid="_x0000_s2152" o:spt="136" type="#_x0000_t136" style="position:absolute;left:0pt;margin-left:86.9pt;margin-top:27.75pt;height:18.85pt;width:119.4pt;rotation:21626880f;z-index:-2515435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10" o:spid="_x0000_s2153" o:spt="136" type="#_x0000_t136" style="position:absolute;left:0pt;margin-left:-13.05pt;margin-top:288.1pt;height:18.85pt;width:119.4pt;mso-position-horizontal-relative:page;mso-position-vertical-relative:page;rotation:21626880f;z-index:-2515517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12" o:spid="_x0000_s2154" o:spt="136" type="#_x0000_t136" style="position:absolute;left:0pt;margin-left:491.9pt;margin-top:44.1pt;height:18.85pt;width:119.4pt;mso-position-horizontal-relative:page;mso-position-vertical-relative:page;rotation:21626880f;z-index:-2515445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14" o:spid="_x0000_s2155" o:spt="136" type="#_x0000_t136" style="position:absolute;left:0pt;margin-left:391.9pt;margin-top:288.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16" o:spid="_x0000_s2156" o:spt="136" type="#_x0000_t136" style="position:absolute;left:0pt;margin-left:86.9pt;margin-top:532.1pt;height:18.85pt;width:119.4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18" o:spid="_x0000_s2157" o:spt="136" type="#_x0000_t136" style="position:absolute;left:0pt;margin-left:-13.05pt;margin-top:776.1pt;height:18.85pt;width:119.4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0" o:spid="_x0000_s2158" o:spt="136" type="#_x0000_t136" style="position:absolute;left:0pt;margin-left:491.9pt;margin-top:532.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2" o:spid="_x0000_s2159" o:spt="136" type="#_x0000_t136" style="position:absolute;left:0pt;margin-left:391.9pt;margin-top:776.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0" o:spid="_x0000_s2160" style="position:absolute;left:0pt;margin-left:30pt;margin-top:29.5pt;height:1pt;width:535pt;mso-position-horizontal-relative:page;mso-position-vertical-relative:page;z-index:-25154560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795B9">
    <w:pPr>
      <w:spacing w:before="32" w:line="210" w:lineRule="exact"/>
      <w:ind w:left="661"/>
      <w:rPr>
        <w:rFonts w:ascii="宋体" w:hAnsi="宋体" w:eastAsia="宋体" w:cs="宋体"/>
        <w:sz w:val="16"/>
        <w:szCs w:val="16"/>
      </w:rPr>
    </w:pPr>
    <w:r>
      <w:pict>
        <v:shape id="_x0000_s2161" o:spid="_x0000_s2161" o:spt="136" type="#_x0000_t136" style="position:absolute;left:0pt;margin-left:86.9pt;margin-top:27.75pt;height:18.85pt;width:119.4pt;rotation:21626880f;z-index:-2515619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62" o:spid="_x0000_s2162" o:spt="136" type="#_x0000_t136" style="position:absolute;left:0pt;margin-left:-13.05pt;margin-top:288.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3" o:spid="_x0000_s2163" o:spt="136" type="#_x0000_t136" style="position:absolute;left:0pt;margin-left:491.9pt;margin-top:44.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4" o:spid="_x0000_s2164" o:spt="136" type="#_x0000_t136" style="position:absolute;left:0pt;margin-left:391.9pt;margin-top:288.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0" o:spid="_x0000_s2165" o:spt="136" type="#_x0000_t136" style="position:absolute;left:0pt;margin-left:86.9pt;margin-top:532.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6" o:spid="_x0000_s2166" o:spt="136" type="#_x0000_t136" style="position:absolute;left:0pt;margin-left:-13.05pt;margin-top:776.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7" o:spid="_x0000_s2167" o:spt="136" type="#_x0000_t136" style="position:absolute;left:0pt;margin-left:491.9pt;margin-top:532.1pt;height:18.85pt;width:119.4pt;mso-position-horizontal-relative:page;mso-position-vertical-relative:page;rotation:21626880f;z-index:-2515701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8" o:spid="_x0000_s2168" o:spt="136" type="#_x0000_t136" style="position:absolute;left:0pt;margin-left:391.9pt;margin-top:776.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9" o:spid="_x0000_s2169" style="position:absolute;left:0pt;margin-left:30pt;margin-top:29.5pt;height:1pt;width:535pt;mso-position-horizontal-relative:page;mso-position-vertical-relative:page;z-index:-25156403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F08A7">
    <w:pPr>
      <w:spacing w:before="32" w:line="210" w:lineRule="exact"/>
      <w:ind w:left="661"/>
      <w:rPr>
        <w:rFonts w:ascii="宋体" w:hAnsi="宋体" w:eastAsia="宋体" w:cs="宋体"/>
        <w:sz w:val="16"/>
        <w:szCs w:val="16"/>
      </w:rPr>
    </w:pPr>
    <w:r>
      <w:pict>
        <v:shape id="_x0000_s2170" o:spid="_x0000_s2170"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71" o:spid="_x0000_s2171" o:spt="136" type="#_x0000_t136" style="position:absolute;left:0pt;margin-left:-13.05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72" o:spid="_x0000_s2172"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2" o:spid="_x0000_s2173" o:spt="136" type="#_x0000_t136" style="position:absolute;left:0pt;margin-left:391.9pt;margin-top:288.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74" o:spid="_x0000_s2174" o:spt="136" type="#_x0000_t136" style="position:absolute;left:0pt;margin-left:86.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75" o:spid="_x0000_s2175" o:spt="136" type="#_x0000_t136" style="position:absolute;left:0pt;margin-left:-13.05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76" o:spid="_x0000_s2176" o:spt="136" type="#_x0000_t136" style="position:absolute;left:0pt;margin-left:491.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77" o:spid="_x0000_s2177"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78" o:spid="_x0000_s2178"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755EB">
    <w:pPr>
      <w:spacing w:before="32" w:line="210" w:lineRule="exact"/>
      <w:ind w:left="661"/>
      <w:rPr>
        <w:rFonts w:ascii="宋体" w:hAnsi="宋体" w:eastAsia="宋体" w:cs="宋体"/>
        <w:sz w:val="16"/>
        <w:szCs w:val="16"/>
      </w:rPr>
    </w:pPr>
    <w:r>
      <w:pict>
        <v:shape id="_x0000_s2179" o:spid="_x0000_s2179" o:spt="136" type="#_x0000_t136" style="position:absolute;left:0pt;margin-left:86.9pt;margin-top:27.75pt;height:18.85pt;width:119.4pt;rotation:21626880f;z-index:-2515619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80" o:spid="_x0000_s2180" o:spt="136" type="#_x0000_t136" style="position:absolute;left:0pt;margin-left:-13.05pt;margin-top:288.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1" o:spid="_x0000_s2181" o:spt="136" type="#_x0000_t136" style="position:absolute;left:0pt;margin-left:491.9pt;margin-top:44.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2" o:spid="_x0000_s2182" o:spt="136" type="#_x0000_t136" style="position:absolute;left:0pt;margin-left:391.9pt;margin-top:288.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3" o:spid="_x0000_s2183" o:spt="136" type="#_x0000_t136" style="position:absolute;left:0pt;margin-left:86.9pt;margin-top:532.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4" o:spid="_x0000_s2184" o:spt="136" type="#_x0000_t136" style="position:absolute;left:0pt;margin-left:-13.05pt;margin-top:776.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5" o:spid="_x0000_s2185" o:spt="136" type="#_x0000_t136" style="position:absolute;left:0pt;margin-left:491.9pt;margin-top:532.1pt;height:18.85pt;width:119.4pt;mso-position-horizontal-relative:page;mso-position-vertical-relative:page;rotation:21626880f;z-index:-2515701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6" o:spid="_x0000_s2186" o:spt="136" type="#_x0000_t136" style="position:absolute;left:0pt;margin-left:391.9pt;margin-top:776.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7" o:spid="_x0000_s2187" style="position:absolute;left:0pt;margin-left:30pt;margin-top:29.5pt;height:1pt;width:535pt;mso-position-horizontal-relative:page;mso-position-vertical-relative:page;z-index:-25156403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EDEB6">
    <w:pPr>
      <w:spacing w:before="32" w:line="210" w:lineRule="exact"/>
      <w:ind w:left="661"/>
      <w:rPr>
        <w:rFonts w:ascii="宋体" w:hAnsi="宋体" w:eastAsia="宋体" w:cs="宋体"/>
        <w:sz w:val="16"/>
        <w:szCs w:val="16"/>
      </w:rPr>
    </w:pPr>
    <w:r>
      <w:pict>
        <v:shape id="PowerPlusWaterMarkObject226" o:spid="_x0000_s2188" o:spt="136" type="#_x0000_t136" style="position:absolute;left:0pt;margin-left:86.9pt;margin-top:27.75pt;height:18.85pt;width:119.4pt;rotation:21626880f;z-index:-25153433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28" o:spid="_x0000_s2189" o:spt="136" type="#_x0000_t136" style="position:absolute;left:0pt;margin-left:-13.05pt;margin-top:288.1pt;height:18.85pt;width:119.4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30" o:spid="_x0000_s2190" o:spt="136" type="#_x0000_t136" style="position:absolute;left:0pt;margin-left:491.9pt;margin-top:44.1pt;height:18.85pt;width:119.4pt;mso-position-horizontal-relative:page;mso-position-vertical-relative:page;rotation:21626880f;z-index:-2515353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32" o:spid="_x0000_s2191" o:spt="136" type="#_x0000_t136" style="position:absolute;left:0pt;margin-left:391.9pt;margin-top:288.1pt;height:18.85pt;width:119.4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34" o:spid="_x0000_s2192" o:spt="136" type="#_x0000_t136" style="position:absolute;left:0pt;margin-left:86.9pt;margin-top:532.1pt;height:18.85pt;width:119.4pt;mso-position-horizontal-relative:page;mso-position-vertical-relative:page;rotation:21626880f;z-index:-2515384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36" o:spid="_x0000_s2193" o:spt="136" type="#_x0000_t136" style="position:absolute;left:0pt;margin-left:-13.05pt;margin-top:776.1pt;height:18.85pt;width:119.4pt;mso-position-horizontal-relative:page;mso-position-vertical-relative:page;rotation:21626880f;z-index:-2515394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38" o:spid="_x0000_s2194" o:spt="136" type="#_x0000_t136" style="position:absolute;left:0pt;margin-left:491.9pt;margin-top:532.1pt;height:18.85pt;width:119.4pt;mso-position-horizontal-relative:page;mso-position-vertical-relative:page;rotation:21626880f;z-index:-2515425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40" o:spid="_x0000_s2195" o:spt="136" type="#_x0000_t136" style="position:absolute;left:0pt;margin-left:391.9pt;margin-top:776.1pt;height:18.85pt;width:119.4pt;mso-position-horizontal-relative:page;mso-position-vertical-relative:page;rotation:21626880f;z-index:-2515374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96" o:spid="_x0000_s2196" style="position:absolute;left:0pt;margin-left:30pt;margin-top:29.5pt;height:1pt;width:535pt;mso-position-horizontal-relative:page;mso-position-vertical-relative:page;z-index:-25153638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4ED69">
    <w:pPr>
      <w:spacing w:before="32" w:line="210" w:lineRule="exact"/>
      <w:ind w:left="661"/>
      <w:rPr>
        <w:rFonts w:ascii="宋体" w:hAnsi="宋体" w:eastAsia="宋体" w:cs="宋体"/>
        <w:sz w:val="16"/>
        <w:szCs w:val="16"/>
      </w:rPr>
    </w:pPr>
    <w:r>
      <w:pict>
        <v:shape id="_x0000_s2197" o:spid="_x0000_s2197" o:spt="136" type="#_x0000_t136" style="position:absolute;left:0pt;margin-left:86.9pt;margin-top:27.75pt;height:18.85pt;width:119.4pt;rotation:21626880f;z-index:-2515804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98" o:spid="_x0000_s2198" o:spt="136" type="#_x0000_t136" style="position:absolute;left:0pt;margin-left:-13.05pt;margin-top:288.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99" o:spid="_x0000_s2199" o:spt="136" type="#_x0000_t136" style="position:absolute;left:0pt;margin-left:491.9pt;margin-top:44.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0" o:spid="_x0000_s2200" o:spt="136" type="#_x0000_t136" style="position:absolute;left:0pt;margin-left:391.9pt;margin-top:288.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1" o:spid="_x0000_s2201" o:spt="136" type="#_x0000_t136" style="position:absolute;left:0pt;margin-left:86.9pt;margin-top:532.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2" o:spid="_x0000_s2202" o:spt="136" type="#_x0000_t136" style="position:absolute;left:0pt;margin-left:-13.05pt;margin-top:776.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3" o:spid="_x0000_s2203" o:spt="136" type="#_x0000_t136" style="position:absolute;left:0pt;margin-left:491.9pt;margin-top:532.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4" o:spid="_x0000_s2204" o:spt="136" type="#_x0000_t136" style="position:absolute;left:0pt;margin-left:391.9pt;margin-top:776.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5" o:spid="_x0000_s2205" style="position:absolute;left:0pt;margin-left:30pt;margin-top:29.5pt;height:1pt;width:535pt;mso-position-horizontal-relative:page;mso-position-vertical-relative:page;z-index:-2515824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DE1AC">
    <w:pPr>
      <w:spacing w:before="32" w:line="210" w:lineRule="exact"/>
      <w:ind w:left="661"/>
      <w:rPr>
        <w:rFonts w:ascii="宋体" w:hAnsi="宋体" w:eastAsia="宋体" w:cs="宋体"/>
        <w:sz w:val="16"/>
        <w:szCs w:val="16"/>
      </w:rPr>
    </w:pPr>
    <w:r>
      <w:pict>
        <v:shape id="_x0000_s2206" o:spid="_x0000_s2206"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52" o:spid="_x0000_s2207"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8" o:spid="_x0000_s2208"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9" o:spid="_x0000_s2209"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10" o:spid="_x0000_s2210"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11" o:spid="_x0000_s2211" o:spt="136" type="#_x0000_t136" style="position:absolute;left:0pt;margin-left:-13.05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12" o:spid="_x0000_s2212" o:spt="136" type="#_x0000_t136" style="position:absolute;left:0pt;margin-left:491.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13" o:spid="_x0000_s2213"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14" o:spid="_x0000_s2214"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984E3">
    <w:pPr>
      <w:pStyle w:val="2"/>
      <w:spacing w:line="14" w:lineRule="auto"/>
      <w:rPr>
        <w:sz w:val="2"/>
      </w:rPr>
    </w:pPr>
    <w:r>
      <w:pict>
        <v:shape id="PowerPlusWaterMarkObject18" o:spid="_x0000_s2057" o:spt="136" type="#_x0000_t136" style="position:absolute;left:0pt;margin-left:-13.05pt;margin-top:288.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 o:spid="_x0000_s2058" o:spt="136" type="#_x0000_t136" style="position:absolute;left:0pt;margin-left:391.9pt;margin-top:288.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 o:spid="_x0000_s2059" o:spt="136" type="#_x0000_t136" style="position:absolute;left:0pt;margin-left:86.9pt;margin-top:532.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4" o:spid="_x0000_s2060" o:spt="136" type="#_x0000_t136" style="position:absolute;left:0pt;margin-left:491.9pt;margin-top:532.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6" o:spid="_x0000_s2061" o:spt="136" type="#_x0000_t136" style="position:absolute;left:0pt;margin-left:-13.05pt;margin-top:776.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8" o:spid="_x0000_s2062" o:spt="136" type="#_x0000_t136" style="position:absolute;left:0pt;margin-left:86.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0" o:spid="_x0000_s2063" o:spt="136" type="#_x0000_t136" style="position:absolute;left:0pt;margin-left:491.9pt;margin-top:44.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2" o:spid="_x0000_s2064" o:spt="136" type="#_x0000_t136" style="position:absolute;left:0pt;margin-left:391.9pt;margin-top:776.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7026F">
    <w:pPr>
      <w:spacing w:before="32" w:line="210" w:lineRule="exact"/>
      <w:ind w:left="661"/>
      <w:rPr>
        <w:rFonts w:ascii="宋体" w:hAnsi="宋体" w:eastAsia="宋体" w:cs="宋体"/>
        <w:sz w:val="16"/>
        <w:szCs w:val="16"/>
      </w:rPr>
    </w:pPr>
    <w:r>
      <w:pict>
        <v:shape id="PowerPlusWaterMarkObject244" o:spid="_x0000_s2215" o:spt="136" type="#_x0000_t136" style="position:absolute;left:0pt;margin-left:86.9pt;margin-top:27.75pt;height:18.85pt;width:119.4pt;rotation:21626880f;z-index:-25152512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46" o:spid="_x0000_s2216" o:spt="136" type="#_x0000_t136" style="position:absolute;left:0pt;margin-left:-13.05pt;margin-top:288.1pt;height:18.85pt;width:119.4pt;mso-position-horizontal-relative:page;mso-position-vertical-relative:page;rotation:21626880f;z-index:-2515333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48" o:spid="_x0000_s2217" o:spt="136" type="#_x0000_t136" style="position:absolute;left:0pt;margin-left:491.9pt;margin-top:44.1pt;height:18.85pt;width:119.4pt;mso-position-horizontal-relative:page;mso-position-vertical-relative:page;rotation:21626880f;z-index:-2515261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50" o:spid="_x0000_s2218" o:spt="136" type="#_x0000_t136" style="position:absolute;left:0pt;margin-left:391.9pt;margin-top:288.1pt;height:18.85pt;width:119.4pt;mso-position-horizontal-relative:page;mso-position-vertical-relative:page;rotation:21626880f;z-index:-2515322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52" o:spid="_x0000_s2219" o:spt="136" type="#_x0000_t136" style="position:absolute;left:0pt;margin-left:86.9pt;margin-top:532.1pt;height:18.85pt;width:119.4pt;mso-position-horizontal-relative:page;mso-position-vertical-relative:page;rotation:21626880f;z-index:-2515312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54" o:spid="_x0000_s2220" o:spt="136" type="#_x0000_t136" style="position:absolute;left:0pt;margin-left:-13.05pt;margin-top:776.1pt;height:18.85pt;width:119.4pt;mso-position-horizontal-relative:page;mso-position-vertical-relative:page;rotation:21626880f;z-index:-2515292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56" o:spid="_x0000_s2221" o:spt="136" type="#_x0000_t136" style="position:absolute;left:0pt;margin-left:491.9pt;margin-top:532.1pt;height:18.85pt;width:119.4pt;mso-position-horizontal-relative:page;mso-position-vertical-relative:page;rotation:21626880f;z-index:-2515302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58" o:spid="_x0000_s2222" o:spt="136" type="#_x0000_t136" style="position:absolute;left:0pt;margin-left:391.9pt;margin-top:776.1pt;height:18.85pt;width:119.4pt;mso-position-horizontal-relative:page;mso-position-vertical-relative:page;rotation:21626880f;z-index:-2515281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3" o:spid="_x0000_s2223" style="position:absolute;left:0pt;margin-left:30pt;margin-top:29.5pt;height:1pt;width:535pt;mso-position-horizontal-relative:page;mso-position-vertical-relative:page;z-index:-25152716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B3950">
    <w:pPr>
      <w:spacing w:before="32" w:line="210" w:lineRule="exact"/>
      <w:ind w:left="661"/>
      <w:rPr>
        <w:rFonts w:ascii="宋体" w:hAnsi="宋体" w:eastAsia="宋体" w:cs="宋体"/>
        <w:sz w:val="16"/>
        <w:szCs w:val="16"/>
      </w:rPr>
    </w:pPr>
    <w:r>
      <w:pict>
        <v:shape id="_x0000_s2224" o:spid="_x0000_s2224"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25" o:spid="_x0000_s2225"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6" o:spid="_x0000_s2226"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7" o:spid="_x0000_s2227"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8" o:spid="_x0000_s2228"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9" o:spid="_x0000_s2229" o:spt="136" type="#_x0000_t136" style="position:absolute;left:0pt;margin-left:-13.05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2" o:spid="_x0000_s2230" o:spt="136" type="#_x0000_t136" style="position:absolute;left:0pt;margin-left:491.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31" o:spid="_x0000_s2231"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32" o:spid="_x0000_s2232"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D3430">
    <w:pPr>
      <w:spacing w:before="32" w:line="210" w:lineRule="exact"/>
      <w:ind w:left="661"/>
      <w:rPr>
        <w:rFonts w:ascii="宋体" w:hAnsi="宋体" w:eastAsia="宋体" w:cs="宋体"/>
        <w:sz w:val="16"/>
        <w:szCs w:val="16"/>
      </w:rPr>
    </w:pPr>
    <w:r>
      <w:pict>
        <v:shape id="PowerPlusWaterMarkObject262" o:spid="_x0000_s2233" o:spt="136" type="#_x0000_t136" style="position:absolute;left:0pt;margin-left:86.9pt;margin-top:27.75pt;height:18.85pt;width:119.4pt;rotation:21626880f;z-index:-2515210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34" o:spid="_x0000_s2234" o:spt="136" type="#_x0000_t136" style="position:absolute;left:0pt;margin-left:-13.05pt;margin-top:776.1pt;height:18.85pt;width:119.4pt;mso-position-horizontal-relative:page;mso-position-vertical-relative:page;rotation:21626880f;z-index:-2515230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66" o:spid="_x0000_s2235" o:spt="136" type="#_x0000_t136" style="position:absolute;left:0pt;margin-left:391.9pt;margin-top:776.1pt;height:18.85pt;width:119.4pt;mso-position-horizontal-relative:page;mso-position-vertical-relative:page;rotation:21626880f;z-index:-2515240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36" o:spid="_x0000_s2236" style="position:absolute;left:0pt;margin-left:30pt;margin-top:29.5pt;height:1pt;width:535pt;mso-position-horizontal-relative:page;mso-position-vertical-relative:page;z-index:-25152204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3CB35">
    <w:pPr>
      <w:spacing w:before="32" w:line="210" w:lineRule="exact"/>
      <w:ind w:left="661"/>
      <w:rPr>
        <w:rFonts w:ascii="宋体" w:hAnsi="宋体" w:eastAsia="宋体" w:cs="宋体"/>
        <w:sz w:val="16"/>
        <w:szCs w:val="16"/>
      </w:rPr>
    </w:pPr>
    <w:r>
      <w:pict>
        <v:shape id="PowerPlusWaterMarkObject280" o:spid="_x0000_s2237" o:spt="136" type="#_x0000_t136" style="position:absolute;left:0pt;margin-left:86.9pt;margin-top:27.75pt;height:18.85pt;width:119.4pt;rotation:21626880f;z-index:-25151385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38" o:spid="_x0000_s2238" o:spt="136" type="#_x0000_t136" style="position:absolute;left:0pt;margin-left:-13.05pt;margin-top:288.1pt;height:18.85pt;width:119.4pt;mso-position-horizontal-relative:page;mso-position-vertical-relative:page;rotation:21626880f;z-index:-2515169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39" o:spid="_x0000_s2239" o:spt="136" type="#_x0000_t136" style="position:absolute;left:0pt;margin-left:491.9pt;margin-top:44.1pt;height:18.85pt;width:119.4pt;mso-position-horizontal-relative:page;mso-position-vertical-relative:page;rotation:21626880f;z-index:-2515148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40" o:spid="_x0000_s2240" o:spt="136" type="#_x0000_t136" style="position:absolute;left:0pt;margin-left:-13.05pt;margin-top:776.1pt;height:18.85pt;width:119.4pt;mso-position-horizontal-relative:page;mso-position-vertical-relative:page;rotation:21626880f;z-index:-2515179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41" o:spid="_x0000_s2241" o:spt="136" type="#_x0000_t136" style="position:absolute;left:0pt;margin-left:491.9pt;margin-top:532.1pt;height:18.85pt;width:119.4pt;mso-position-horizontal-relative:page;mso-position-vertical-relative:page;rotation:21626880f;z-index:-2515200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42" o:spid="_x0000_s2242" o:spt="136" type="#_x0000_t136" style="position:absolute;left:0pt;margin-left:391.9pt;margin-top:776.1pt;height:18.85pt;width:119.4pt;mso-position-horizontal-relative:page;mso-position-vertical-relative:page;rotation:21626880f;z-index:-2515189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43" o:spid="_x0000_s2243" style="position:absolute;left:0pt;margin-left:30pt;margin-top:29.5pt;height:1pt;width:535pt;mso-position-horizontal-relative:page;mso-position-vertical-relative:page;z-index:-25151590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B5637">
    <w:pPr>
      <w:spacing w:before="32" w:line="210" w:lineRule="exact"/>
      <w:ind w:left="661"/>
      <w:rPr>
        <w:rFonts w:ascii="宋体" w:hAnsi="宋体" w:eastAsia="宋体" w:cs="宋体"/>
        <w:sz w:val="16"/>
        <w:szCs w:val="16"/>
      </w:rPr>
    </w:pPr>
    <w:r>
      <w:pict>
        <v:shape id="_x0000_s2244" o:spid="_x0000_s2244"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45" o:spid="_x0000_s2245"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46" o:spid="_x0000_s2246"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56" o:spid="_x0000_s2247"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58" o:spid="_x0000_s2248"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0" o:spid="_x0000_s2249" o:spt="136" type="#_x0000_t136" style="position:absolute;left:0pt;margin-left:-13.05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50" o:spid="_x0000_s2250" o:spt="136" type="#_x0000_t136" style="position:absolute;left:0pt;margin-left:491.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51" o:spid="_x0000_s2251"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52" o:spid="_x0000_s2252"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65510">
    <w:pPr>
      <w:spacing w:before="32" w:line="210" w:lineRule="exact"/>
      <w:ind w:left="661"/>
      <w:rPr>
        <w:rFonts w:ascii="宋体" w:hAnsi="宋体" w:eastAsia="宋体" w:cs="宋体"/>
        <w:sz w:val="16"/>
        <w:szCs w:val="16"/>
      </w:rPr>
    </w:pPr>
    <w:r>
      <w:pict>
        <v:shape id="_x0000_s2253" o:spid="_x0000_s2253" o:spt="136" type="#_x0000_t136" style="position:absolute;left:0pt;margin-left:86.9pt;margin-top:27.75pt;height:18.85pt;width:119.4pt;rotation:21626880f;z-index:-25151385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54" o:spid="_x0000_s2254" o:spt="136" type="#_x0000_t136" style="position:absolute;left:0pt;margin-left:-13.05pt;margin-top:288.1pt;height:18.85pt;width:119.4pt;mso-position-horizontal-relative:page;mso-position-vertical-relative:page;rotation:21626880f;z-index:-2515169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55" o:spid="_x0000_s2255" o:spt="136" type="#_x0000_t136" style="position:absolute;left:0pt;margin-left:491.9pt;margin-top:44.1pt;height:18.85pt;width:119.4pt;mso-position-horizontal-relative:page;mso-position-vertical-relative:page;rotation:21626880f;z-index:-2515148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86" o:spid="_x0000_s2256" o:spt="136" type="#_x0000_t136" style="position:absolute;left:0pt;margin-left:-13.05pt;margin-top:776.1pt;height:18.85pt;width:119.4pt;mso-position-horizontal-relative:page;mso-position-vertical-relative:page;rotation:21626880f;z-index:-2515179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57" o:spid="_x0000_s2257" o:spt="136" type="#_x0000_t136" style="position:absolute;left:0pt;margin-left:491.9pt;margin-top:532.1pt;height:18.85pt;width:119.4pt;mso-position-horizontal-relative:page;mso-position-vertical-relative:page;rotation:21626880f;z-index:-2515200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58" o:spid="_x0000_s2258" o:spt="136" type="#_x0000_t136" style="position:absolute;left:0pt;margin-left:391.9pt;margin-top:776.1pt;height:18.85pt;width:119.4pt;mso-position-horizontal-relative:page;mso-position-vertical-relative:page;rotation:21626880f;z-index:-2515189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59" o:spid="_x0000_s2259" style="position:absolute;left:0pt;margin-left:30pt;margin-top:29.5pt;height:1pt;width:535pt;mso-position-horizontal-relative:page;mso-position-vertical-relative:page;z-index:-25151590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C3523">
    <w:pPr>
      <w:spacing w:before="32" w:line="210" w:lineRule="exact"/>
      <w:ind w:left="661"/>
      <w:rPr>
        <w:rFonts w:ascii="宋体" w:hAnsi="宋体" w:eastAsia="宋体" w:cs="宋体"/>
        <w:sz w:val="16"/>
        <w:szCs w:val="16"/>
      </w:rPr>
    </w:pPr>
    <w:r>
      <w:pict>
        <v:shape id="PowerPlusWaterMarkObject322" o:spid="_x0000_s2260" o:spt="136" type="#_x0000_t136" style="position:absolute;left:0pt;margin-left:86.9pt;margin-top:27.75pt;height:18.85pt;width:119.4pt;rotation:21626880f;z-index:-25150771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324" o:spid="_x0000_s2261" o:spt="136" type="#_x0000_t136" style="position:absolute;left:0pt;margin-left:491.9pt;margin-top:44.1pt;height:18.85pt;width:119.4pt;mso-position-horizontal-relative:page;mso-position-vertical-relative:page;rotation:21626880f;z-index:-2515087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26" o:spid="_x0000_s2262" o:spt="136" type="#_x0000_t136" style="position:absolute;left:0pt;margin-left:-13.05pt;margin-top:776.1pt;height:18.85pt;width:119.4pt;mso-position-horizontal-relative:page;mso-position-vertical-relative:page;rotation:21626880f;z-index:-2515107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28" o:spid="_x0000_s2263" o:spt="136" type="#_x0000_t136" style="position:absolute;left:0pt;margin-left:491.9pt;margin-top:532.1pt;height:18.85pt;width:119.4pt;mso-position-horizontal-relative:page;mso-position-vertical-relative:page;rotation:21626880f;z-index:-2515128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30" o:spid="_x0000_s2264" o:spt="136" type="#_x0000_t136" style="position:absolute;left:0pt;margin-left:391.9pt;margin-top:776.1pt;height:18.85pt;width:119.4pt;mso-position-horizontal-relative:page;mso-position-vertical-relative:page;rotation:21626880f;z-index:-2515118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65" o:spid="_x0000_s2265" style="position:absolute;left:0pt;margin-left:30pt;margin-top:29.5pt;height:1pt;width:535pt;mso-position-horizontal-relative:page;mso-position-vertical-relative:page;z-index:-25150976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417BF">
    <w:pPr>
      <w:spacing w:before="32" w:line="210" w:lineRule="exact"/>
      <w:ind w:left="661"/>
      <w:rPr>
        <w:rFonts w:ascii="宋体" w:hAnsi="宋体" w:eastAsia="宋体" w:cs="宋体"/>
        <w:sz w:val="16"/>
        <w:szCs w:val="16"/>
      </w:rPr>
    </w:pPr>
    <w:r>
      <w:pict>
        <v:shape id="_x0000_s2266" o:spid="_x0000_s2266" o:spt="136" type="#_x0000_t136" style="position:absolute;left:0pt;margin-left:86.9pt;margin-top:27.75pt;height:18.85pt;width:119.4pt;rotation:21626880f;z-index:-25151385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82" o:spid="_x0000_s2267" o:spt="136" type="#_x0000_t136" style="position:absolute;left:0pt;margin-left:-13.05pt;margin-top:288.1pt;height:18.85pt;width:119.4pt;mso-position-horizontal-relative:page;mso-position-vertical-relative:page;rotation:21626880f;z-index:-2515169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84" o:spid="_x0000_s2268" o:spt="136" type="#_x0000_t136" style="position:absolute;left:0pt;margin-left:491.9pt;margin-top:44.1pt;height:18.85pt;width:119.4pt;mso-position-horizontal-relative:page;mso-position-vertical-relative:page;rotation:21626880f;z-index:-2515148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69" o:spid="_x0000_s2269" o:spt="136" type="#_x0000_t136" style="position:absolute;left:0pt;margin-left:-13.05pt;margin-top:776.1pt;height:18.85pt;width:119.4pt;mso-position-horizontal-relative:page;mso-position-vertical-relative:page;rotation:21626880f;z-index:-2515179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88" o:spid="_x0000_s2270" o:spt="136" type="#_x0000_t136" style="position:absolute;left:0pt;margin-left:491.9pt;margin-top:532.1pt;height:18.85pt;width:119.4pt;mso-position-horizontal-relative:page;mso-position-vertical-relative:page;rotation:21626880f;z-index:-2515200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90" o:spid="_x0000_s2271" o:spt="136" type="#_x0000_t136" style="position:absolute;left:0pt;margin-left:391.9pt;margin-top:776.1pt;height:18.85pt;width:119.4pt;mso-position-horizontal-relative:page;mso-position-vertical-relative:page;rotation:21626880f;z-index:-2515189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72" o:spid="_x0000_s2272" style="position:absolute;left:0pt;margin-left:30pt;margin-top:29.5pt;height:1pt;width:535pt;mso-position-horizontal-relative:page;mso-position-vertical-relative:page;z-index:-25151590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CCA1F">
    <w:pPr>
      <w:spacing w:before="32" w:line="210" w:lineRule="exact"/>
      <w:ind w:left="661"/>
      <w:rPr>
        <w:rFonts w:ascii="宋体" w:hAnsi="宋体" w:eastAsia="宋体" w:cs="宋体"/>
        <w:sz w:val="16"/>
        <w:szCs w:val="16"/>
      </w:rPr>
    </w:pPr>
    <w:r>
      <w:pict>
        <v:shape id="_x0000_s2273" o:spid="_x0000_s2273" o:spt="136" type="#_x0000_t136" style="position:absolute;left:0pt;margin-left:86.9pt;margin-top:27.75pt;height:18.85pt;width:119.4pt;rotation:21626880f;z-index:-2515210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64" o:spid="_x0000_s2274" o:spt="136" type="#_x0000_t136" style="position:absolute;left:0pt;margin-left:-13.05pt;margin-top:776.1pt;height:18.85pt;width:119.4pt;mso-position-horizontal-relative:page;mso-position-vertical-relative:page;rotation:21626880f;z-index:-2515230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75" o:spid="_x0000_s2275" o:spt="136" type="#_x0000_t136" style="position:absolute;left:0pt;margin-left:391.9pt;margin-top:776.1pt;height:18.85pt;width:119.4pt;mso-position-horizontal-relative:page;mso-position-vertical-relative:page;rotation:21626880f;z-index:-2515240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76" o:spid="_x0000_s2276" style="position:absolute;left:0pt;margin-left:30pt;margin-top:29.5pt;height:1pt;width:535pt;mso-position-horizontal-relative:page;mso-position-vertical-relative:page;z-index:-25152204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72DD5">
    <w:pPr>
      <w:spacing w:before="32" w:line="210" w:lineRule="exact"/>
      <w:ind w:left="661"/>
      <w:rPr>
        <w:rFonts w:ascii="宋体" w:hAnsi="宋体" w:eastAsia="宋体" w:cs="宋体"/>
        <w:sz w:val="16"/>
        <w:szCs w:val="16"/>
      </w:rPr>
    </w:pPr>
    <w:r>
      <w:pict>
        <v:shape id="_x0000_s2277" o:spid="_x0000_s2277"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78" o:spid="_x0000_s2278"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79" o:spid="_x0000_s2279"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80" o:spid="_x0000_s2280"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81" o:spid="_x0000_s2281"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82" o:spid="_x0000_s2282" o:spt="136" type="#_x0000_t136" style="position:absolute;left:0pt;margin-left:-13.05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83" o:spid="_x0000_s2283" o:spt="136" type="#_x0000_t136" style="position:absolute;left:0pt;margin-left:491.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84" o:spid="_x0000_s2284"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85" o:spid="_x0000_s2285"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9F298">
    <w:pPr>
      <w:pStyle w:val="2"/>
      <w:spacing w:line="14" w:lineRule="auto"/>
      <w:rPr>
        <w:sz w:val="2"/>
      </w:rPr>
    </w:pPr>
    <w:r>
      <w:pict>
        <v:shape id="PowerPlusWaterMarkObject34" o:spid="_x0000_s2065" o:spt="136" type="#_x0000_t136" style="position:absolute;left:0pt;margin-left:491.9pt;margin-top:44.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6" o:spid="_x0000_s2066" o:spt="136" type="#_x0000_t136" style="position:absolute;left:0pt;margin-left:86.9pt;margin-top:44.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8" o:spid="_x0000_s2067" o:spt="136" type="#_x0000_t136" style="position:absolute;left:0pt;margin-left:-13.05pt;margin-top:288.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2" o:spid="_x0000_s2069" o:spt="136" type="#_x0000_t136" style="position:absolute;left:0pt;margin-left:-13.05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4" o:spid="_x0000_s2070" o:spt="136" type="#_x0000_t136" style="position:absolute;left:0pt;margin-left:391.9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6" o:spid="_x0000_s2071" o:spt="136" type="#_x0000_t136" style="position:absolute;left:0pt;margin-left:86.9pt;margin-top:532.1pt;height:18.85pt;width:119.4pt;mso-position-horizontal-relative:page;mso-position-vertical-relative:page;rotation:21626880f;z-index:-2516346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8" o:spid="_x0000_s2072" o:spt="136" type="#_x0000_t136" style="position:absolute;left:0pt;margin-left:491.9pt;margin-top:532.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F5D69">
    <w:pPr>
      <w:spacing w:before="32" w:line="210" w:lineRule="exact"/>
      <w:ind w:left="661"/>
      <w:rPr>
        <w:rFonts w:ascii="宋体" w:hAnsi="宋体" w:eastAsia="宋体" w:cs="宋体"/>
        <w:sz w:val="16"/>
        <w:szCs w:val="16"/>
      </w:rPr>
    </w:pPr>
    <w:r>
      <w:pict>
        <v:shape id="PowerPlusWaterMarkObject50" o:spid="_x0000_s2073"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074" o:spid="_x0000_s2074"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54" o:spid="_x0000_s2075"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76" o:spid="_x0000_s2076"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77" o:spid="_x0000_s2077"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78" o:spid="_x0000_s2078" o:spt="136" type="#_x0000_t136" style="position:absolute;left:0pt;margin-left:-13.05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79" o:spid="_x0000_s2079" o:spt="136" type="#_x0000_t136" style="position:absolute;left:0pt;margin-left:491.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4" o:spid="_x0000_s2080"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81" o:spid="_x0000_s2081"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21BEB">
    <w:pPr>
      <w:spacing w:before="32" w:line="210" w:lineRule="exact"/>
      <w:ind w:left="661"/>
      <w:rPr>
        <w:rFonts w:ascii="宋体" w:hAnsi="宋体" w:eastAsia="宋体" w:cs="宋体"/>
        <w:sz w:val="16"/>
        <w:szCs w:val="16"/>
      </w:rPr>
    </w:pPr>
    <w:r>
      <w:pict>
        <v:shape id="PowerPlusWaterMarkObject68" o:spid="_x0000_s2082" o:spt="136" type="#_x0000_t136" style="position:absolute;left:0pt;margin-left:86.9pt;margin-top:27.75pt;height:18.85pt;width:119.4pt;rotation:21626880f;z-index:-2516152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70" o:spid="_x0000_s2083" o:spt="136" type="#_x0000_t136" style="position:absolute;left:0pt;margin-left:-13.05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72" o:spid="_x0000_s2084" o:spt="136" type="#_x0000_t136" style="position:absolute;left:0pt;margin-left:491.9pt;margin-top:44.1pt;height:18.85pt;width:119.4pt;mso-position-horizontal-relative:page;mso-position-vertical-relative:page;rotation:21626880f;z-index:-2516162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74" o:spid="_x0000_s2085" o:spt="136" type="#_x0000_t136" style="position:absolute;left:0pt;margin-left:391.9pt;margin-top:288.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76" o:spid="_x0000_s2086" o:spt="136" type="#_x0000_t136" style="position:absolute;left:0pt;margin-left:86.9pt;margin-top:532.1pt;height:18.85pt;width:119.4pt;mso-position-horizontal-relative:page;mso-position-vertical-relative:page;rotation:21626880f;z-index:-2516234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78" o:spid="_x0000_s2087" o:spt="136" type="#_x0000_t136" style="position:absolute;left:0pt;margin-left:-13.05pt;margin-top:776.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0" o:spid="_x0000_s2088" o:spt="136" type="#_x0000_t136" style="position:absolute;left:0pt;margin-left:491.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2" o:spid="_x0000_s2089"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90" o:spid="_x0000_s2090" style="position:absolute;left:0pt;margin-left:30pt;margin-top:29.5pt;height:1pt;width:535pt;mso-position-horizontal-relative:page;mso-position-vertical-relative:page;z-index:-25161728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71F94">
    <w:pPr>
      <w:spacing w:before="32" w:line="210" w:lineRule="exact"/>
      <w:ind w:left="661"/>
      <w:rPr>
        <w:rFonts w:ascii="宋体" w:hAnsi="宋体" w:eastAsia="宋体" w:cs="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94" o:spid="_x0000_s2094" o:spt="136" type="#_x0000_t136" style="position:absolute;left:0pt;margin-left:391.9pt;margin-top:288.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CFE42">
    <w:pPr>
      <w:spacing w:before="32" w:line="210" w:lineRule="exact"/>
      <w:ind w:left="661"/>
      <w:rPr>
        <w:rFonts w:ascii="宋体" w:hAnsi="宋体" w:eastAsia="宋体" w:cs="宋体"/>
        <w:sz w:val="16"/>
        <w:szCs w:val="16"/>
      </w:rPr>
    </w:pPr>
    <w:r>
      <w:pict>
        <v:shape id="PowerPlusWaterMarkObject104" o:spid="_x0000_s2100" o:spt="136" type="#_x0000_t136" style="position:absolute;left:0pt;margin-left:-13.05pt;margin-top:28.75pt;height:18.85pt;width:119.4pt;rotation:21626880f;z-index:-2515978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06" o:spid="_x0000_s2101" o:spt="136" type="#_x0000_t136" style="position:absolute;left:0pt;margin-left:312.9pt;margin-top:45.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08" o:spid="_x0000_s2102" o:spt="136" type="#_x0000_t136" style="position:absolute;left:0pt;margin-left:86.9pt;margin-top:287.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0" o:spid="_x0000_s2103" o:spt="136" type="#_x0000_t136" style="position:absolute;left:0pt;margin-left:638.9pt;margin-top:45.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2" o:spid="_x0000_s2104" o:spt="136" type="#_x0000_t136" style="position:absolute;left:0pt;margin-left:-45pt;margin-top:406.35pt;height:22.25pt;width:609.35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114" o:spid="_x0000_s2105" o:spt="136" type="#_x0000_t136" style="position:absolute;left:0pt;margin-left:280.95pt;margin-top:406.35pt;height:22.25pt;width:609.35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116" o:spid="_x0000_s2106" o:spt="136" type="#_x0000_t136" style="position:absolute;left:0pt;margin-left:638.9pt;margin-top:529.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7" o:spid="_x0000_s2107" style="position:absolute;left:0pt;margin-left:30pt;margin-top:29.5pt;height:1pt;width:782pt;mso-position-horizontal-relative:page;mso-position-vertical-relative:page;z-index:-251600896;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7A90D">
    <w:pPr>
      <w:spacing w:before="32" w:line="210" w:lineRule="exact"/>
      <w:ind w:left="661"/>
      <w:rPr>
        <w:rFonts w:ascii="宋体" w:hAnsi="宋体" w:eastAsia="宋体" w:cs="宋体"/>
        <w:sz w:val="16"/>
        <w:szCs w:val="16"/>
      </w:rPr>
    </w:pPr>
    <w:r>
      <w:pict>
        <v:shape id="PowerPlusWaterMarkObject120" o:spid="_x0000_s2108" o:spt="136" type="#_x0000_t136" style="position:absolute;left:0pt;margin-left:-13.05pt;margin-top:28.75pt;height:18.85pt;width:119.4pt;rotation:21626880f;z-index:-2515896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22" o:spid="_x0000_s2109" o:spt="136" type="#_x0000_t136" style="position:absolute;left:0pt;margin-left:312.9pt;margin-top:45.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24" o:spid="_x0000_s2110" o:spt="136" type="#_x0000_t136" style="position:absolute;left:0pt;margin-left:86.9pt;margin-top:287.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26" o:spid="_x0000_s2111" o:spt="136" type="#_x0000_t136" style="position:absolute;left:0pt;margin-left:638.9pt;margin-top:45.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28" o:spid="_x0000_s2112" o:spt="136" type="#_x0000_t136" style="position:absolute;left:0pt;margin-left:-45pt;margin-top:406.35pt;height:22.25pt;width:609.35pt;mso-position-horizontal-relative:page;mso-position-vertical-relative:page;rotation:21626880f;z-index:-251595776;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130" o:spid="_x0000_s2113" o:spt="136" type="#_x0000_t136" style="position:absolute;left:0pt;margin-left:280.95pt;margin-top:406.35pt;height:22.25pt;width:609.35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132" o:spid="_x0000_s2114" o:spt="136" type="#_x0000_t136" style="position:absolute;left:0pt;margin-left:638.9pt;margin-top:529.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15" o:spid="_x0000_s2115" style="position:absolute;left:0pt;margin-left:30pt;margin-top:29.5pt;height:1pt;width:782pt;mso-position-horizontal-relative:page;mso-position-vertical-relative:page;z-index:-251592704;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C95F5">
    <w:pPr>
      <w:spacing w:before="32" w:line="210" w:lineRule="exact"/>
      <w:ind w:left="661"/>
      <w:rPr>
        <w:rFonts w:ascii="宋体" w:hAnsi="宋体" w:eastAsia="宋体" w:cs="宋体"/>
        <w:sz w:val="16"/>
        <w:szCs w:val="16"/>
      </w:rPr>
    </w:pPr>
    <w:r>
      <w:pict>
        <v:shape id="PowerPlusWaterMarkObject136" o:spid="_x0000_s2116" o:spt="136" type="#_x0000_t136" style="position:absolute;left:0pt;margin-left:86.9pt;margin-top:27.75pt;height:18.85pt;width:119.4pt;rotation:21626880f;z-index:-2515804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38" o:spid="_x0000_s2117" o:spt="136" type="#_x0000_t136" style="position:absolute;left:0pt;margin-left:-13.05pt;margin-top:288.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0" o:spid="_x0000_s2118" o:spt="136" type="#_x0000_t136" style="position:absolute;left:0pt;margin-left:491.9pt;margin-top:44.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2" o:spid="_x0000_s2119" o:spt="136" type="#_x0000_t136" style="position:absolute;left:0pt;margin-left:391.9pt;margin-top:288.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4" o:spid="_x0000_s2120" o:spt="136" type="#_x0000_t136" style="position:absolute;left:0pt;margin-left:86.9pt;margin-top:532.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6" o:spid="_x0000_s2121" o:spt="136" type="#_x0000_t136" style="position:absolute;left:0pt;margin-left:-13.05pt;margin-top:776.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8" o:spid="_x0000_s2122" o:spt="136" type="#_x0000_t136" style="position:absolute;left:0pt;margin-left:491.9pt;margin-top:532.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50" o:spid="_x0000_s2123" o:spt="136" type="#_x0000_t136" style="position:absolute;left:0pt;margin-left:391.9pt;margin-top:776.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24" o:spid="_x0000_s2124" style="position:absolute;left:0pt;margin-left:30pt;margin-top:29.5pt;height:1pt;width:535pt;mso-position-horizontal-relative:page;mso-position-vertical-relative:page;z-index:-2515824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中国共产党山西省兴县委员会宣传部2025年部门预算公开报告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316630DC"/>
    <w:rsid w:val="684225D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4" Type="http://schemas.openxmlformats.org/officeDocument/2006/relationships/fontTable" Target="fontTable.xml"/><Relationship Id="rId83" Type="http://schemas.openxmlformats.org/officeDocument/2006/relationships/customXml" Target="../customXml/item1.xml"/><Relationship Id="rId82" Type="http://schemas.openxmlformats.org/officeDocument/2006/relationships/image" Target="media/image15.png"/><Relationship Id="rId81" Type="http://schemas.openxmlformats.org/officeDocument/2006/relationships/image" Target="media/image14.png"/><Relationship Id="rId80" Type="http://schemas.openxmlformats.org/officeDocument/2006/relationships/image" Target="media/image13.png"/><Relationship Id="rId8" Type="http://schemas.openxmlformats.org/officeDocument/2006/relationships/header" Target="header4.xml"/><Relationship Id="rId79" Type="http://schemas.openxmlformats.org/officeDocument/2006/relationships/image" Target="media/image12.png"/><Relationship Id="rId78" Type="http://schemas.openxmlformats.org/officeDocument/2006/relationships/image" Target="media/image11.png"/><Relationship Id="rId77" Type="http://schemas.openxmlformats.org/officeDocument/2006/relationships/image" Target="media/image10.png"/><Relationship Id="rId76" Type="http://schemas.openxmlformats.org/officeDocument/2006/relationships/image" Target="media/image9.png"/><Relationship Id="rId75" Type="http://schemas.openxmlformats.org/officeDocument/2006/relationships/image" Target="media/image8.png"/><Relationship Id="rId74" Type="http://schemas.openxmlformats.org/officeDocument/2006/relationships/image" Target="media/image7.png"/><Relationship Id="rId73" Type="http://schemas.openxmlformats.org/officeDocument/2006/relationships/image" Target="media/image6.png"/><Relationship Id="rId72" Type="http://schemas.openxmlformats.org/officeDocument/2006/relationships/image" Target="media/image5.png"/><Relationship Id="rId71" Type="http://schemas.openxmlformats.org/officeDocument/2006/relationships/image" Target="media/image4.png"/><Relationship Id="rId70" Type="http://schemas.openxmlformats.org/officeDocument/2006/relationships/image" Target="media/image3.png"/><Relationship Id="rId7" Type="http://schemas.openxmlformats.org/officeDocument/2006/relationships/header" Target="header3.xml"/><Relationship Id="rId69" Type="http://schemas.openxmlformats.org/officeDocument/2006/relationships/image" Target="media/image2.png"/><Relationship Id="rId68" Type="http://schemas.openxmlformats.org/officeDocument/2006/relationships/image" Target="media/image1.png"/><Relationship Id="rId67" Type="http://schemas.openxmlformats.org/officeDocument/2006/relationships/theme" Target="theme/theme1.xml"/><Relationship Id="rId66" Type="http://schemas.openxmlformats.org/officeDocument/2006/relationships/footer" Target="footer33.xml"/><Relationship Id="rId65" Type="http://schemas.openxmlformats.org/officeDocument/2006/relationships/header" Target="header29.xml"/><Relationship Id="rId64" Type="http://schemas.openxmlformats.org/officeDocument/2006/relationships/footer" Target="footer32.xml"/><Relationship Id="rId63" Type="http://schemas.openxmlformats.org/officeDocument/2006/relationships/header" Target="header28.xml"/><Relationship Id="rId62" Type="http://schemas.openxmlformats.org/officeDocument/2006/relationships/footer" Target="footer31.xml"/><Relationship Id="rId61" Type="http://schemas.openxmlformats.org/officeDocument/2006/relationships/header" Target="header27.xml"/><Relationship Id="rId60" Type="http://schemas.openxmlformats.org/officeDocument/2006/relationships/footer" Target="footer30.xml"/><Relationship Id="rId6" Type="http://schemas.openxmlformats.org/officeDocument/2006/relationships/header" Target="header2.xml"/><Relationship Id="rId59" Type="http://schemas.openxmlformats.org/officeDocument/2006/relationships/header" Target="header26.xml"/><Relationship Id="rId58" Type="http://schemas.openxmlformats.org/officeDocument/2006/relationships/footer" Target="footer29.xml"/><Relationship Id="rId57" Type="http://schemas.openxmlformats.org/officeDocument/2006/relationships/header" Target="header25.xml"/><Relationship Id="rId56" Type="http://schemas.openxmlformats.org/officeDocument/2006/relationships/footer" Target="footer28.xml"/><Relationship Id="rId55" Type="http://schemas.openxmlformats.org/officeDocument/2006/relationships/header" Target="header24.xml"/><Relationship Id="rId54" Type="http://schemas.openxmlformats.org/officeDocument/2006/relationships/footer" Target="footer27.xml"/><Relationship Id="rId53" Type="http://schemas.openxmlformats.org/officeDocument/2006/relationships/footer" Target="footer26.xml"/><Relationship Id="rId52" Type="http://schemas.openxmlformats.org/officeDocument/2006/relationships/footer" Target="footer25.xml"/><Relationship Id="rId51" Type="http://schemas.openxmlformats.org/officeDocument/2006/relationships/footer" Target="footer24.xml"/><Relationship Id="rId50" Type="http://schemas.openxmlformats.org/officeDocument/2006/relationships/footer" Target="footer23.xml"/><Relationship Id="rId5" Type="http://schemas.openxmlformats.org/officeDocument/2006/relationships/header" Target="header1.xml"/><Relationship Id="rId49" Type="http://schemas.openxmlformats.org/officeDocument/2006/relationships/footer" Target="footer22.xml"/><Relationship Id="rId48" Type="http://schemas.openxmlformats.org/officeDocument/2006/relationships/header" Target="header23.xml"/><Relationship Id="rId47" Type="http://schemas.openxmlformats.org/officeDocument/2006/relationships/footer" Target="footer21.xml"/><Relationship Id="rId46" Type="http://schemas.openxmlformats.org/officeDocument/2006/relationships/header" Target="header22.xml"/><Relationship Id="rId45" Type="http://schemas.openxmlformats.org/officeDocument/2006/relationships/footer" Target="footer20.xml"/><Relationship Id="rId44" Type="http://schemas.openxmlformats.org/officeDocument/2006/relationships/header" Target="header21.xml"/><Relationship Id="rId43" Type="http://schemas.openxmlformats.org/officeDocument/2006/relationships/footer" Target="footer19.xml"/><Relationship Id="rId42" Type="http://schemas.openxmlformats.org/officeDocument/2006/relationships/footer" Target="footer18.xml"/><Relationship Id="rId41" Type="http://schemas.openxmlformats.org/officeDocument/2006/relationships/header" Target="header20.xml"/><Relationship Id="rId40" Type="http://schemas.openxmlformats.org/officeDocument/2006/relationships/footer" Target="footer17.xml"/><Relationship Id="rId4" Type="http://schemas.openxmlformats.org/officeDocument/2006/relationships/endnotes" Target="endnotes.xml"/><Relationship Id="rId39" Type="http://schemas.openxmlformats.org/officeDocument/2006/relationships/header" Target="header19.xml"/><Relationship Id="rId38" Type="http://schemas.openxmlformats.org/officeDocument/2006/relationships/footer" Target="footer16.xml"/><Relationship Id="rId37" Type="http://schemas.openxmlformats.org/officeDocument/2006/relationships/header" Target="header18.xml"/><Relationship Id="rId36" Type="http://schemas.openxmlformats.org/officeDocument/2006/relationships/footer" Target="footer15.xml"/><Relationship Id="rId35" Type="http://schemas.openxmlformats.org/officeDocument/2006/relationships/header" Target="header17.xml"/><Relationship Id="rId34" Type="http://schemas.openxmlformats.org/officeDocument/2006/relationships/footer" Target="footer14.xml"/><Relationship Id="rId33" Type="http://schemas.openxmlformats.org/officeDocument/2006/relationships/header" Target="header16.xml"/><Relationship Id="rId32" Type="http://schemas.openxmlformats.org/officeDocument/2006/relationships/footer" Target="footer13.xml"/><Relationship Id="rId31" Type="http://schemas.openxmlformats.org/officeDocument/2006/relationships/header" Target="header15.xml"/><Relationship Id="rId30" Type="http://schemas.openxmlformats.org/officeDocument/2006/relationships/footer" Target="footer12.xml"/><Relationship Id="rId3" Type="http://schemas.openxmlformats.org/officeDocument/2006/relationships/footnotes" Target="footnotes.xml"/><Relationship Id="rId29" Type="http://schemas.openxmlformats.org/officeDocument/2006/relationships/footer" Target="footer11.xml"/><Relationship Id="rId28" Type="http://schemas.openxmlformats.org/officeDocument/2006/relationships/header" Target="header14.xml"/><Relationship Id="rId27" Type="http://schemas.openxmlformats.org/officeDocument/2006/relationships/footer" Target="footer10.xml"/><Relationship Id="rId26" Type="http://schemas.openxmlformats.org/officeDocument/2006/relationships/header" Target="header13.xml"/><Relationship Id="rId25" Type="http://schemas.openxmlformats.org/officeDocument/2006/relationships/footer" Target="footer9.xml"/><Relationship Id="rId24" Type="http://schemas.openxmlformats.org/officeDocument/2006/relationships/header" Target="header12.xml"/><Relationship Id="rId23" Type="http://schemas.openxmlformats.org/officeDocument/2006/relationships/footer" Target="footer8.xml"/><Relationship Id="rId22" Type="http://schemas.openxmlformats.org/officeDocument/2006/relationships/header" Target="header11.xml"/><Relationship Id="rId21" Type="http://schemas.openxmlformats.org/officeDocument/2006/relationships/footer" Target="footer7.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header" Target="header9.xml"/><Relationship Id="rId17" Type="http://schemas.openxmlformats.org/officeDocument/2006/relationships/footer" Target="footer5.xml"/><Relationship Id="rId16" Type="http://schemas.openxmlformats.org/officeDocument/2006/relationships/header" Target="header8.xml"/><Relationship Id="rId15" Type="http://schemas.openxmlformats.org/officeDocument/2006/relationships/footer" Target="footer4.xml"/><Relationship Id="rId14" Type="http://schemas.openxmlformats.org/officeDocument/2006/relationships/header" Target="header7.xml"/><Relationship Id="rId13" Type="http://schemas.openxmlformats.org/officeDocument/2006/relationships/footer" Target="footer3.xml"/><Relationship Id="rId12" Type="http://schemas.openxmlformats.org/officeDocument/2006/relationships/header" Target="header6.xml"/><Relationship Id="rId11" Type="http://schemas.openxmlformats.org/officeDocument/2006/relationships/footer" Target="footer2.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228"/>
    <customShpInfo spid="_x0000_s2229"/>
    <customShpInfo spid="_x0000_s2230"/>
    <customShpInfo spid="_x0000_s2231"/>
    <customShpInfo spid="_x0000_s2232"/>
    <customShpInfo spid="_x0000_s2233"/>
    <customShpInfo spid="_x0000_s2234"/>
    <customShpInfo spid="_x0000_s2235"/>
    <customShpInfo spid="_x0000_s2236"/>
    <customShpInfo spid="_x0000_s2237"/>
    <customShpInfo spid="_x0000_s2238"/>
    <customShpInfo spid="_x0000_s2239"/>
    <customShpInfo spid="_x0000_s2240"/>
    <customShpInfo spid="_x0000_s2241"/>
    <customShpInfo spid="_x0000_s2242"/>
    <customShpInfo spid="_x0000_s2243"/>
    <customShpInfo spid="_x0000_s2244"/>
    <customShpInfo spid="_x0000_s2245"/>
    <customShpInfo spid="_x0000_s2246"/>
    <customShpInfo spid="_x0000_s2247"/>
    <customShpInfo spid="_x0000_s2248"/>
    <customShpInfo spid="_x0000_s2249"/>
    <customShpInfo spid="_x0000_s2250"/>
    <customShpInfo spid="_x0000_s2251"/>
    <customShpInfo spid="_x0000_s2252"/>
    <customShpInfo spid="_x0000_s2253"/>
    <customShpInfo spid="_x0000_s2254"/>
    <customShpInfo spid="_x0000_s2255"/>
    <customShpInfo spid="_x0000_s2256"/>
    <customShpInfo spid="_x0000_s2257"/>
    <customShpInfo spid="_x0000_s2258"/>
    <customShpInfo spid="_x0000_s2259"/>
    <customShpInfo spid="_x0000_s2260"/>
    <customShpInfo spid="_x0000_s2261"/>
    <customShpInfo spid="_x0000_s2262"/>
    <customShpInfo spid="_x0000_s2263"/>
    <customShpInfo spid="_x0000_s2264"/>
    <customShpInfo spid="_x0000_s2265"/>
    <customShpInfo spid="_x0000_s2266"/>
    <customShpInfo spid="_x0000_s2267"/>
    <customShpInfo spid="_x0000_s2268"/>
    <customShpInfo spid="_x0000_s2269"/>
    <customShpInfo spid="_x0000_s2270"/>
    <customShpInfo spid="_x0000_s2271"/>
    <customShpInfo spid="_x0000_s2272"/>
    <customShpInfo spid="_x0000_s2273"/>
    <customShpInfo spid="_x0000_s2274"/>
    <customShpInfo spid="_x0000_s2275"/>
    <customShpInfo spid="_x0000_s2276"/>
    <customShpInfo spid="_x0000_s2277"/>
    <customShpInfo spid="_x0000_s2278"/>
    <customShpInfo spid="_x0000_s2279"/>
    <customShpInfo spid="_x0000_s2280"/>
    <customShpInfo spid="_x0000_s2281"/>
    <customShpInfo spid="_x0000_s2282"/>
    <customShpInfo spid="_x0000_s2283"/>
    <customShpInfo spid="_x0000_s2284"/>
    <customShpInfo spid="_x0000_s2285"/>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36</Pages>
  <Words>543</Words>
  <Characters>612</Characters>
  <TotalTime>0</TotalTime>
  <ScaleCrop>false</ScaleCrop>
  <LinksUpToDate>false</LinksUpToDate>
  <CharactersWithSpaces>793</CharactersWithSpaces>
  <Application>WPS Office_12.1.0.24657_F1E327BC-269C-435d-A152-05C5408002CA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2025-09-25T15:43:00Z</dcterms:created>
  <dc:creator>Administrator</dc:creator>
  <cp:lastModifiedBy>WPS_1591413945</cp:lastModifiedBy>
  <dcterms:modified xsi:type="dcterms:W3CDTF">2026-02-03T08:21:19Z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2025-09-25T17:47:20Z</vt:filetime>
  </property>
  <property fmtid="{D5CDD505-2E9C-101B-9397-08002B2CF9AE}" pid="4" name="KSOProductBuildVer">
    <vt:lpwstr>2052-12.1.0.24657</vt:lpwstr>
  </property>
  <property fmtid="{D5CDD505-2E9C-101B-9397-08002B2CF9AE}" pid="5" name="ICV">
    <vt:lpwstr>9499B490A9C84B12A2FD265FEC6EAC60_13</vt:lpwstr>
  </property>
  <property fmtid="{D5CDD505-2E9C-101B-9397-08002B2CF9AE}" pid="6" name="KSOTemplateDocerSaveRecord">
    <vt:lpwstr>eyJoZGlkIjoiY2Y3MWIwNmY5MTczYmZjY2RlZTU2MjE2NmY4ZmJhZmUiLCJ1c2VySWQiOiIxMDA3NTk4ODk1In0=</vt:lpwstr>
  </property>
</Properties>
</file>