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/>
          <w:b/>
          <w:bCs/>
          <w:sz w:val="36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28"/>
          <w:lang w:val="en-US" w:eastAsia="zh-CN"/>
        </w:rPr>
        <w:t>资金检查费项目绩效</w:t>
      </w:r>
      <w:r>
        <w:rPr>
          <w:rFonts w:hint="eastAsia" w:ascii="黑体" w:hAnsi="黑体" w:eastAsia="黑体" w:cs="黑体"/>
          <w:b w:val="0"/>
          <w:bCs w:val="0"/>
          <w:sz w:val="36"/>
          <w:szCs w:val="28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根据兴县财政局《关于开展2021年度预算项目支出绩效评价和部门整体支出绩效评价工作的通知》（兴财绩〔2021〕1122号），</w:t>
      </w:r>
      <w:r>
        <w:rPr>
          <w:rFonts w:hint="eastAsia" w:ascii="仿宋_GB2312" w:eastAsia="仿宋_GB2312"/>
          <w:sz w:val="32"/>
          <w:szCs w:val="32"/>
        </w:rPr>
        <w:t>为落实十九大提出的“全面实施绩效管理”要求和“花钱</w:t>
      </w:r>
      <w:r>
        <w:rPr>
          <w:rFonts w:hint="eastAsia" w:ascii="仿宋_GB2312"/>
          <w:sz w:val="32"/>
          <w:szCs w:val="32"/>
          <w:lang w:val="en-US" w:eastAsia="zh-CN"/>
        </w:rPr>
        <w:t>必问效，无效必问责</w:t>
      </w:r>
      <w:r>
        <w:rPr>
          <w:rFonts w:hint="eastAsia" w:ascii="仿宋_GB2312" w:eastAsia="仿宋_GB2312"/>
          <w:sz w:val="32"/>
          <w:szCs w:val="32"/>
        </w:rPr>
        <w:t>”的绩效财政理念，提高财政资金使用效益，现根据《通知》要求，结合我</w:t>
      </w:r>
      <w:r>
        <w:rPr>
          <w:rFonts w:hint="eastAsia" w:ascii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实际</w:t>
      </w:r>
      <w:r>
        <w:rPr>
          <w:rFonts w:hint="eastAsia" w:ascii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eastAsia="仿宋_GB2312"/>
          <w:sz w:val="32"/>
          <w:szCs w:val="32"/>
        </w:rPr>
        <w:t>，就开展兴县发展融资担保公司注册资本金绩效自评情况报告如下：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根据《中华人民共和国会计法》、《财政部门实施会计监督办法》和《财政检查工作办法》对检查单位会计信息质量进行检查，检查的主要内容是会计核算是否真实合法、信息披露是否充分完整、是否存在会计造假行为、是否存在骗取财政资金或未按规定使用财政资金、疫情防控有关财税政策落实情况。资金检查费2.5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1.年度总体目标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根据财政部《财政部门实施会计监督办法》、《财政检查工作办法》对检查单位会计信息质量进行检查。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2.阶段性目标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（1）数量指标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①检查单位数量=5个。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（2）质量指标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①检查验收合格率≥95%；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②检查会计信息真实合理性；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③整改合格率=100%。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（3）时效指标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①检查时间=1年；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②整改及时性。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（4）成本指标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①检查所需费用=0.5万/个。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（5）社会效益指标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①正常工作运转保障度；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②专项业务保障度。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（6）可持续影响指标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①规范会计制度；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②提高会计业务水平。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（7）服务对象满意度指标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①服务对象满意度≥95%。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二、单位自评工作开展情况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为做好绩效自评工作，我局制定了切实可行的绩效评价工作方案，专门成立了绩效评价工作小组，按照绩效评价指标及评分标准逐项打分，对资金检查费项目支出预算进行了全面客观公正的绩效自评工作。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三、综合评价结论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依据兴县财政局《关于开展2021年度预算项目支出绩效评价和部门整体支出绩效评价工作的通知》（兴财绩〔2021〕1122号）等文件及项目评价等级要求，本项目绩效评价结果采用综合评分定级的方法，评价计分采取百分制。本项目绩效自评综合得分98.5分，评价等级为“优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四、项目资金使用和管理情况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（一）项目资金到位情况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资金检查费支出2.5万元，资金由兴县财政局足额安排，根据工作进度及时拨付到位。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（二）项目资金使用情况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1.完成数量。县财政当年预算安排资金检查费2.5万元，当年实际使用2.145万元，结余0.355万元。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完成质量。确保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资金检查费资金</w:t>
      </w:r>
      <w:r>
        <w:rPr>
          <w:rFonts w:hint="eastAsia" w:ascii="仿宋_GB2312" w:eastAsia="仿宋_GB2312"/>
          <w:sz w:val="32"/>
          <w:szCs w:val="32"/>
        </w:rPr>
        <w:t>使用符合规定，有明确规范的依据和手续。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3.完成时效。本项目资金已于2021年度按时支出，确保了本项目顺利进行。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24"/>
          <w:lang w:val="en-US" w:eastAsia="zh-CN"/>
        </w:rPr>
        <w:t>（三）项目资金管理情况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通过绩效自评，评价小组认为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财政预算安排</w:t>
      </w:r>
      <w:r>
        <w:rPr>
          <w:rFonts w:hint="eastAsia" w:ascii="仿宋_GB2312"/>
          <w:sz w:val="32"/>
          <w:szCs w:val="32"/>
          <w:lang w:val="en-US" w:eastAsia="zh-CN"/>
        </w:rPr>
        <w:t>资金检查费</w:t>
      </w:r>
      <w:r>
        <w:rPr>
          <w:rFonts w:hint="eastAsia" w:ascii="仿宋_GB2312" w:eastAsia="仿宋_GB2312"/>
          <w:sz w:val="32"/>
          <w:szCs w:val="32"/>
        </w:rPr>
        <w:t>政策依据充分，经费安排符合我</w:t>
      </w:r>
      <w:r>
        <w:rPr>
          <w:rFonts w:hint="eastAsia" w:ascii="仿宋_GB2312"/>
          <w:sz w:val="32"/>
          <w:szCs w:val="32"/>
          <w:lang w:val="en-US"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有关规定，符合工作实际需要，目标制定明确，政策和需求依据充分，资金按照时序支出，严格按用途使用，按照财务管理规定开支。项目经费支出组织管理水平总体较高。资金到位及时，对资金的使用监管有力有效。通过本项资金安排和实施，取得了明显的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五、绩效目标完成情况总体分析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本项目支出控制在预算范围内，没有超额支出。项目属</w:t>
      </w:r>
      <w:r>
        <w:rPr>
          <w:rFonts w:hint="eastAsia" w:ascii="仿宋_GB2312"/>
          <w:sz w:val="32"/>
          <w:szCs w:val="32"/>
          <w:lang w:val="en-US" w:eastAsia="zh-CN"/>
        </w:rPr>
        <w:t>一次性项目。</w:t>
      </w: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项目经费纳入单位财务统一管理，召开专题会议研究通过后方可开支，本着节约成本、提高资金专款专用的原则，杜绝经费支出的随意性，管理好项目经费。项目产出指标、效益指标及满意度指标的实际完成值均达到年度指标值，达到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六、偏离原因和改进措施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本着节约成本、提高资金专款专用的原则，杜绝经费支出的随意性，工作顺利开展，年度绩效目标及阶段性目标均已完成。下一步继续加强项目绩效评价工作，提高财政资金使用效益，强化支出责任，确保工作经费得到合理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七、绩效自评结果应用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和公开情况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我局将对资金检查费绩效自评结果向社会公开，接受社会监督；加强绩效目标编制，实施全过程绩效管理。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 w:val="0"/>
          <w:bCs w:val="0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 xml:space="preserve">                                 兴县财政局</w:t>
      </w:r>
    </w:p>
    <w:p>
      <w:pPr>
        <w:jc w:val="right"/>
      </w:pPr>
      <w:r>
        <w:rPr>
          <w:rFonts w:hint="eastAsia" w:ascii="仿宋_GB2312" w:hAnsi="仿宋_GB2312" w:cs="仿宋_GB2312"/>
          <w:b w:val="0"/>
          <w:bCs w:val="0"/>
          <w:sz w:val="32"/>
          <w:szCs w:val="24"/>
          <w:lang w:val="en-US" w:eastAsia="zh-CN"/>
        </w:rPr>
        <w:t>2022年8月15日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3OTVhNmZiYzQ0YWU5NjMzOGU1N2E4MmJlNGE3ZGQifQ=="/>
  </w:docVars>
  <w:rsids>
    <w:rsidRoot w:val="00000000"/>
    <w:rsid w:val="12627B23"/>
    <w:rsid w:val="1D6E39DF"/>
    <w:rsid w:val="2DD73F86"/>
    <w:rsid w:val="39F93802"/>
    <w:rsid w:val="44764C66"/>
    <w:rsid w:val="51F24178"/>
    <w:rsid w:val="6EC4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仿宋_GB2312" w:cs="Times New Roman"/>
      <w:color w:val="000000"/>
      <w:spacing w:val="0"/>
      <w:w w:val="100"/>
      <w:position w:val="0"/>
      <w:sz w:val="32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1488</Words>
  <Characters>1548</Characters>
  <Lines>0</Lines>
  <Paragraphs>0</Paragraphs>
  <TotalTime>23</TotalTime>
  <ScaleCrop>false</ScaleCrop>
  <LinksUpToDate>false</LinksUpToDate>
  <CharactersWithSpaces>1581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2022-08-17T06:47:00Z</dcterms:created>
  <dc:creator>icesx</dc:creator>
  <cp:lastModifiedBy>尚超</cp:lastModifiedBy>
  <dcterms:modified xsi:type="dcterms:W3CDTF">2022-08-21T07:51:30Z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84819826784F4D97BB82310F480EB8F4</vt:lpwstr>
  </property>
</Properties>
</file>