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4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210" w:leftChars="100" w:firstLine="720" w:firstLineChars="200"/>
        <w:jc w:val="center"/>
        <w:rPr>
          <w:rFonts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ascii="仿宋" w:hAnsi="仿宋" w:eastAsia="仿宋" w:cs="仿宋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“三公”经费</w:t>
      </w:r>
      <w:bookmarkStart w:id="0" w:name="_GoBack"/>
      <w:bookmarkEnd w:id="0"/>
      <w:r>
        <w:rPr>
          <w:rFonts w:ascii="仿宋" w:hAnsi="仿宋" w:eastAsia="仿宋" w:cs="仿宋"/>
          <w:b w:val="0"/>
          <w:bCs w:val="0"/>
          <w:sz w:val="36"/>
          <w:szCs w:val="36"/>
          <w:lang w:val="en-US" w:eastAsia="zh-CN"/>
        </w:rPr>
        <w:t>执行情况说明</w:t>
      </w:r>
    </w:p>
    <w:p w14:paraId="4C1C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210" w:leftChars="100" w:firstLine="640" w:firstLineChars="200"/>
        <w:rPr>
          <w:rFonts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F8A5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执行“三公”经费454万元为预算数459万元的98.91%，比上年升高5.83%。其中：公务接待费65万元为预算数80万元的81.25%，比上年升高3.17%，公务用车运行费266万元为预算数266万元的100%，比上年降低27.12%。公务用车购置执行123万元。2023年根据财政部“双控”要求，执行数不超预算数（执行数是预算数的98.91 %）。</w:t>
      </w:r>
    </w:p>
    <w:p w14:paraId="18CE0BB9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526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8">
    <w:name w:val="heading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9">
    <w:name w:val="heading 2 Char"/>
    <w:basedOn w:val="7"/>
    <w:link w:val="3"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heading 3 Char"/>
    <w:basedOn w:val="7"/>
    <w:link w:val="4"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36068CE-F823-4514-B85C-75F8AE313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144</Words>
  <Characters>195</Characters>
  <Lines>0</Lines>
  <Paragraphs>4</Paragraphs>
  <TotalTime>1</TotalTime>
  <ScaleCrop>false</ScaleCrop>
  <LinksUpToDate>false</LinksUpToDate>
  <CharactersWithSpaces>196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2024-09-20T07:36:00Z</dcterms:created>
  <dc:creator>great</dc:creator>
  <cp:lastModifiedBy>WPS_1591413945</cp:lastModifiedBy>
  <dcterms:modified xsi:type="dcterms:W3CDTF">2025-09-29T08:58:28Z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eyJoZGlkIjoiY2Y3MWIwNmY5MTczYmZjY2RlZTU2MjE2NmY4ZmJhZmUiLCJ1c2VySWQiOiIxMDA3NTk4ODk1In0=</vt:lpwstr>
  </property>
  <property fmtid="{D5CDD505-2E9C-101B-9397-08002B2CF9AE}" pid="3" name="KSOProductBuildVer">
    <vt:lpwstr>2052-12.1.0.22529</vt:lpwstr>
  </property>
  <property fmtid="{D5CDD505-2E9C-101B-9397-08002B2CF9AE}" pid="4" name="ICV">
    <vt:lpwstr>FEC6BB4A002848FA82872EFE50FD1106_12</vt:lpwstr>
  </property>
</Properties>
</file>