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955"/>
        <w:spacing w:before="126" w:line="196" w:lineRule="auto"/>
        <w:rPr/>
      </w:pPr>
      <w:r>
        <w:rPr>
          <w:spacing w:val="-12"/>
        </w:rPr>
        <w:t>兴</w:t>
      </w:r>
      <w:r>
        <w:rPr>
          <w:spacing w:val="57"/>
        </w:rPr>
        <w:t xml:space="preserve"> </w:t>
      </w:r>
      <w:r>
        <w:rPr>
          <w:spacing w:val="-12"/>
        </w:rPr>
        <w:t>县</w:t>
      </w:r>
      <w:r>
        <w:rPr>
          <w:spacing w:val="47"/>
        </w:rPr>
        <w:t xml:space="preserve"> </w:t>
      </w:r>
      <w:r>
        <w:rPr>
          <w:spacing w:val="-12"/>
        </w:rPr>
        <w:t>蔡</w:t>
      </w:r>
      <w:r>
        <w:rPr>
          <w:spacing w:val="52"/>
        </w:rPr>
        <w:t xml:space="preserve"> </w:t>
      </w:r>
      <w:r>
        <w:rPr>
          <w:spacing w:val="-12"/>
        </w:rPr>
        <w:t>家</w:t>
      </w:r>
      <w:r>
        <w:rPr>
          <w:spacing w:val="53"/>
        </w:rPr>
        <w:t xml:space="preserve"> </w:t>
      </w:r>
      <w:r>
        <w:rPr>
          <w:spacing w:val="-12"/>
        </w:rPr>
        <w:t>崖</w:t>
      </w:r>
      <w:r>
        <w:rPr>
          <w:spacing w:val="54"/>
        </w:rPr>
        <w:t xml:space="preserve"> </w:t>
      </w:r>
      <w:r>
        <w:rPr>
          <w:spacing w:val="-12"/>
        </w:rPr>
        <w:t>乡</w:t>
      </w:r>
      <w:r>
        <w:rPr>
          <w:spacing w:val="79"/>
        </w:rPr>
        <w:t xml:space="preserve"> </w:t>
      </w:r>
      <w:r>
        <w:rPr>
          <w:spacing w:val="-12"/>
        </w:rPr>
        <w:t>中</w:t>
      </w:r>
      <w:r>
        <w:rPr>
          <w:spacing w:val="65"/>
        </w:rPr>
        <w:t xml:space="preserve"> </w:t>
      </w:r>
      <w:r>
        <w:rPr>
          <w:spacing w:val="-12"/>
        </w:rPr>
        <w:t>心</w:t>
      </w:r>
      <w:r>
        <w:rPr>
          <w:spacing w:val="44"/>
        </w:rPr>
        <w:t xml:space="preserve"> </w:t>
      </w:r>
      <w:r>
        <w:rPr>
          <w:spacing w:val="-12"/>
        </w:rPr>
        <w:t>校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91"/>
        <w:spacing w:before="125" w:line="536" w:lineRule="exact"/>
        <w:rPr/>
      </w:pPr>
      <w:r>
        <w:rPr>
          <w:spacing w:val="-10"/>
          <w:position w:val="6"/>
        </w:rPr>
        <w:t>2</w:t>
      </w:r>
      <w:r>
        <w:rPr>
          <w:spacing w:val="60"/>
          <w:position w:val="6"/>
        </w:rPr>
        <w:t xml:space="preserve"> </w:t>
      </w:r>
      <w:r>
        <w:rPr>
          <w:spacing w:val="-10"/>
          <w:position w:val="6"/>
        </w:rPr>
        <w:t>0</w:t>
      </w:r>
      <w:r>
        <w:rPr>
          <w:spacing w:val="54"/>
          <w:position w:val="6"/>
        </w:rPr>
        <w:t xml:space="preserve"> </w:t>
      </w:r>
      <w:r>
        <w:rPr>
          <w:spacing w:val="-10"/>
          <w:position w:val="6"/>
        </w:rPr>
        <w:t>2</w:t>
      </w:r>
      <w:r>
        <w:rPr>
          <w:spacing w:val="58"/>
          <w:position w:val="6"/>
        </w:rPr>
        <w:t xml:space="preserve"> </w:t>
      </w:r>
      <w:r>
        <w:rPr>
          <w:spacing w:val="-10"/>
          <w:position w:val="6"/>
        </w:rPr>
        <w:t>3</w:t>
      </w:r>
      <w:r>
        <w:rPr>
          <w:spacing w:val="51"/>
          <w:position w:val="6"/>
        </w:rPr>
        <w:t xml:space="preserve"> </w:t>
      </w:r>
      <w:r>
        <w:rPr>
          <w:spacing w:val="-10"/>
          <w:position w:val="6"/>
        </w:rPr>
        <w:t>年</w:t>
      </w:r>
      <w:r>
        <w:rPr>
          <w:spacing w:val="53"/>
          <w:position w:val="6"/>
        </w:rPr>
        <w:t xml:space="preserve"> </w:t>
      </w:r>
      <w:r>
        <w:rPr>
          <w:spacing w:val="-10"/>
          <w:position w:val="6"/>
        </w:rPr>
        <w:t>度</w:t>
      </w:r>
      <w:r>
        <w:rPr>
          <w:spacing w:val="53"/>
          <w:position w:val="6"/>
        </w:rPr>
        <w:t xml:space="preserve"> </w:t>
      </w:r>
      <w:r>
        <w:rPr>
          <w:spacing w:val="-10"/>
          <w:position w:val="6"/>
        </w:rPr>
        <w:t>单</w:t>
      </w:r>
      <w:r>
        <w:rPr>
          <w:spacing w:val="47"/>
          <w:position w:val="6"/>
        </w:rPr>
        <w:t xml:space="preserve"> </w:t>
      </w:r>
      <w:r>
        <w:rPr>
          <w:spacing w:val="-10"/>
          <w:position w:val="6"/>
        </w:rPr>
        <w:t>位</w:t>
      </w:r>
      <w:r>
        <w:rPr>
          <w:spacing w:val="50"/>
          <w:position w:val="6"/>
        </w:rPr>
        <w:t xml:space="preserve"> </w:t>
      </w:r>
      <w:r>
        <w:rPr>
          <w:spacing w:val="-10"/>
          <w:position w:val="6"/>
        </w:rPr>
        <w:t>决</w:t>
      </w:r>
      <w:r>
        <w:rPr>
          <w:spacing w:val="55"/>
          <w:position w:val="6"/>
        </w:rPr>
        <w:t xml:space="preserve"> </w:t>
      </w:r>
      <w:r>
        <w:rPr>
          <w:spacing w:val="-10"/>
          <w:position w:val="6"/>
        </w:rPr>
        <w:t>算</w:t>
      </w:r>
      <w:r>
        <w:rPr>
          <w:spacing w:val="46"/>
          <w:position w:val="6"/>
        </w:rPr>
        <w:t xml:space="preserve"> </w:t>
      </w:r>
      <w:r>
        <w:rPr>
          <w:spacing w:val="-10"/>
          <w:position w:val="6"/>
        </w:rPr>
        <w:t>公</w:t>
      </w:r>
      <w:r>
        <w:rPr>
          <w:spacing w:val="52"/>
          <w:position w:val="6"/>
        </w:rPr>
        <w:t xml:space="preserve"> </w:t>
      </w:r>
      <w:r>
        <w:rPr>
          <w:spacing w:val="-10"/>
          <w:position w:val="6"/>
        </w:rPr>
        <w:t>开</w:t>
      </w:r>
    </w:p>
    <w:p>
      <w:pPr>
        <w:spacing w:line="536" w:lineRule="exact"/>
        <w:sectPr>
          <w:pgSz w:w="11900" w:h="16840"/>
          <w:pgMar w:top="1431" w:right="1785" w:bottom="0" w:left="1785" w:header="0" w:footer="0" w:gutter="0"/>
        </w:sectPr>
        <w:rPr/>
      </w:pPr>
    </w:p>
    <w:p>
      <w:pPr>
        <w:ind w:left="4048"/>
        <w:spacing w:before="90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spacing w:before="85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2"/>
              </w:rPr>
              <w:t>1</w:t>
            </w:r>
          </w:hyperlink>
        </w:p>
        <w:p>
          <w:pPr>
            <w:ind w:left="512"/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一、本部门（单位）职责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ind w:left="517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spacing w:before="186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5"/>
              </w:rPr>
              <w:t>2</w:t>
            </w:r>
          </w:hyperlink>
        </w:p>
        <w:p>
          <w:pPr>
            <w:ind w:left="512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3"/>
              </w:rPr>
              <w:t>2</w:t>
            </w:r>
          </w:hyperlink>
        </w:p>
        <w:p>
          <w:pPr>
            <w:ind w:left="517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二、收入决算表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0"/>
              </w:rPr>
              <w:t>3</w:t>
            </w:r>
          </w:hyperlink>
        </w:p>
        <w:p>
          <w:pPr>
            <w:ind w:left="516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三、支出决算表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9"/>
              </w:rPr>
              <w:t>4</w:t>
            </w:r>
          </w:hyperlink>
        </w:p>
        <w:p>
          <w:pPr>
            <w:ind w:left="539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四、财政拨款收入支出决算总表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5</w:t>
            </w:r>
          </w:hyperlink>
        </w:p>
        <w:p>
          <w:pPr>
            <w:ind w:left="512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6"/>
              </w:rPr>
              <w:t>7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六、一般公共预算财政拨款基本支出决算明细表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8</w:t>
            </w:r>
          </w:hyperlink>
        </w:p>
        <w:p>
          <w:pPr>
            <w:ind w:left="514"/>
            <w:spacing w:before="188" w:line="220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七、政府性基金预算财政拨款收入支出决算表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10</w:t>
            </w:r>
          </w:hyperlink>
        </w:p>
        <w:p>
          <w:pPr>
            <w:ind w:left="508"/>
            <w:spacing w:before="190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11</w:t>
            </w:r>
          </w:hyperlink>
        </w:p>
        <w:p>
          <w:pPr>
            <w:ind w:left="518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12</w:t>
            </w:r>
          </w:hyperlink>
        </w:p>
        <w:p>
          <w:pPr>
            <w:ind w:left="516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十、部门决算公开相关信息统计表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13</w:t>
            </w:r>
          </w:hyperlink>
        </w:p>
        <w:p>
          <w:pPr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7"/>
              </w:rPr>
              <w:t>15</w:t>
            </w:r>
          </w:hyperlink>
        </w:p>
        <w:p>
          <w:pPr>
            <w:ind w:left="512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一、收入支出决算总体情况说明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17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16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39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12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8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6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十、其他重要事项情况说明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6"/>
              </w:rPr>
              <w:t>9</w:t>
            </w:r>
          </w:hyperlink>
        </w:p>
        <w:p>
          <w:pPr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第五部分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附件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6"/>
              </w:rPr>
              <w:t>9</w:t>
            </w:r>
          </w:hyperlink>
        </w:p>
      </w:sdtContent>
    </w:sdt>
    <w:p>
      <w:pPr>
        <w:spacing w:line="222" w:lineRule="auto"/>
        <w:sectPr>
          <w:pgSz w:w="11900" w:h="16840"/>
          <w:pgMar w:top="912" w:right="1320" w:bottom="0" w:left="1348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4529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8" w:id="2"/>
      <w:bookmarkEnd w:id="2"/>
      <w:bookmarkStart w:name="bookmark2" w:id="3"/>
      <w:bookmarkEnd w:id="3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208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4"/>
      <w:bookmarkEnd w:id="4"/>
      <w:r>
        <w:rPr>
          <w:rFonts w:ascii="SimHei" w:hAnsi="SimHei" w:eastAsia="SimHei" w:cs="SimHei"/>
          <w:sz w:val="25"/>
          <w:szCs w:val="25"/>
        </w:rPr>
        <w:t>一、本部门（单位）职责</w:t>
      </w:r>
    </w:p>
    <w:p>
      <w:pPr>
        <w:ind w:left="706" w:right="937" w:firstLine="263"/>
        <w:spacing w:before="274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1.研究拟定本校教育发展战略和教育工作的规定、办法，监督和检查所属学校对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党和国家的教育方针、政策、法规的贯彻执</w:t>
      </w:r>
      <w:r>
        <w:rPr>
          <w:rFonts w:ascii="FangSong" w:hAnsi="FangSong" w:eastAsia="FangSong" w:cs="FangSong"/>
          <w:sz w:val="25"/>
          <w:szCs w:val="25"/>
          <w:spacing w:val="1"/>
        </w:rPr>
        <w:t>行。要依法办学，不断提高管理水平和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教育质量。不断改善办学水平和搞高教育质量，促进学校教育均衡发展。</w:t>
      </w:r>
    </w:p>
    <w:p>
      <w:pPr>
        <w:ind w:left="954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2.管理和指导本校教育教学研究工作，规划</w:t>
      </w:r>
      <w:r>
        <w:rPr>
          <w:rFonts w:ascii="FangSong" w:hAnsi="FangSong" w:eastAsia="FangSong" w:cs="FangSong"/>
          <w:sz w:val="25"/>
          <w:szCs w:val="25"/>
          <w:spacing w:val="1"/>
        </w:rPr>
        <w:t>、指导教育现代化和教育信息化工</w:t>
      </w:r>
    </w:p>
    <w:p>
      <w:pPr>
        <w:ind w:left="716" w:right="937" w:hanging="6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作。在县教育科技局的领导下，组织本校教师开展教育教学研究课，教学观摩，教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学竞赛，课题实验，经验交流，教学基本功训练，专题研讨等教学活动。</w:t>
      </w:r>
    </w:p>
    <w:p>
      <w:pPr>
        <w:ind w:left="710" w:right="937" w:firstLine="245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3.发挥教师进修培训作用。本校负责制定</w:t>
      </w:r>
      <w:r>
        <w:rPr>
          <w:rFonts w:ascii="FangSong" w:hAnsi="FangSong" w:eastAsia="FangSong" w:cs="FangSong"/>
          <w:sz w:val="25"/>
          <w:szCs w:val="25"/>
          <w:spacing w:val="1"/>
        </w:rPr>
        <w:t>并实施教师培训计划，并有针对性的组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织教师参加教师培训，更新教育观念，提高教师职业道德水平和教育教学能力。</w:t>
      </w:r>
    </w:p>
    <w:p>
      <w:pPr>
        <w:ind w:left="706" w:right="937" w:firstLine="244"/>
        <w:spacing w:before="131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4.管理学生学籍，建立学生档案，严格控制学生辍学，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已入学的学生要建立学籍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档案，并报教育行政部门备案。</w:t>
      </w:r>
    </w:p>
    <w:p>
      <w:pPr>
        <w:ind w:left="708" w:right="937" w:firstLine="247"/>
        <w:spacing w:before="130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5.负责本校教师教育教学业务档案管理，</w:t>
      </w:r>
      <w:r>
        <w:rPr>
          <w:rFonts w:ascii="FangSong" w:hAnsi="FangSong" w:eastAsia="FangSong" w:cs="FangSong"/>
          <w:sz w:val="25"/>
          <w:szCs w:val="25"/>
          <w:spacing w:val="1"/>
        </w:rPr>
        <w:t>教育统计，教师工资统计，学校报帐。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管理本校的教学经费，做好教师编制核定，资格认定，职务评聘，调配和交流，培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训和考核等工作。</w:t>
      </w:r>
    </w:p>
    <w:p>
      <w:pPr>
        <w:ind w:left="706" w:right="937" w:firstLine="246"/>
        <w:spacing w:before="133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6.在教育行政部门的指导下，负责组织学生考试</w:t>
      </w:r>
      <w:r>
        <w:rPr>
          <w:rFonts w:ascii="FangSong" w:hAnsi="FangSong" w:eastAsia="FangSong" w:cs="FangSong"/>
          <w:sz w:val="25"/>
          <w:szCs w:val="25"/>
          <w:spacing w:val="1"/>
        </w:rPr>
        <w:t>，教育教学质量评估工作，协助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调整好校点布局和改造的有关工作，积极承办上级主管教育部门交办的其他事项</w:t>
      </w:r>
    </w:p>
    <w:p>
      <w:pPr>
        <w:ind w:left="1208"/>
        <w:spacing w:before="276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5"/>
      <w:bookmarkEnd w:id="5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706" w:right="937" w:firstLine="9"/>
        <w:spacing w:before="130" w:line="3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我校是兴县教育科技局所属二级预算单位，为全额事业单位，执行政府会计准则制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度。内设办公室、财务室等</w:t>
      </w:r>
    </w:p>
    <w:p>
      <w:pPr>
        <w:spacing w:line="320" w:lineRule="auto"/>
        <w:sectPr>
          <w:headerReference w:type="default" r:id="rId1"/>
          <w:footerReference w:type="default" r:id="rId2"/>
          <w:pgSz w:w="11900" w:h="16840"/>
          <w:pgMar w:top="642" w:right="600" w:bottom="340" w:left="600" w:header="326" w:footer="9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3772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9" w:id="6"/>
      <w:bookmarkEnd w:id="6"/>
      <w:bookmarkStart w:name="bookmark5" w:id="7"/>
      <w:bookmarkEnd w:id="7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spacing w:before="237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592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6" w:id="8"/>
            <w:bookmarkEnd w:id="8"/>
            <w:r>
              <w:rPr>
                <w:sz w:val="22"/>
                <w:szCs w:val="22"/>
                <w:color w:val="212529"/>
                <w:spacing w:val="5"/>
              </w:rPr>
              <w:t>收入支出决算总表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369"/>
              <w:spacing w:before="127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公开01表</w:t>
            </w:r>
          </w:p>
        </w:tc>
      </w:tr>
      <w:tr>
        <w:trPr>
          <w:trHeight w:val="422" w:hRule="atLeast"/>
        </w:trPr>
        <w:tc>
          <w:tcPr>
            <w:tcW w:w="4538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部门名称：兴县蔡家崖乡中心校</w:t>
            </w:r>
          </w:p>
        </w:tc>
        <w:tc>
          <w:tcPr>
            <w:tcW w:w="2362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128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421" w:hRule="atLeast"/>
        </w:trPr>
        <w:tc>
          <w:tcPr>
            <w:tcW w:w="4538" w:type="dxa"/>
            <w:vAlign w:val="top"/>
            <w:gridSpan w:val="3"/>
          </w:tcPr>
          <w:p>
            <w:pPr>
              <w:pStyle w:val="TableText"/>
              <w:ind w:left="207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vAlign w:val="top"/>
            <w:gridSpan w:val="3"/>
          </w:tcPr>
          <w:p>
            <w:pPr>
              <w:pStyle w:val="TableText"/>
              <w:ind w:left="2043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4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0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620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9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5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589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1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1" w:type="dxa"/>
            <w:vAlign w:val="top"/>
          </w:tcPr>
          <w:p>
            <w:pPr>
              <w:pStyle w:val="TableText"/>
              <w:ind w:left="764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6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</w:tcPr>
          <w:p>
            <w:pPr>
              <w:pStyle w:val="TableText"/>
              <w:ind w:left="722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4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9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0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649.39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0" w:line="219" w:lineRule="auto"/>
              <w:rPr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9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 w:right="184" w:firstLine="2"/>
              <w:spacing w:before="2" w:line="210" w:lineRule="auto"/>
              <w:rPr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 w:right="184" w:hanging="1"/>
              <w:spacing w:before="3" w:line="209" w:lineRule="auto"/>
              <w:rPr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5"/>
              <w:spacing w:before="112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2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504.26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2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8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0"/>
              <w:spacing w:before="112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3" w:right="191" w:hanging="16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100.41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2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1151"/>
              <w:spacing w:before="133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14.18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1142"/>
              <w:spacing w:before="134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30.54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 w:firstLine="2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0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5" w:line="219" w:lineRule="auto"/>
              <w:rPr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2" w:right="191" w:hanging="11"/>
              <w:spacing w:before="7" w:line="210" w:lineRule="auto"/>
              <w:rPr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0" w:h="16840"/>
          <w:pgMar w:top="642" w:right="600" w:bottom="340" w:left="600" w:header="326" w:footer="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6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621"/>
              <w:spacing w:before="111" w:line="219" w:lineRule="auto"/>
              <w:rPr/>
            </w:pPr>
            <w:bookmarkStart w:name="bookmark30" w:id="9"/>
            <w:bookmarkEnd w:id="9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1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62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1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2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7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07" w:line="220" w:lineRule="auto"/>
              <w:rPr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7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8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8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09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9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6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10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9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10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</w:tr>
      <w:tr>
        <w:trPr>
          <w:trHeight w:val="420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3" w:line="22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：本表反映部门本年度的总收支和年末结转结余情况。本套报表金额单位转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换时可能存在尾数误差。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5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29"/>
        <w:gridCol w:w="1691"/>
        <w:gridCol w:w="1115"/>
        <w:gridCol w:w="1115"/>
        <w:gridCol w:w="755"/>
        <w:gridCol w:w="779"/>
        <w:gridCol w:w="791"/>
        <w:gridCol w:w="756"/>
        <w:gridCol w:w="785"/>
      </w:tblGrid>
      <w:tr>
        <w:trPr>
          <w:trHeight w:val="319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34"/>
              <w:spacing w:before="45" w:line="221" w:lineRule="auto"/>
              <w:outlineLvl w:val="1"/>
              <w:rPr>
                <w:sz w:val="22"/>
                <w:szCs w:val="22"/>
              </w:rPr>
            </w:pPr>
            <w:bookmarkStart w:name="bookmark7" w:id="10"/>
            <w:bookmarkEnd w:id="10"/>
            <w:r>
              <w:rPr>
                <w:sz w:val="22"/>
                <w:szCs w:val="22"/>
                <w:color w:val="212529"/>
                <w:spacing w:val="4"/>
              </w:rPr>
              <w:t>收入决算表</w:t>
            </w:r>
          </w:p>
        </w:tc>
      </w:tr>
      <w:tr>
        <w:trPr>
          <w:trHeight w:val="314" w:hRule="atLeast"/>
        </w:trPr>
        <w:tc>
          <w:tcPr>
            <w:tcW w:w="122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185"/>
              <w:spacing w:before="77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公开02表</w:t>
            </w:r>
          </w:p>
        </w:tc>
      </w:tr>
      <w:tr>
        <w:trPr>
          <w:trHeight w:val="314" w:hRule="atLeast"/>
        </w:trPr>
        <w:tc>
          <w:tcPr>
            <w:tcW w:w="4035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7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部门名称：兴县蔡家崖乡中心校</w:t>
            </w:r>
          </w:p>
        </w:tc>
        <w:tc>
          <w:tcPr>
            <w:tcW w:w="1870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614"/>
              <w:spacing w:before="67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779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1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503"/>
              <w:spacing w:before="7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13" w:hRule="atLeast"/>
        </w:trPr>
        <w:tc>
          <w:tcPr>
            <w:tcW w:w="2920" w:type="dxa"/>
            <w:vAlign w:val="top"/>
            <w:gridSpan w:val="2"/>
          </w:tcPr>
          <w:p>
            <w:pPr>
              <w:pStyle w:val="TableText"/>
              <w:ind w:left="1266"/>
              <w:spacing w:before="46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14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"/>
              <w:spacing w:before="215" w:line="219" w:lineRule="auto"/>
              <w:rPr/>
            </w:pP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7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"/>
              <w:spacing w:before="106" w:line="209" w:lineRule="auto"/>
              <w:rPr/>
            </w:pPr>
            <w:r>
              <w:rPr>
                <w:color w:val="212529"/>
                <w:spacing w:val="-3"/>
              </w:rPr>
              <w:t>上级补助</w:t>
            </w:r>
          </w:p>
          <w:p>
            <w:pPr>
              <w:pStyle w:val="TableText"/>
              <w:ind w:left="188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"/>
              <w:spacing w:before="215" w:line="219" w:lineRule="auto"/>
              <w:rPr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7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"/>
              <w:spacing w:before="215" w:line="219" w:lineRule="auto"/>
              <w:rPr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"/>
              <w:spacing w:before="106" w:line="209" w:lineRule="auto"/>
              <w:rPr/>
            </w:pPr>
            <w:r>
              <w:rPr>
                <w:color w:val="212529"/>
                <w:spacing w:val="-6"/>
              </w:rPr>
              <w:t>附属单位</w:t>
            </w:r>
          </w:p>
          <w:p>
            <w:pPr>
              <w:pStyle w:val="TableText"/>
              <w:ind w:left="7"/>
              <w:spacing w:line="219" w:lineRule="auto"/>
              <w:rPr/>
            </w:pPr>
            <w:r>
              <w:rPr>
                <w:color w:val="212529"/>
                <w:spacing w:val="-3"/>
              </w:rPr>
              <w:t>上缴收入</w:t>
            </w:r>
          </w:p>
        </w:tc>
        <w:tc>
          <w:tcPr>
            <w:tcW w:w="7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9"/>
              <w:spacing w:before="215" w:line="219" w:lineRule="auto"/>
              <w:rPr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>
        <w:trPr>
          <w:trHeight w:val="314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237"/>
              <w:spacing w:before="47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466"/>
              <w:spacing w:before="47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2920" w:type="dxa"/>
            <w:vAlign w:val="top"/>
            <w:gridSpan w:val="2"/>
          </w:tcPr>
          <w:p>
            <w:pPr>
              <w:ind w:left="1255"/>
              <w:spacing w:before="66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115" w:type="dxa"/>
            <w:vAlign w:val="top"/>
          </w:tcPr>
          <w:p>
            <w:pPr>
              <w:ind w:left="503"/>
              <w:spacing w:before="38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115" w:type="dxa"/>
            <w:vAlign w:val="top"/>
          </w:tcPr>
          <w:p>
            <w:pPr>
              <w:ind w:left="497"/>
              <w:spacing w:before="38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755" w:type="dxa"/>
            <w:vAlign w:val="top"/>
          </w:tcPr>
          <w:p>
            <w:pPr>
              <w:ind w:left="318"/>
              <w:spacing w:before="38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779" w:type="dxa"/>
            <w:vAlign w:val="top"/>
          </w:tcPr>
          <w:p>
            <w:pPr>
              <w:ind w:left="331"/>
              <w:spacing w:before="38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791" w:type="dxa"/>
            <w:vAlign w:val="top"/>
          </w:tcPr>
          <w:p>
            <w:pPr>
              <w:ind w:left="338"/>
              <w:spacing w:before="38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756" w:type="dxa"/>
            <w:vAlign w:val="top"/>
          </w:tcPr>
          <w:p>
            <w:pPr>
              <w:ind w:left="322"/>
              <w:spacing w:before="38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  <w:tc>
          <w:tcPr>
            <w:tcW w:w="785" w:type="dxa"/>
            <w:vAlign w:val="top"/>
          </w:tcPr>
          <w:p>
            <w:pPr>
              <w:ind w:left="334"/>
              <w:spacing w:before="38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7</w:t>
            </w:r>
          </w:p>
        </w:tc>
      </w:tr>
      <w:tr>
        <w:trPr>
          <w:trHeight w:val="314" w:hRule="atLeast"/>
        </w:trPr>
        <w:tc>
          <w:tcPr>
            <w:tcW w:w="2920" w:type="dxa"/>
            <w:vAlign w:val="top"/>
            <w:gridSpan w:val="2"/>
          </w:tcPr>
          <w:p>
            <w:pPr>
              <w:ind w:left="1259"/>
              <w:spacing w:before="65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5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48"/>
              <w:rPr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6"/>
              <w:spacing w:before="49" w:line="219" w:lineRule="auto"/>
              <w:rPr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5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4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5"/>
              <w:spacing w:before="4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7"/>
              <w:spacing w:before="50" w:line="219" w:lineRule="auto"/>
              <w:rPr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50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1"/>
              <w:spacing w:before="50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9"/>
              <w:spacing w:before="50" w:line="219" w:lineRule="auto"/>
              <w:rPr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469.81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5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469.81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21.82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1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21.82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5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5"/>
              <w:spacing w:before="5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19" w:right="64" w:hanging="12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行政事业单位养老支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9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5"/>
              <w:spacing w:before="9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4"/>
              <w:spacing w:before="52" w:line="219" w:lineRule="auto"/>
              <w:rPr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68.77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1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68.77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6" w:right="64" w:hanging="3"/>
              <w:spacing w:before="3" w:line="203" w:lineRule="auto"/>
              <w:rPr/>
            </w:pPr>
            <w:r>
              <w:rPr>
                <w:color w:val="212529"/>
                <w:spacing w:val="-1"/>
              </w:rPr>
              <w:t>机关事业单位基本养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老保险缴费支出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9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31.64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1"/>
              <w:spacing w:before="9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31.64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5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1"/>
              <w:spacing w:before="5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7"/>
              <w:spacing w:before="53" w:line="220" w:lineRule="auto"/>
              <w:rPr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5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1"/>
              <w:spacing w:before="5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4"/>
              <w:spacing w:before="53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5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13.98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1"/>
              <w:spacing w:before="5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13.98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" w:right="64" w:firstLine="1"/>
              <w:spacing w:before="5" w:line="202" w:lineRule="auto"/>
              <w:rPr/>
            </w:pPr>
            <w:r>
              <w:rPr>
                <w:color w:val="212529"/>
                <w:spacing w:val="-1"/>
              </w:rPr>
              <w:t>其他行政事业单位医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疗支出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6"/>
              <w:spacing w:before="10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0.20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5"/>
              <w:spacing w:before="10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0.20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54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3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2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3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47" w:line="20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：本表反映部门本年度取得的各项收入情况。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0" w:h="16840"/>
          <w:pgMar w:top="642" w:right="600" w:bottom="340" w:left="60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>
        <w:trPr>
          <w:trHeight w:val="307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27"/>
              <w:spacing w:before="33" w:line="221" w:lineRule="auto"/>
              <w:outlineLvl w:val="1"/>
              <w:rPr>
                <w:sz w:val="22"/>
                <w:szCs w:val="22"/>
              </w:rPr>
            </w:pPr>
            <w:bookmarkStart w:name="bookmark8" w:id="11"/>
            <w:bookmarkEnd w:id="11"/>
            <w:r>
              <w:rPr>
                <w:sz w:val="22"/>
                <w:szCs w:val="22"/>
                <w:color w:val="212529"/>
                <w:spacing w:val="5"/>
              </w:rPr>
              <w:t>支出决算表</w:t>
            </w:r>
          </w:p>
        </w:tc>
      </w:tr>
      <w:tr>
        <w:trPr>
          <w:trHeight w:val="302" w:hRule="atLeast"/>
        </w:trPr>
        <w:tc>
          <w:tcPr>
            <w:tcW w:w="133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53"/>
              <w:spacing w:before="6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公开03表</w:t>
            </w:r>
          </w:p>
        </w:tc>
      </w:tr>
      <w:tr>
        <w:trPr>
          <w:trHeight w:val="302" w:hRule="atLeast"/>
        </w:trPr>
        <w:tc>
          <w:tcPr>
            <w:tcW w:w="4059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67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部门名称：兴县蔡家崖乡中心校</w:t>
            </w:r>
          </w:p>
        </w:tc>
        <w:tc>
          <w:tcPr>
            <w:tcW w:w="2506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7"/>
              <w:spacing w:before="6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1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862"/>
              <w:spacing w:before="6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ind w:left="1173"/>
              <w:spacing w:before="63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6"/>
              <w:spacing w:before="202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1"/>
              <w:spacing w:before="202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/>
              <w:spacing w:before="202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line="207" w:lineRule="auto"/>
              <w:rPr/>
            </w:pPr>
            <w:r>
              <w:rPr>
                <w:color w:val="212529"/>
                <w:spacing w:val="-5"/>
              </w:rPr>
              <w:t>上缴</w:t>
            </w:r>
          </w:p>
          <w:p>
            <w:pPr>
              <w:pStyle w:val="TableText"/>
              <w:ind w:left="83"/>
              <w:spacing w:line="209" w:lineRule="auto"/>
              <w:rPr/>
            </w:pPr>
            <w:r>
              <w:rPr>
                <w:color w:val="212529"/>
                <w:spacing w:val="-5"/>
              </w:rPr>
              <w:t>上级</w:t>
            </w:r>
          </w:p>
          <w:p>
            <w:pPr>
              <w:pStyle w:val="TableText"/>
              <w:ind w:left="82"/>
              <w:spacing w:line="202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202" w:line="220" w:lineRule="auto"/>
              <w:rPr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"/>
              <w:spacing w:line="207" w:lineRule="auto"/>
              <w:rPr/>
            </w:pPr>
            <w:r>
              <w:rPr>
                <w:color w:val="212529"/>
                <w:spacing w:val="-2"/>
              </w:rPr>
              <w:t>对附属单位</w:t>
            </w:r>
          </w:p>
          <w:p>
            <w:pPr>
              <w:pStyle w:val="TableText"/>
              <w:ind w:left="282"/>
              <w:spacing w:line="209" w:lineRule="auto"/>
              <w:rPr/>
            </w:pPr>
            <w:r>
              <w:rPr>
                <w:color w:val="212529"/>
                <w:spacing w:val="-5"/>
              </w:rPr>
              <w:t>补助</w:t>
            </w:r>
          </w:p>
          <w:p>
            <w:pPr>
              <w:pStyle w:val="TableText"/>
              <w:ind w:left="283"/>
              <w:spacing w:line="202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291"/>
              <w:spacing w:before="46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28"/>
              <w:spacing w:before="46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pStyle w:val="TableText"/>
              <w:ind w:left="1179"/>
              <w:spacing w:before="47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>
            <w:pPr>
              <w:ind w:left="599"/>
              <w:spacing w:before="25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295" w:type="dxa"/>
            <w:vAlign w:val="top"/>
          </w:tcPr>
          <w:p>
            <w:pPr>
              <w:ind w:left="587"/>
              <w:spacing w:before="25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211" w:type="dxa"/>
            <w:vAlign w:val="top"/>
          </w:tcPr>
          <w:p>
            <w:pPr>
              <w:ind w:left="546"/>
              <w:spacing w:before="25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51" w:type="dxa"/>
            <w:vAlign w:val="top"/>
          </w:tcPr>
          <w:p>
            <w:pPr>
              <w:ind w:left="217"/>
              <w:spacing w:before="25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47" w:type="dxa"/>
            <w:vAlign w:val="top"/>
          </w:tcPr>
          <w:p>
            <w:pPr>
              <w:ind w:left="416"/>
              <w:spacing w:before="25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953" w:type="dxa"/>
            <w:vAlign w:val="top"/>
          </w:tcPr>
          <w:p>
            <w:pPr>
              <w:ind w:left="419"/>
              <w:spacing w:before="25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pStyle w:val="TableText"/>
              <w:ind w:left="1180"/>
              <w:spacing w:before="46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46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46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591.89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4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57.50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46"/>
              <w:rPr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6"/>
              <w:spacing w:before="47" w:line="219" w:lineRule="auto"/>
              <w:rPr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46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46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446.76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4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57.50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46"/>
              <w:rPr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47" w:line="219" w:lineRule="auto"/>
              <w:rPr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46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46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446.76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4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57.50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46"/>
              <w:rPr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7"/>
              <w:spacing w:before="47" w:line="219" w:lineRule="auto"/>
              <w:rPr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47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47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46"/>
              <w:rPr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"/>
              <w:spacing w:before="47" w:line="219" w:lineRule="auto"/>
              <w:rPr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4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469.81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4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446.76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4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23.05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9" w:right="148" w:hanging="14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9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21.82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9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21.82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6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 w:right="148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6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96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7" w:right="148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7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97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68.77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68.77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206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3"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148"/>
              <w:spacing w:line="203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20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31.64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20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31.64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/>
              <w:spacing w:before="52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51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 w:right="148" w:firstLine="3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9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9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"/>
              <w:spacing w:before="53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13.98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13.98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" w:right="148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0.20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10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0.20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4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54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：本表反映部门本年度各项支出情况。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0" w:h="16840"/>
          <w:pgMar w:top="642" w:right="600" w:bottom="340" w:left="60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129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31" w:id="12"/>
            <w:bookmarkEnd w:id="12"/>
            <w:bookmarkStart w:name="bookmark9" w:id="13"/>
            <w:bookmarkEnd w:id="13"/>
            <w:r>
              <w:rPr>
                <w:sz w:val="22"/>
                <w:szCs w:val="22"/>
                <w:color w:val="212529"/>
                <w:spacing w:val="7"/>
              </w:rPr>
              <w:t>财政拨款收入支出决算总表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20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公开04表</w:t>
            </w:r>
          </w:p>
        </w:tc>
      </w:tr>
      <w:tr>
        <w:trPr>
          <w:trHeight w:val="421" w:hRule="atLeast"/>
        </w:trPr>
        <w:tc>
          <w:tcPr>
            <w:tcW w:w="3400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部门名称：兴县蔡家崖乡中心校</w:t>
            </w:r>
          </w:p>
        </w:tc>
        <w:tc>
          <w:tcPr>
            <w:tcW w:w="1667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6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85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400" w:type="dxa"/>
            <w:vAlign w:val="top"/>
            <w:gridSpan w:val="3"/>
          </w:tcPr>
          <w:p>
            <w:pPr>
              <w:pStyle w:val="TableText"/>
              <w:ind w:left="150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vAlign w:val="top"/>
            <w:gridSpan w:val="6"/>
          </w:tcPr>
          <w:p>
            <w:pPr>
              <w:pStyle w:val="TableText"/>
              <w:ind w:left="2611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1225" w:hRule="atLeast"/>
        </w:trPr>
        <w:tc>
          <w:tcPr>
            <w:tcW w:w="144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58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9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5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9" w:line="209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</w:p>
          <w:p>
            <w:pPr>
              <w:pStyle w:val="TableText"/>
              <w:ind w:left="208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政府</w:t>
            </w:r>
          </w:p>
          <w:p>
            <w:pPr>
              <w:pStyle w:val="TableText"/>
              <w:ind w:left="67"/>
              <w:spacing w:line="209" w:lineRule="auto"/>
              <w:rPr/>
            </w:pPr>
            <w:r>
              <w:rPr>
                <w:color w:val="212529"/>
                <w:spacing w:val="-6"/>
              </w:rPr>
              <w:t>性基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金预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算财</w:t>
            </w:r>
          </w:p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政拨</w:t>
            </w:r>
          </w:p>
          <w:p>
            <w:pPr>
              <w:pStyle w:val="TableText"/>
              <w:ind w:left="155"/>
              <w:spacing w:line="199" w:lineRule="auto"/>
              <w:rPr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58" w:line="209" w:lineRule="auto"/>
              <w:rPr/>
            </w:pPr>
            <w:r>
              <w:rPr>
                <w:color w:val="212529"/>
                <w:spacing w:val="-7"/>
              </w:rPr>
              <w:t>国有资本</w:t>
            </w:r>
          </w:p>
          <w:p>
            <w:pPr>
              <w:pStyle w:val="TableText"/>
              <w:ind w:left="79"/>
              <w:spacing w:line="209" w:lineRule="auto"/>
              <w:rPr/>
            </w:pPr>
            <w:r>
              <w:rPr>
                <w:color w:val="212529"/>
                <w:spacing w:val="-3"/>
              </w:rPr>
              <w:t>经营预算</w:t>
            </w:r>
          </w:p>
          <w:p>
            <w:pPr>
              <w:pStyle w:val="TableText"/>
              <w:ind w:left="79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ind w:left="517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</w:tcPr>
          <w:p>
            <w:pPr>
              <w:ind w:left="687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667" w:type="dxa"/>
            <w:vAlign w:val="top"/>
          </w:tcPr>
          <w:p>
            <w:pPr>
              <w:ind w:left="628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ind w:left="379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163" w:type="dxa"/>
            <w:vAlign w:val="top"/>
          </w:tcPr>
          <w:p>
            <w:pPr>
              <w:ind w:left="52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15" w:type="dxa"/>
            <w:vAlign w:val="top"/>
          </w:tcPr>
          <w:p>
            <w:pPr>
              <w:ind w:left="200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05" w:type="dxa"/>
            <w:vAlign w:val="top"/>
          </w:tcPr>
          <w:p>
            <w:pPr>
              <w:ind w:left="39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85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09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4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/>
              <w:spacing w:before="2" w:line="209" w:lineRule="auto"/>
              <w:rPr/>
            </w:pPr>
            <w:r>
              <w:rPr>
                <w:color w:val="212529"/>
                <w:spacing w:val="-2"/>
              </w:rPr>
              <w:t>三、国有资本经</w:t>
            </w:r>
          </w:p>
          <w:p>
            <w:pPr>
              <w:pStyle w:val="TableText"/>
              <w:ind w:left="14"/>
              <w:spacing w:line="210" w:lineRule="auto"/>
              <w:rPr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1"/>
              <w:spacing w:before="110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1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4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1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9"/>
              <w:spacing w:before="11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8"/>
              <w:spacing w:before="11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9"/>
              <w:spacing w:before="11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8"/>
              <w:spacing w:before="11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 w:right="39" w:hanging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65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4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0" w:h="16840"/>
          <w:pgMar w:top="642" w:right="600" w:bottom="340" w:left="60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/>
              <w:spacing w:before="2" w:line="212" w:lineRule="auto"/>
              <w:rPr/>
            </w:pPr>
            <w:bookmarkStart w:name="bookmark32" w:id="14"/>
            <w:bookmarkEnd w:id="14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1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9" w:right="39" w:hanging="3"/>
              <w:spacing w:before="2" w:line="212" w:lineRule="auto"/>
              <w:rPr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1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 w:firstLine="182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07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7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77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8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8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96"/>
              <w:spacing w:before="1" w:line="210" w:lineRule="auto"/>
              <w:rPr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9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9"/>
              <w:rPr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530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10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4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0"/>
              <w:rPr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8" w:right="185" w:hanging="1"/>
              <w:spacing w:before="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：本表反映部门本年度一般公共预算财政拨款、政府性基金预算财政拨款和国有资本经营预算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财政拨款的总收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支和年末结转结余情况。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0" w:h="16840"/>
          <w:pgMar w:top="642" w:right="600" w:bottom="340" w:left="60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16"/>
        <w:gridCol w:w="2674"/>
        <w:gridCol w:w="1606"/>
        <w:gridCol w:w="1463"/>
        <w:gridCol w:w="1457"/>
      </w:tblGrid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2787"/>
              <w:spacing w:before="10" w:line="182" w:lineRule="auto"/>
              <w:outlineLvl w:val="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bookmarkStart w:name="bookmark10" w:id="15"/>
            <w:bookmarkEnd w:id="15"/>
            <w:r>
              <w:rPr>
                <w:rFonts w:ascii="Microsoft YaHei" w:hAnsi="Microsoft YaHei" w:eastAsia="Microsoft YaHei" w:cs="Microsoft YaHei"/>
                <w:sz w:val="22"/>
                <w:szCs w:val="22"/>
                <w:color w:val="212529"/>
                <w:spacing w:val="7"/>
              </w:rPr>
              <w:t>一般公共预算财政拨款支出决算表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857"/>
              <w:spacing w:before="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公开05表</w:t>
            </w:r>
          </w:p>
        </w:tc>
      </w:tr>
      <w:tr>
        <w:trPr>
          <w:trHeight w:val="337" w:hRule="atLeast"/>
        </w:trPr>
        <w:tc>
          <w:tcPr>
            <w:tcW w:w="4490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部门名称：兴县蔡家崖乡中心校</w:t>
            </w:r>
          </w:p>
        </w:tc>
        <w:tc>
          <w:tcPr>
            <w:tcW w:w="1606" w:type="dxa"/>
            <w:vAlign w:val="top"/>
            <w:tcBorders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ind w:left="506"/>
              <w:spacing w:before="174" w:line="2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463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top w:val="single" w:color="FFFFFF" w:sz="4" w:space="0"/>
              <w:left w:val="single" w:color="FFFFFF" w:sz="2" w:space="0"/>
            </w:tcBorders>
          </w:tcPr>
          <w:p>
            <w:pPr>
              <w:pStyle w:val="TableText"/>
              <w:ind w:left="422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4490" w:type="dxa"/>
            <w:vAlign w:val="top"/>
            <w:gridSpan w:val="2"/>
          </w:tcPr>
          <w:p>
            <w:pPr>
              <w:ind w:left="2043"/>
              <w:spacing w:before="65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4526" w:type="dxa"/>
            <w:vAlign w:val="top"/>
            <w:gridSpan w:val="3"/>
          </w:tcPr>
          <w:p>
            <w:pPr>
              <w:ind w:left="1881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本年支出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ind w:left="525"/>
              <w:spacing w:before="54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674" w:type="dxa"/>
            <w:vAlign w:val="top"/>
          </w:tcPr>
          <w:p>
            <w:pPr>
              <w:ind w:left="953"/>
              <w:spacing w:before="54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606" w:type="dxa"/>
            <w:vAlign w:val="top"/>
          </w:tcPr>
          <w:p>
            <w:pPr>
              <w:ind w:left="603"/>
              <w:spacing w:before="53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463" w:type="dxa"/>
            <w:vAlign w:val="top"/>
          </w:tcPr>
          <w:p>
            <w:pPr>
              <w:ind w:left="356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基本支出</w:t>
            </w:r>
          </w:p>
        </w:tc>
        <w:tc>
          <w:tcPr>
            <w:tcW w:w="1457" w:type="dxa"/>
            <w:vAlign w:val="top"/>
          </w:tcPr>
          <w:p>
            <w:pPr>
              <w:ind w:left="348"/>
              <w:spacing w:before="52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项目支出</w:t>
            </w:r>
          </w:p>
        </w:tc>
      </w:tr>
      <w:tr>
        <w:trPr>
          <w:trHeight w:val="302" w:hRule="atLeast"/>
        </w:trPr>
        <w:tc>
          <w:tcPr>
            <w:tcW w:w="4490" w:type="dxa"/>
            <w:vAlign w:val="top"/>
            <w:gridSpan w:val="2"/>
          </w:tcPr>
          <w:p>
            <w:pPr>
              <w:ind w:left="2041"/>
              <w:spacing w:before="5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left="753"/>
              <w:spacing w:before="48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673"/>
              <w:spacing w:before="48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669"/>
              <w:spacing w:before="48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4490" w:type="dxa"/>
            <w:vAlign w:val="top"/>
            <w:gridSpan w:val="2"/>
          </w:tcPr>
          <w:p>
            <w:pPr>
              <w:pStyle w:val="TableText"/>
              <w:ind w:left="2050"/>
              <w:spacing w:before="48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591.89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57.50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7"/>
              <w:spacing w:before="50" w:line="219" w:lineRule="auto"/>
              <w:rPr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4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4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446.76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57.50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4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4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446.76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57.50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9"/>
              <w:spacing w:before="50" w:line="219" w:lineRule="auto"/>
              <w:rPr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0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0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12.63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10"/>
              <w:spacing w:before="50" w:line="219" w:lineRule="auto"/>
              <w:rPr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469.81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446.76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23.05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21.82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21.82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8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68.77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68.77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 w:right="146" w:hanging="1"/>
              <w:spacing w:before="5" w:line="202" w:lineRule="auto"/>
              <w:rPr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10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31.64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10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31.64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8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13.98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13.98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4" w:line="220" w:lineRule="auto"/>
              <w:rPr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0.20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0.20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4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</w:tcBorders>
          </w:tcPr>
          <w:p>
            <w:pPr>
              <w:ind w:left="5"/>
              <w:spacing w:before="35" w:line="20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：本表反映部门本年度一般公共预算财政拨款支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出情况。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0" w:h="16840"/>
          <w:pgMar w:top="642" w:right="600" w:bottom="340" w:left="600" w:header="326" w:footer="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07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3" w:id="16"/>
            <w:bookmarkEnd w:id="16"/>
            <w:bookmarkStart w:name="bookmark11" w:id="17"/>
            <w:bookmarkEnd w:id="17"/>
            <w:r>
              <w:rPr>
                <w:sz w:val="22"/>
                <w:szCs w:val="22"/>
                <w:color w:val="212529"/>
                <w:spacing w:val="7"/>
              </w:rPr>
              <w:t>一般公共预算财政拨款基本支出决算明细表</w:t>
            </w:r>
          </w:p>
        </w:tc>
      </w:tr>
      <w:tr>
        <w:trPr>
          <w:trHeight w:val="421" w:hRule="atLeast"/>
        </w:trPr>
        <w:tc>
          <w:tcPr>
            <w:tcW w:w="88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6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公开06表</w:t>
            </w:r>
          </w:p>
        </w:tc>
      </w:tr>
      <w:tr>
        <w:trPr>
          <w:trHeight w:val="422" w:hRule="atLeast"/>
        </w:trPr>
        <w:tc>
          <w:tcPr>
            <w:tcW w:w="5825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部门名称：兴县蔡家崖乡中心校</w:t>
            </w:r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593" w:type="dxa"/>
            <w:vAlign w:val="top"/>
            <w:gridSpan w:val="3"/>
          </w:tcPr>
          <w:p>
            <w:pPr>
              <w:ind w:left="1415"/>
              <w:spacing w:before="112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人员经费</w:t>
            </w:r>
          </w:p>
        </w:tc>
        <w:tc>
          <w:tcPr>
            <w:tcW w:w="10373" w:type="dxa"/>
            <w:vAlign w:val="top"/>
            <w:gridSpan w:val="9"/>
          </w:tcPr>
          <w:p>
            <w:pPr>
              <w:ind w:left="4803"/>
              <w:spacing w:before="113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公用经费</w:t>
            </w:r>
          </w:p>
        </w:tc>
      </w:tr>
      <w:tr>
        <w:trPr>
          <w:trHeight w:val="853" w:hRule="atLeast"/>
        </w:trPr>
        <w:tc>
          <w:tcPr>
            <w:tcW w:w="88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6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78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07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92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3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1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7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40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6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4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11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76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4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工资福利支出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  <w:position w:val="1"/>
              </w:rPr>
              <w:t>414.45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商品和服务支出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3.39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基本工资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29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194.65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办公费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国内债务付息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拆迁补偿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津贴补贴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44.81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印刷费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国外债务付息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奖金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咨询费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国内债务发行费用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伙食补助费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手续费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30704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国外债务发行费用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8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绩效工资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64.58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水费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3" w:right="103" w:firstLine="3"/>
              <w:spacing w:before="47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资本性支出（基本建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3"/>
              </w:rPr>
              <w:t>设）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0" w:right="52" w:firstLine="135"/>
              <w:spacing w:before="47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机关事业单位基本养老保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1"/>
              </w:rPr>
              <w:t>险缴费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31.64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8"/>
              </w:rPr>
              <w:t>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职业年金缴费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29.61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邮电费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30110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  <w:position w:val="1"/>
              </w:rPr>
              <w:t>13.98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取暖费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1.44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31101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0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物业管理费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30905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2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其他社会保障缴费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1.04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差旅费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30906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住房公积金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30.54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6" w:right="86" w:firstLine="154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因公出国（境）费</w:t>
            </w:r>
            <w:r>
              <w:rPr>
                <w:sz w:val="14"/>
                <w:szCs w:val="14"/>
                <w:color w:val="212529"/>
                <w:spacing w:val="5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" w:right="97" w:firstLine="145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医疗费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维修（护）费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30908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30199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其他工资福利支出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3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3.60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租赁费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31204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6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费用补贴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4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3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174.05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会议费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31205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利息补贴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8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离休费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3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9.99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培训费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退休费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3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58.78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公务接待费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退职（役）费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专用材料费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30999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9"/>
          <w:footerReference w:type="default" r:id="rId10"/>
          <w:pgSz w:w="16840" w:h="11900"/>
          <w:pgMar w:top="642" w:right="600" w:bottom="340" w:left="60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" w:lineRule="exact"/>
        <w:rPr/>
      </w:pPr>
      <w:r/>
    </w:p>
    <w:tbl>
      <w:tblPr>
        <w:tblStyle w:val="TableNormal"/>
        <w:tblW w:w="1396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>
        <w:trPr>
          <w:trHeight w:val="4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bookmarkStart w:name="bookmark34" w:id="18"/>
            <w:bookmarkEnd w:id="18"/>
            <w:r>
              <w:rPr>
                <w:sz w:val="14"/>
                <w:szCs w:val="14"/>
                <w:color w:val="212529"/>
                <w:position w:val="1"/>
              </w:rPr>
              <w:t>30304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抚恤金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被装购置费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7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资本性支出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30305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生活补助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专用燃料费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31304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8" w:right="81" w:firstLine="143"/>
              <w:spacing w:before="4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对机关事业单位职业年金的补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救济费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劳务费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3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医疗费补助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委托业务费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39907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66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国家赔偿费用支出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助学金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工会经费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1.95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31005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28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39908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2" w:right="81" w:firstLine="140"/>
              <w:spacing w:before="44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对民间非营利组织和群众性自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治组织补贴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奖励金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福利费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31006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经常性赠与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30310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个人农业生产补贴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3" w:right="86" w:firstLine="140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公务用车运行维护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" w:right="97" w:firstLine="145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39910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代缴社会保险费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其他交通费用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31008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30399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105.28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30240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税金及附加费用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土地补偿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30299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7" w:right="86" w:firstLine="132"/>
              <w:spacing w:before="4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其他商品和服务支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出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安置补助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669" w:type="dxa"/>
            <w:vAlign w:val="top"/>
            <w:gridSpan w:val="2"/>
          </w:tcPr>
          <w:p>
            <w:pPr>
              <w:pStyle w:val="TableText"/>
              <w:ind w:left="88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人员经费合计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588.50</w:t>
            </w:r>
          </w:p>
        </w:tc>
        <w:tc>
          <w:tcPr>
            <w:tcW w:w="9287" w:type="dxa"/>
            <w:vAlign w:val="top"/>
            <w:gridSpan w:val="8"/>
          </w:tcPr>
          <w:p>
            <w:pPr>
              <w:pStyle w:val="TableText"/>
              <w:ind w:left="4199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公用经费合计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right="26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3.39</w:t>
            </w:r>
          </w:p>
        </w:tc>
      </w:tr>
      <w:tr>
        <w:trPr>
          <w:trHeight w:val="421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4" w:line="22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：本表反映部门本年度一般公共预算财政拨款基本支出明细情况。</w:t>
            </w:r>
          </w:p>
        </w:tc>
      </w:tr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6840" w:h="11900"/>
          <w:pgMar w:top="642" w:right="600" w:bottom="340" w:left="60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443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5" w:id="19"/>
            <w:bookmarkEnd w:id="19"/>
            <w:bookmarkStart w:name="bookmark12" w:id="20"/>
            <w:bookmarkEnd w:id="20"/>
            <w:r>
              <w:rPr>
                <w:sz w:val="22"/>
                <w:szCs w:val="22"/>
                <w:color w:val="212529"/>
                <w:spacing w:val="7"/>
              </w:rPr>
              <w:t>政府性基金预算财政拨款收入支出决算表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13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公开07表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部门名称：兴县蔡家崖乡中心校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21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3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10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年初结转和结</w:t>
            </w:r>
          </w:p>
          <w:p>
            <w:pPr>
              <w:pStyle w:val="TableText"/>
              <w:ind w:left="457"/>
              <w:spacing w:line="220" w:lineRule="auto"/>
              <w:rPr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/>
              <w:spacing w:before="217" w:line="209" w:lineRule="auto"/>
              <w:rPr/>
            </w:pPr>
            <w:r>
              <w:rPr>
                <w:color w:val="212529"/>
                <w:spacing w:val="-5"/>
              </w:rPr>
              <w:t>本年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vAlign w:val="top"/>
            <w:gridSpan w:val="3"/>
          </w:tcPr>
          <w:p>
            <w:pPr>
              <w:pStyle w:val="TableText"/>
              <w:ind w:left="885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年末结转和</w:t>
            </w:r>
          </w:p>
          <w:p>
            <w:pPr>
              <w:pStyle w:val="TableText"/>
              <w:ind w:left="316"/>
              <w:spacing w:line="220" w:lineRule="auto"/>
              <w:rPr/>
            </w:pPr>
            <w:r>
              <w:rPr>
                <w:color w:val="212529"/>
                <w:spacing w:val="-7"/>
              </w:rPr>
              <w:t>结余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02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109" w:line="221" w:lineRule="auto"/>
              <w:rPr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7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12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214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0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7"/>
              <w:spacing w:before="111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2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445"/>
              <w:spacing w:before="110"/>
              <w:rPr/>
            </w:pPr>
            <w:r>
              <w:rPr>
                <w:color w:val="212529"/>
              </w:rPr>
              <w:t>6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8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13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12"/>
          <w:pgSz w:w="11900" w:h="16840"/>
          <w:pgMar w:top="642" w:right="600" w:bottom="340" w:left="60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44"/>
        <w:gridCol w:w="3429"/>
        <w:gridCol w:w="1235"/>
        <w:gridCol w:w="1127"/>
        <w:gridCol w:w="1181"/>
      </w:tblGrid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580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6" w:id="21"/>
            <w:bookmarkEnd w:id="21"/>
            <w:bookmarkStart w:name="bookmark13" w:id="22"/>
            <w:bookmarkEnd w:id="22"/>
            <w:r>
              <w:rPr>
                <w:sz w:val="22"/>
                <w:szCs w:val="22"/>
                <w:color w:val="212529"/>
                <w:spacing w:val="6"/>
              </w:rPr>
              <w:t>国有资本经营预算财政拨款支出决算表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81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公开08表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部门名称：兴县蔡家崖乡中心校</w:t>
            </w:r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24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6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4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vAlign w:val="top"/>
            <w:gridSpan w:val="3"/>
          </w:tcPr>
          <w:p>
            <w:pPr>
              <w:pStyle w:val="TableText"/>
              <w:ind w:left="1396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pStyle w:val="TableText"/>
              <w:ind w:left="6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337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424"/>
              <w:spacing w:before="10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190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1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1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69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05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31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2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：本表反映部门本年度国有资本经营预算财政拨款支出情况。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34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0" w:h="16840"/>
          <w:pgMar w:top="642" w:right="600" w:bottom="340" w:left="600" w:header="326" w:footer="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839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6" w:hRule="atLeast"/>
        </w:trPr>
        <w:tc>
          <w:tcPr>
            <w:tcW w:w="13966" w:type="dxa"/>
            <w:vAlign w:val="top"/>
            <w:gridSpan w:val="12"/>
          </w:tcPr>
          <w:p>
            <w:pPr>
              <w:pStyle w:val="TableText"/>
              <w:ind w:left="5258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14" w:id="23"/>
            <w:bookmarkEnd w:id="23"/>
            <w:r>
              <w:rPr>
                <w:sz w:val="22"/>
                <w:szCs w:val="22"/>
                <w:color w:val="212529"/>
                <w:spacing w:val="5"/>
              </w:rPr>
              <w:t>财政拨款“三公</w:t>
            </w:r>
            <w:r>
              <w:rPr>
                <w:sz w:val="22"/>
                <w:szCs w:val="22"/>
                <w:color w:val="212529"/>
                <w:spacing w:val="-76"/>
              </w:rPr>
              <w:t xml:space="preserve"> </w:t>
            </w:r>
            <w:r>
              <w:rPr>
                <w:sz w:val="22"/>
                <w:szCs w:val="22"/>
                <w:color w:val="212529"/>
                <w:spacing w:val="5"/>
              </w:rPr>
              <w:t>”经费支出决算表</w:t>
            </w:r>
          </w:p>
        </w:tc>
      </w:tr>
      <w:tr>
        <w:trPr>
          <w:trHeight w:val="420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pStyle w:val="TableText"/>
              <w:ind w:left="543"/>
              <w:spacing w:before="12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公开09表</w:t>
            </w:r>
          </w:p>
        </w:tc>
      </w:tr>
      <w:tr>
        <w:trPr>
          <w:trHeight w:val="426" w:hRule="atLeast"/>
        </w:trPr>
        <w:tc>
          <w:tcPr>
            <w:tcW w:w="2537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9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部门名称：兴县蔡家崖乡中心校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805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tcBorders>
              <w:bottom w:val="nil"/>
            </w:tcBorders>
          </w:tcPr>
          <w:p>
            <w:pPr>
              <w:pStyle w:val="TableText"/>
              <w:ind w:left="180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金额单位:万元</w:t>
            </w:r>
          </w:p>
        </w:tc>
      </w:tr>
    </w:tbl>
    <w:tbl>
      <w:tblPr>
        <w:tblStyle w:val="TableNormal"/>
        <w:tblW w:w="1396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5" w:hRule="atLeast"/>
        </w:trPr>
        <w:tc>
          <w:tcPr>
            <w:tcW w:w="6953" w:type="dxa"/>
            <w:vAlign w:val="top"/>
            <w:gridSpan w:val="6"/>
          </w:tcPr>
          <w:p>
            <w:pPr>
              <w:pStyle w:val="TableText"/>
              <w:ind w:left="3192"/>
              <w:spacing w:before="105" w:line="219" w:lineRule="auto"/>
              <w:rPr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vAlign w:val="top"/>
            <w:gridSpan w:val="6"/>
          </w:tcPr>
          <w:p>
            <w:pPr>
              <w:pStyle w:val="TableText"/>
              <w:ind w:left="3225"/>
              <w:spacing w:before="105" w:line="219" w:lineRule="auto"/>
              <w:rPr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rPr>
          <w:trHeight w:val="419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ind w:left="77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10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2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79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ind w:left="88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21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7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</w:tr>
      <w:tr>
        <w:trPr>
          <w:trHeight w:val="479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48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78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0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69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2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53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83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5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74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7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098" w:type="dxa"/>
            <w:vAlign w:val="top"/>
          </w:tcPr>
          <w:p>
            <w:pPr>
              <w:pStyle w:val="TableText"/>
              <w:ind w:left="502"/>
              <w:spacing w:before="109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60"/>
              <w:spacing w:before="109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1"/>
              <w:spacing w:before="109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6"/>
              <w:spacing w:before="108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8"/>
              <w:spacing w:before="108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69"/>
              <w:spacing w:before="108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7"/>
              <w:spacing w:before="108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8"/>
              <w:spacing w:before="108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9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>
            <w:pPr>
              <w:pStyle w:val="TableText"/>
              <w:ind w:left="487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</w:tr>
      <w:tr>
        <w:trPr>
          <w:trHeight w:val="425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841" w:right="938"/>
        <w:spacing w:line="215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12529"/>
        </w:rPr>
        <w:t>注：本表反映部门本年度“三公</w:t>
      </w:r>
      <w:r>
        <w:rPr>
          <w:rFonts w:ascii="SimSun" w:hAnsi="SimSun" w:eastAsia="SimSun" w:cs="SimSun"/>
          <w:sz w:val="18"/>
          <w:szCs w:val="18"/>
          <w:color w:val="212529"/>
          <w:spacing w:val="-64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</w:rPr>
        <w:t>”经费支出预决算情况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。其中，预算数为“三公</w:t>
      </w:r>
      <w:r>
        <w:rPr>
          <w:rFonts w:ascii="SimSun" w:hAnsi="SimSun" w:eastAsia="SimSun" w:cs="SimSun"/>
          <w:sz w:val="18"/>
          <w:szCs w:val="18"/>
          <w:color w:val="212529"/>
          <w:spacing w:val="-65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”经费全年预算数，反映按规定程序调整后的预算数；决算数是包括当年财政拨款和以前年度结</w:t>
      </w:r>
      <w:r>
        <w:rPr>
          <w:rFonts w:ascii="SimSun" w:hAnsi="SimSun" w:eastAsia="SimSun" w:cs="SimSun"/>
          <w:sz w:val="18"/>
          <w:szCs w:val="18"/>
          <w:color w:val="212529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转资金安排的实际支出。</w:t>
      </w:r>
    </w:p>
    <w:tbl>
      <w:tblPr>
        <w:tblStyle w:val="TableNormal"/>
        <w:tblW w:w="13966" w:type="dxa"/>
        <w:tblInd w:w="839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4" w:space="0"/>
          <w:top w:val="single" w:color="FFFFFF" w:sz="4" w:space="0"/>
        </w:tblBorders>
      </w:tblPr>
      <w:tblGrid>
        <w:gridCol w:w="13966"/>
      </w:tblGrid>
      <w:tr>
        <w:trPr>
          <w:trHeight w:val="424" w:hRule="atLeast"/>
        </w:trPr>
        <w:tc>
          <w:tcPr>
            <w:tcW w:w="13966" w:type="dxa"/>
            <w:vAlign w:val="top"/>
          </w:tcPr>
          <w:p>
            <w:pPr>
              <w:ind w:left="3"/>
              <w:spacing w:before="31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9"/>
          <w:footerReference w:type="default" r:id="rId14"/>
          <w:pgSz w:w="16840" w:h="11900"/>
          <w:pgMar w:top="642" w:right="600" w:bottom="340" w:left="600" w:header="326" w:footer="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14"/>
        <w:gridCol w:w="983"/>
        <w:gridCol w:w="3519"/>
      </w:tblGrid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016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7" w:id="24"/>
            <w:bookmarkEnd w:id="24"/>
            <w:bookmarkStart w:name="bookmark15" w:id="25"/>
            <w:bookmarkEnd w:id="25"/>
            <w:r>
              <w:rPr>
                <w:sz w:val="22"/>
                <w:szCs w:val="22"/>
                <w:color w:val="212529"/>
                <w:spacing w:val="7"/>
              </w:rPr>
              <w:t>部门决算公开相关信息统计表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872"/>
              <w:spacing w:before="79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公开10表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8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单位名称：兴县蔡家崖乡中心校</w:t>
            </w:r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97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3519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80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0" w:line="219" w:lineRule="auto"/>
              <w:rPr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1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99"/>
              <w:spacing w:before="62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2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8"/>
              <w:spacing w:before="62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47"/>
              <w:spacing w:before="62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71"/>
              <w:spacing w:before="63" w:line="219" w:lineRule="auto"/>
              <w:rPr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6"/>
              <w:spacing w:before="63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9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3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7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3"/>
              <w:spacing w:before="64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3" w:line="219" w:lineRule="auto"/>
              <w:rPr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20" w:lineRule="auto"/>
              <w:rPr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1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1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4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8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0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5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3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9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6" w:line="218" w:lineRule="auto"/>
              <w:rPr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30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：本表反映部门本年度政府采购、机关运行经费和国有资产占用情况。</w:t>
            </w:r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70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15"/>
          <w:pgSz w:w="11900" w:h="16840"/>
          <w:pgMar w:top="642" w:right="600" w:bottom="340" w:left="60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0" w:h="16840"/>
          <w:pgMar w:top="642" w:right="600" w:bottom="340" w:left="60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3772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9" w:id="27"/>
      <w:bookmarkEnd w:id="27"/>
      <w:bookmarkStart w:name="bookmark16" w:id="28"/>
      <w:bookmarkEnd w:id="28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ind w:left="1202"/>
        <w:spacing w:before="8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7" w:id="29"/>
      <w:bookmarkEnd w:id="29"/>
      <w:r>
        <w:rPr>
          <w:rFonts w:ascii="SimHei" w:hAnsi="SimHei" w:eastAsia="SimHei" w:cs="SimHei"/>
          <w:sz w:val="25"/>
          <w:szCs w:val="25"/>
        </w:rPr>
        <w:t>一、收入支出决算总体情况说明</w:t>
      </w:r>
    </w:p>
    <w:p>
      <w:pPr>
        <w:ind w:left="707" w:right="937" w:firstLine="498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2023年度收入总计649.39万元，支出总计649.39万元。与上年相比，收入总计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减少347.53万元，下降34.86%，支出总计减少347.53万元，下降34.86%。主要原因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是本年度项目支出安排较上年减少、上年度人员补发工资金额较大、在职人员减</w:t>
      </w:r>
    </w:p>
    <w:p>
      <w:pPr>
        <w:ind w:left="706"/>
        <w:spacing w:before="2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少，以致上下年对比变动较大。</w:t>
      </w:r>
    </w:p>
    <w:p>
      <w:pPr>
        <w:ind w:left="1202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8" w:id="30"/>
      <w:bookmarkEnd w:id="30"/>
      <w:r>
        <w:rPr>
          <w:rFonts w:ascii="SimHei" w:hAnsi="SimHei" w:eastAsia="SimHei" w:cs="SimHei"/>
          <w:sz w:val="25"/>
          <w:szCs w:val="25"/>
        </w:rPr>
        <w:t>二、收入决算情况说明</w:t>
      </w:r>
    </w:p>
    <w:p>
      <w:pPr>
        <w:ind w:left="12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2023年度收入合计649.39万元，其中：</w:t>
      </w:r>
    </w:p>
    <w:p>
      <w:pPr>
        <w:ind w:left="1214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财政拨款收入649.39万元，</w:t>
      </w:r>
      <w:r>
        <w:rPr>
          <w:rFonts w:ascii="FangSong" w:hAnsi="FangSong" w:eastAsia="FangSong" w:cs="FangSong"/>
          <w:sz w:val="25"/>
          <w:szCs w:val="25"/>
          <w:spacing w:val="-6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占比100.00%；</w:t>
      </w:r>
    </w:p>
    <w:p>
      <w:pPr>
        <w:ind w:left="1212"/>
        <w:spacing w:before="129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上级补助收入0万元，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2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事业收入0万元，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2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221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附属单位上缴收入0万元，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212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其他收入0万元，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占比0%。</w:t>
      </w:r>
    </w:p>
    <w:p>
      <w:pPr>
        <w:ind w:left="1203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9" w:id="31"/>
      <w:bookmarkEnd w:id="31"/>
      <w:r>
        <w:rPr>
          <w:rFonts w:ascii="SimHei" w:hAnsi="SimHei" w:eastAsia="SimHei" w:cs="SimHei"/>
          <w:sz w:val="25"/>
          <w:szCs w:val="25"/>
        </w:rPr>
        <w:t>三、支出决算情况说明</w:t>
      </w:r>
    </w:p>
    <w:p>
      <w:pPr>
        <w:ind w:left="12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2023年度支出合计649.39万元，其中：</w:t>
      </w:r>
    </w:p>
    <w:p>
      <w:pPr>
        <w:ind w:left="12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基本支出591.89万元，</w:t>
      </w:r>
      <w:r>
        <w:rPr>
          <w:rFonts w:ascii="FangSong" w:hAnsi="FangSong" w:eastAsia="FangSong" w:cs="FangSong"/>
          <w:sz w:val="25"/>
          <w:szCs w:val="25"/>
          <w:spacing w:val="-4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占比91.15%；</w:t>
      </w:r>
    </w:p>
    <w:p>
      <w:pPr>
        <w:ind w:left="1211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项目支出57.50万元，</w:t>
      </w:r>
      <w:r>
        <w:rPr>
          <w:rFonts w:ascii="FangSong" w:hAnsi="FangSong" w:eastAsia="FangSong" w:cs="FangSong"/>
          <w:sz w:val="25"/>
          <w:szCs w:val="25"/>
          <w:spacing w:val="-5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占比8.85%；</w:t>
      </w:r>
    </w:p>
    <w:p>
      <w:pPr>
        <w:ind w:left="1212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上缴上级支出0万元，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210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经营支出0万元，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212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对附属单位补助支出0万元，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占比0%。</w:t>
      </w:r>
    </w:p>
    <w:p>
      <w:pPr>
        <w:ind w:left="1213"/>
        <w:spacing w:before="13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32"/>
      <w:bookmarkEnd w:id="32"/>
      <w:r>
        <w:rPr>
          <w:rFonts w:ascii="SimHei" w:hAnsi="SimHei" w:eastAsia="SimHei" w:cs="SimHei"/>
          <w:sz w:val="25"/>
          <w:szCs w:val="25"/>
        </w:rPr>
        <w:t>四、财政拨款收支决算总体情况说明</w:t>
      </w:r>
    </w:p>
    <w:p>
      <w:pPr>
        <w:ind w:left="709" w:right="937" w:firstLine="496"/>
        <w:spacing w:before="130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2023年度财政拨款收入总计649.39万元，支出总计649.39万元。与上年相比，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财政拨款收入总计减少347.53万元，下降34.86%；财政拨款支出总计减少347.53万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元，下降34.86%。主要原因是本年度项目支出安排较上年减少、上年度人员补发工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资金额较大、在职人员减少，以致上下年对比变动较大。</w:t>
      </w:r>
    </w:p>
    <w:p>
      <w:pPr>
        <w:ind w:left="1204"/>
        <w:spacing w:before="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33"/>
      <w:bookmarkEnd w:id="33"/>
      <w:r>
        <w:rPr>
          <w:rFonts w:ascii="SimHei" w:hAnsi="SimHei" w:eastAsia="SimHei" w:cs="SimHei"/>
          <w:sz w:val="25"/>
          <w:szCs w:val="25"/>
          <w:spacing w:val="1"/>
        </w:rPr>
        <w:t>五、一般公共预算财政拨款支出决算情况说明</w:t>
      </w:r>
    </w:p>
    <w:p>
      <w:pPr>
        <w:ind w:left="12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（一）一般公共预算财政拨款支出决算总体情况</w:t>
      </w:r>
    </w:p>
    <w:p>
      <w:pPr>
        <w:ind w:left="12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2023年一般公共预算财政拨款决算支出649.</w:t>
      </w:r>
      <w:r>
        <w:rPr>
          <w:rFonts w:ascii="FangSong" w:hAnsi="FangSong" w:eastAsia="FangSong" w:cs="FangSong"/>
          <w:sz w:val="25"/>
          <w:szCs w:val="25"/>
          <w:spacing w:val="-1"/>
        </w:rPr>
        <w:t>39万元，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占本年支出合计的</w:t>
      </w:r>
    </w:p>
    <w:p>
      <w:pPr>
        <w:ind w:left="717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100.00%。与上年相比，一般公共预算财政拨款支出减少347.53万元，下降</w:t>
      </w:r>
    </w:p>
    <w:p>
      <w:pPr>
        <w:ind w:left="709" w:right="937" w:hanging="5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34.86%。主要原因是本年度项目支出安排较上年减少、上年度人员补发工资金额较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大、在职人员减少，以致上下年对比变动较大。</w:t>
      </w:r>
    </w:p>
    <w:p>
      <w:pPr>
        <w:ind w:left="1221"/>
        <w:spacing w:before="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（二）一般公共预算财政拨款支出决算结构情况</w:t>
      </w:r>
    </w:p>
    <w:p>
      <w:pPr>
        <w:spacing w:line="222" w:lineRule="auto"/>
        <w:sectPr>
          <w:footerReference w:type="default" r:id="rId17"/>
          <w:pgSz w:w="11900" w:h="16840"/>
          <w:pgMar w:top="642" w:right="600" w:bottom="340" w:left="600" w:header="326" w:footer="93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left="1206"/>
        <w:spacing w:before="128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2023年度一般公共预算财政拨款支出649.39万元，主要用于以下方面：</w:t>
      </w:r>
    </w:p>
    <w:p>
      <w:pPr>
        <w:ind w:left="12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教育支出(类)504.26万元，</w:t>
      </w:r>
      <w:r>
        <w:rPr>
          <w:rFonts w:ascii="FangSong" w:hAnsi="FangSong" w:eastAsia="FangSong" w:cs="FangSong"/>
          <w:sz w:val="25"/>
          <w:szCs w:val="25"/>
          <w:spacing w:val="-5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占比77.65%；</w:t>
      </w:r>
    </w:p>
    <w:p>
      <w:pPr>
        <w:ind w:left="1210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社会保障和就业支出(类)100.41万元，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占比15</w:t>
      </w:r>
      <w:r>
        <w:rPr>
          <w:rFonts w:ascii="FangSong" w:hAnsi="FangSong" w:eastAsia="FangSong" w:cs="FangSong"/>
          <w:sz w:val="25"/>
          <w:szCs w:val="25"/>
          <w:spacing w:val="-2"/>
        </w:rPr>
        <w:t>.46%；</w:t>
      </w:r>
    </w:p>
    <w:p>
      <w:pPr>
        <w:ind w:left="1215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卫生健康支出(类)14.18万元，</w:t>
      </w:r>
      <w:r>
        <w:rPr>
          <w:rFonts w:ascii="FangSong" w:hAnsi="FangSong" w:eastAsia="FangSong" w:cs="FangSong"/>
          <w:sz w:val="25"/>
          <w:szCs w:val="25"/>
          <w:spacing w:val="-6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占比2.18%；</w:t>
      </w:r>
    </w:p>
    <w:p>
      <w:pPr>
        <w:ind w:left="1210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住房保障支出(类)30.54万元，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占比4.70%。</w:t>
      </w:r>
    </w:p>
    <w:p>
      <w:pPr>
        <w:ind w:left="12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（三）一般公共预算财政拨款支出决算具体情况</w:t>
      </w:r>
    </w:p>
    <w:p>
      <w:pPr>
        <w:ind w:left="710" w:right="937" w:firstLine="495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2023年度一般公共预算财政拨款支出年初预算889.42万元，支出决算649.39万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元，完成年初预算的73.01%。其中：</w:t>
      </w:r>
    </w:p>
    <w:p>
      <w:pPr>
        <w:ind w:left="1210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教育支出年初预算628.65万元，支出决算数504.26万元，完成年初预算的</w:t>
      </w:r>
    </w:p>
    <w:p>
      <w:pPr>
        <w:ind w:left="708" w:right="936" w:hanging="8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80.21%。主要包括基本支出和项目支出。较2022年决算支出738.70万元减少234.44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万元，下降31.74%。主要原因是该功能科目下项目支出减少变动、在职人员减少、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上年度补发乡补。社会保障和就业支出年初预算126.01万元，支出决算数100.41万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元，完成年初预算的79.69%。主要包括养老保险等基本支出。较2022年决算支出</w:t>
      </w:r>
    </w:p>
    <w:p>
      <w:pPr>
        <w:ind w:left="706" w:right="843" w:hanging="4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205.26万元减少104.85万元，下降51.08%。主要原因是人员减少变动影响。卫生健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康支出年初预算84.35万元，支出决算数14.18万元，完成年初预算的16.80%。主要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包括人员医疗养保险等。较2022年决算支出20</w:t>
      </w:r>
      <w:r>
        <w:rPr>
          <w:rFonts w:ascii="FangSong" w:hAnsi="FangSong" w:eastAsia="FangSong" w:cs="FangSong"/>
          <w:sz w:val="25"/>
          <w:szCs w:val="25"/>
        </w:rPr>
        <w:t>.13万元减少5.96万元，下降29.58%。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主要原因是人员减少变动影响。住房保障支出年初预算50.41万元，支出决算数</w:t>
      </w:r>
    </w:p>
    <w:p>
      <w:pPr>
        <w:ind w:left="702" w:right="937" w:firstLine="2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30.54万元，完成年初预算的60.59%。主要包括在职人员住房公积金基本支出。较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2022年决算支出32.83万元减少2.29万元，下降6.98%。主要原因是在职人员减少变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动影响</w:t>
      </w:r>
    </w:p>
    <w:p>
      <w:pPr>
        <w:ind w:left="1205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34"/>
      <w:bookmarkEnd w:id="34"/>
      <w:bookmarkStart w:name="bookmark23" w:id="35"/>
      <w:bookmarkEnd w:id="35"/>
      <w:r>
        <w:rPr>
          <w:rFonts w:ascii="SimHei" w:hAnsi="SimHei" w:eastAsia="SimHei" w:cs="SimHei"/>
          <w:sz w:val="25"/>
          <w:szCs w:val="25"/>
          <w:spacing w:val="1"/>
        </w:rPr>
        <w:t>六、一般公共预算财政拨款基本支出决算情况说明</w:t>
      </w:r>
    </w:p>
    <w:p>
      <w:pPr>
        <w:ind w:left="12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2023年度财政拨款基本支出591.89万元，其中：</w:t>
      </w:r>
    </w:p>
    <w:p>
      <w:pPr>
        <w:ind w:left="1215"/>
        <w:spacing w:before="129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人员经费588.50万元，主要包括在职人员工资福利支出、退休人员烤火费等；</w:t>
      </w:r>
    </w:p>
    <w:p>
      <w:pPr>
        <w:ind w:left="1216"/>
        <w:spacing w:before="133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公用经费3.39万元，主要包括取暖费、工</w:t>
      </w:r>
      <w:r>
        <w:rPr>
          <w:rFonts w:ascii="FangSong" w:hAnsi="FangSong" w:eastAsia="FangSong" w:cs="FangSong"/>
          <w:sz w:val="25"/>
          <w:szCs w:val="25"/>
        </w:rPr>
        <w:t>会经费等。</w:t>
      </w:r>
    </w:p>
    <w:p>
      <w:pPr>
        <w:ind w:left="1221"/>
        <w:spacing w:before="129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（三）一般公共预算财政拨款支出决算具体情况</w:t>
      </w:r>
    </w:p>
    <w:p>
      <w:pPr>
        <w:ind w:left="710" w:right="937" w:firstLine="495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2023年度一般公共预算财政拨款支出年初预算889.42万元，支出决算649.39万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元，完成年初预算的73.01%。其中：</w:t>
      </w:r>
    </w:p>
    <w:p>
      <w:pPr>
        <w:ind w:left="1210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教育支出年初预算628.65万元，支出决算数504.26万元，完成年初预算的</w:t>
      </w:r>
    </w:p>
    <w:p>
      <w:pPr>
        <w:ind w:left="708" w:right="936" w:hanging="8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80.21%。主要包括基本支出和项目支出。较2022年决算支出738.70万元减少234.44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万元，下降31.74%。主要原因是该功能科目下项目支出减少变动、在职人员减少、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上年度补发乡补。社会保障和就业支出年初预算126.01万元，支出决算数100.41万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元，完成年初预算的79.69%。主要包括养老保险等基本支出。较2022年决算支出</w:t>
      </w:r>
    </w:p>
    <w:p>
      <w:pPr>
        <w:ind w:left="706" w:right="843" w:hanging="4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205.26万元减少104.85万元，下降51.08%。主要原因是人员减少变动影响。卫生健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康支出年初预算84.35万元，支出决算数14.18万元，完成年初预算的16.80%。主要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包括人员医疗养保险等。较2022年决算支出20</w:t>
      </w:r>
      <w:r>
        <w:rPr>
          <w:rFonts w:ascii="FangSong" w:hAnsi="FangSong" w:eastAsia="FangSong" w:cs="FangSong"/>
          <w:sz w:val="25"/>
          <w:szCs w:val="25"/>
        </w:rPr>
        <w:t>.13万元减少5.96万元，下降29.58%。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主要原因是人员减少变动影响。住房保障支出年初预算50.41万元，支出决算数</w:t>
      </w:r>
    </w:p>
    <w:p>
      <w:pPr>
        <w:spacing w:line="319" w:lineRule="auto"/>
        <w:sectPr>
          <w:footerReference w:type="default" r:id="rId18"/>
          <w:pgSz w:w="11900" w:h="16840"/>
          <w:pgMar w:top="642" w:right="600" w:bottom="340" w:left="600" w:header="326" w:footer="9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702" w:right="937" w:firstLine="2"/>
        <w:spacing w:before="188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30.54万元，完成年初预算的60.59%。主要包括在职人员住房公积金基本支出。较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2022年决算支出32.83万元减少2.29万元，下降6.98%。主要原因是在职人员减少变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动影响</w:t>
      </w:r>
    </w:p>
    <w:p>
      <w:pPr>
        <w:ind w:left="1205"/>
        <w:spacing w:line="222" w:lineRule="auto"/>
        <w:rPr>
          <w:rFonts w:ascii="SimHei" w:hAnsi="SimHei" w:eastAsia="SimHei" w:cs="SimHei"/>
          <w:sz w:val="25"/>
          <w:szCs w:val="25"/>
        </w:rPr>
      </w:pPr>
      <w:bookmarkStart w:name="bookmark40" w:id="36"/>
      <w:bookmarkEnd w:id="36"/>
      <w:r>
        <w:rPr>
          <w:rFonts w:ascii="SimHei" w:hAnsi="SimHei" w:eastAsia="SimHei" w:cs="SimHei"/>
          <w:sz w:val="25"/>
          <w:szCs w:val="25"/>
          <w:spacing w:val="1"/>
        </w:rPr>
        <w:t>六、一般公共预算财政拨款基本支出决算情况说明</w:t>
      </w:r>
    </w:p>
    <w:p>
      <w:pPr>
        <w:ind w:left="12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2023年度财政拨款基本支出591.89万元，其中：</w:t>
      </w:r>
    </w:p>
    <w:p>
      <w:pPr>
        <w:ind w:left="1215"/>
        <w:spacing w:before="128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人员经费588.50万元，主要包括在职人员工资福利支出、退休人员烤火费等；</w:t>
      </w:r>
    </w:p>
    <w:p>
      <w:pPr>
        <w:ind w:left="1216"/>
        <w:spacing w:before="133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公用经费3.39万元，主要包括取暖费、工</w:t>
      </w:r>
      <w:r>
        <w:rPr>
          <w:rFonts w:ascii="FangSong" w:hAnsi="FangSong" w:eastAsia="FangSong" w:cs="FangSong"/>
          <w:sz w:val="25"/>
          <w:szCs w:val="25"/>
        </w:rPr>
        <w:t>会经费等。</w:t>
      </w:r>
    </w:p>
    <w:p>
      <w:pPr>
        <w:ind w:left="1204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37"/>
      <w:bookmarkEnd w:id="37"/>
      <w:r>
        <w:rPr>
          <w:rFonts w:ascii="SimHei" w:hAnsi="SimHei" w:eastAsia="SimHei" w:cs="SimHei"/>
          <w:sz w:val="25"/>
          <w:szCs w:val="25"/>
          <w:spacing w:val="1"/>
        </w:rPr>
        <w:t>九、财政拨款“三公”经费支出决算情况说明</w:t>
      </w:r>
    </w:p>
    <w:p>
      <w:pPr>
        <w:ind w:left="12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（一）“三公”经费财政拨款支出决算总体情况说明</w:t>
      </w:r>
    </w:p>
    <w:p>
      <w:pPr>
        <w:ind w:left="711" w:right="925" w:firstLine="494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”经费财政拨款支出全年预算0万元，支出决算0</w:t>
      </w:r>
      <w:r>
        <w:rPr>
          <w:rFonts w:ascii="FangSong" w:hAnsi="FangSong" w:eastAsia="FangSong" w:cs="FangSong"/>
          <w:sz w:val="25"/>
          <w:szCs w:val="25"/>
        </w:rPr>
        <w:t>万元，完成全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年预算的0%，与上年“三公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”经费财政拨款支出决算相同。</w:t>
      </w:r>
      <w:r>
        <w:rPr>
          <w:rFonts w:ascii="FangSong" w:hAnsi="FangSong" w:eastAsia="FangSong" w:cs="FangSong"/>
          <w:sz w:val="25"/>
          <w:szCs w:val="25"/>
          <w:spacing w:val="-1"/>
        </w:rPr>
        <w:t>其中：</w:t>
      </w:r>
    </w:p>
    <w:p>
      <w:pPr>
        <w:ind w:left="707" w:right="1309" w:firstLine="528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因公出国（境）费支出0万元，完成全年预算的0%，与上年</w:t>
      </w:r>
      <w:r>
        <w:rPr>
          <w:rFonts w:ascii="FangSong" w:hAnsi="FangSong" w:eastAsia="FangSong" w:cs="FangSong"/>
          <w:sz w:val="25"/>
          <w:szCs w:val="25"/>
        </w:rPr>
        <w:t>相同，主要原因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是：本单位无“三公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”经费财政拨款支出；</w:t>
      </w:r>
    </w:p>
    <w:p>
      <w:pPr>
        <w:ind w:left="711" w:right="805" w:firstLine="504"/>
        <w:spacing w:before="1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公务用车购置费支出0万元，完成全年预算的0%，与上年相同，主要原因是：本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年度无公务用车购置费支出；</w:t>
      </w:r>
    </w:p>
    <w:p>
      <w:pPr>
        <w:ind w:left="707" w:right="1057" w:firstLine="508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公务用车运行维护费支出0万元，完成全年预算的0%，与上年相同，主要原因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是：本年度无公务用车运行维护费支出；</w:t>
      </w:r>
    </w:p>
    <w:p>
      <w:pPr>
        <w:ind w:left="709" w:right="805" w:firstLine="506"/>
        <w:spacing w:before="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公务接待费支出0万元，完成全年预算的0%，与上年相同，主要原因是：本年度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无公务接待费支出。</w:t>
      </w:r>
    </w:p>
    <w:p>
      <w:pPr>
        <w:ind w:left="1221"/>
        <w:spacing w:before="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（二）“三公”经费财政拨款支出决算具体情况说明</w:t>
      </w:r>
    </w:p>
    <w:p>
      <w:pPr>
        <w:ind w:left="732" w:right="781" w:firstLine="489"/>
        <w:spacing w:before="130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1、因公出国（境）费支出0万元，出国团组共0个，0人次。主要用于:</w:t>
      </w:r>
      <w:r>
        <w:rPr>
          <w:rFonts w:ascii="FangSong" w:hAnsi="FangSong" w:eastAsia="FangSong" w:cs="FangSong"/>
          <w:sz w:val="25"/>
          <w:szCs w:val="25"/>
          <w:spacing w:val="1"/>
        </w:rPr>
        <w:t>本年度无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因公出国（境）费支出。</w:t>
      </w:r>
    </w:p>
    <w:p>
      <w:pPr>
        <w:ind w:left="706" w:right="793" w:firstLine="499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2、公务用车购置支出0万元，使用财政拨款共购置公务用车0辆，主要用于本年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度无公务用车购置支出。</w:t>
      </w:r>
    </w:p>
    <w:p>
      <w:pPr>
        <w:ind w:left="712" w:right="793" w:firstLine="495"/>
        <w:spacing w:before="133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3、公务用车运行维护费支出0万元，使用财政拨款负担的公务用车保有量共0辆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车，主要用于：本年度无公务用车运行维护</w:t>
      </w:r>
      <w:r>
        <w:rPr>
          <w:rFonts w:ascii="FangSong" w:hAnsi="FangSong" w:eastAsia="FangSong" w:cs="FangSong"/>
          <w:sz w:val="25"/>
          <w:szCs w:val="25"/>
        </w:rPr>
        <w:t>费支出。</w:t>
      </w:r>
    </w:p>
    <w:p>
      <w:pPr>
        <w:ind w:left="1202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4、公务接待费支出0万元，共接待0批次，0人次。国内接待费0万元，共接</w:t>
      </w:r>
    </w:p>
    <w:p>
      <w:pPr>
        <w:ind w:left="709" w:right="781" w:hanging="2"/>
        <w:spacing w:before="131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待0批次，0人次，其中外事接待费0万元，共接待0批次，0人次，主要是接待本年度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无公务接待费支出；国（境）外接待费0万元，共接待国（境）外0批次</w:t>
      </w:r>
      <w:r>
        <w:rPr>
          <w:rFonts w:ascii="FangSong" w:hAnsi="FangSong" w:eastAsia="FangSong" w:cs="FangSong"/>
          <w:sz w:val="25"/>
          <w:szCs w:val="25"/>
          <w:spacing w:val="1"/>
        </w:rPr>
        <w:t>，0人次，主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要是本年度无国（境）外接待费。</w:t>
      </w:r>
    </w:p>
    <w:p>
      <w:pPr>
        <w:ind w:left="1201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38"/>
      <w:bookmarkEnd w:id="38"/>
      <w:r>
        <w:rPr>
          <w:rFonts w:ascii="SimHei" w:hAnsi="SimHei" w:eastAsia="SimHei" w:cs="SimHei"/>
          <w:sz w:val="25"/>
          <w:szCs w:val="25"/>
        </w:rPr>
        <w:t>十、其他重要事项情况说明</w:t>
      </w:r>
    </w:p>
    <w:p>
      <w:pPr>
        <w:ind w:left="12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（一）机关运行经费支出情况说明</w:t>
      </w:r>
    </w:p>
    <w:p>
      <w:pPr>
        <w:ind w:left="1211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本部门无机关运行经费。</w:t>
      </w:r>
    </w:p>
    <w:p>
      <w:pPr>
        <w:ind w:left="12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（二）政府采购情况说明</w:t>
      </w:r>
    </w:p>
    <w:p>
      <w:pPr>
        <w:ind w:left="1206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2023年度政府采购支出总额0万元，其中：政府采购货物支出0</w:t>
      </w:r>
      <w:r>
        <w:rPr>
          <w:rFonts w:ascii="FangSong" w:hAnsi="FangSong" w:eastAsia="FangSong" w:cs="FangSong"/>
          <w:sz w:val="25"/>
          <w:szCs w:val="25"/>
          <w:spacing w:val="1"/>
        </w:rPr>
        <w:t>万元、政府采购</w:t>
      </w:r>
    </w:p>
    <w:p>
      <w:pPr>
        <w:spacing w:line="222" w:lineRule="auto"/>
        <w:sectPr>
          <w:footerReference w:type="default" r:id="rId19"/>
          <w:pgSz w:w="11900" w:h="16840"/>
          <w:pgMar w:top="642" w:right="600" w:bottom="340" w:left="600" w:header="326" w:footer="9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706" w:right="805" w:firstLine="6"/>
        <w:spacing w:before="44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工程支出0万元、政府采购服务支出0万元。政府采购授予中小企业合同金额0万元，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占政府采购支出总额的0%。其中：授予小微企业合同金额0万元，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额的0%。</w:t>
      </w:r>
    </w:p>
    <w:p>
      <w:pPr>
        <w:ind w:left="12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（三）国有资产占用情况说明</w:t>
      </w:r>
    </w:p>
    <w:p>
      <w:pPr>
        <w:ind w:left="706" w:right="805" w:firstLine="504"/>
        <w:spacing w:before="129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日，本部门（单位）共有车辆</w:t>
      </w:r>
      <w:r>
        <w:rPr>
          <w:rFonts w:ascii="FangSong" w:hAnsi="FangSong" w:eastAsia="FangSong" w:cs="FangSong"/>
          <w:sz w:val="25"/>
          <w:szCs w:val="25"/>
          <w:spacing w:val="-1"/>
        </w:rPr>
        <w:t>0辆。其中：副部（省）级及以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上领导用车0辆、主要负责人用车0辆、机要通信用车0辆、应急保障用车0辆、执法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执勤用车0辆、特种专业技术用车0辆、离退休干部服务用车0辆，其他用车0</w:t>
      </w:r>
      <w:r>
        <w:rPr>
          <w:rFonts w:ascii="FangSong" w:hAnsi="FangSong" w:eastAsia="FangSong" w:cs="FangSong"/>
          <w:sz w:val="25"/>
          <w:szCs w:val="25"/>
          <w:spacing w:val="1"/>
        </w:rPr>
        <w:t>辆，其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他用车主要是无其他用车；单价100万元（含）以上设备（不含车辆）0台（套）。</w:t>
      </w:r>
    </w:p>
    <w:p>
      <w:pPr>
        <w:ind w:left="1221"/>
        <w:spacing w:before="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（四）预算绩效情况说明</w:t>
      </w:r>
    </w:p>
    <w:p>
      <w:pPr>
        <w:ind w:left="1221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1、预算绩效管理工作开展情况</w:t>
      </w:r>
    </w:p>
    <w:p>
      <w:pPr>
        <w:ind w:left="707" w:right="936" w:hanging="5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2023年二级项目绩效自评个数2个，涉及资金4万元</w:t>
      </w:r>
      <w:r>
        <w:rPr>
          <w:rFonts w:ascii="FangSong" w:hAnsi="FangSong" w:eastAsia="FangSong" w:cs="FangSong"/>
          <w:sz w:val="25"/>
          <w:szCs w:val="25"/>
        </w:rPr>
        <w:t>：2个项目自评等级为“优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”，0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个项目自评等级为“</w:t>
      </w:r>
      <w:r>
        <w:rPr>
          <w:rFonts w:ascii="FangSong" w:hAnsi="FangSong" w:eastAsia="FangSong" w:cs="FangSong"/>
          <w:sz w:val="25"/>
          <w:szCs w:val="25"/>
          <w:spacing w:val="-6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良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”，0个项目自评等级为“</w:t>
      </w:r>
      <w:r>
        <w:rPr>
          <w:rFonts w:ascii="FangSong" w:hAnsi="FangSong" w:eastAsia="FangSong" w:cs="FangSong"/>
          <w:sz w:val="25"/>
          <w:szCs w:val="25"/>
          <w:spacing w:val="-7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中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”，0个项目自评等级</w:t>
      </w:r>
    </w:p>
    <w:p>
      <w:pPr>
        <w:ind w:left="709" w:right="937" w:firstLine="6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为“差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”。对于自评结果为“</w:t>
      </w:r>
      <w:r>
        <w:rPr>
          <w:rFonts w:ascii="FangSong" w:hAnsi="FangSong" w:eastAsia="FangSong" w:cs="FangSong"/>
          <w:sz w:val="25"/>
          <w:szCs w:val="25"/>
          <w:spacing w:val="-7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中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”和“差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”的项目，采取的改进管理措施</w:t>
      </w:r>
      <w:r>
        <w:rPr>
          <w:rFonts w:ascii="FangSong" w:hAnsi="FangSong" w:eastAsia="FangSong" w:cs="FangSong"/>
          <w:sz w:val="25"/>
          <w:szCs w:val="25"/>
          <w:spacing w:val="-4"/>
        </w:rPr>
        <w:t>为本单位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无绩效评价为“</w:t>
      </w:r>
      <w:r>
        <w:rPr>
          <w:rFonts w:ascii="FangSong" w:hAnsi="FangSong" w:eastAsia="FangSong" w:cs="FangSong"/>
          <w:sz w:val="25"/>
          <w:szCs w:val="25"/>
          <w:spacing w:val="-6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中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”和“差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”的项目。</w:t>
      </w:r>
    </w:p>
    <w:p>
      <w:pPr>
        <w:ind w:left="717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附件：二级项目绩效自评表</w:t>
      </w:r>
    </w:p>
    <w:p>
      <w:pPr>
        <w:ind w:left="1206"/>
        <w:spacing w:before="129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2、其他需要说明的事项</w:t>
      </w:r>
    </w:p>
    <w:p>
      <w:pPr>
        <w:ind w:left="709"/>
        <w:spacing w:before="130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227" w:lineRule="auto"/>
        <w:sectPr>
          <w:footerReference w:type="default" r:id="rId20"/>
          <w:pgSz w:w="11900" w:h="16840"/>
          <w:pgMar w:top="642" w:right="600" w:bottom="340" w:left="600" w:header="326" w:footer="9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42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6" w:id="39"/>
      <w:bookmarkEnd w:id="39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710"/>
        <w:spacing w:before="8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一、财政拨款收入：指单位从同级财政部门取得的财政预算资金。</w:t>
      </w:r>
    </w:p>
    <w:p>
      <w:pPr>
        <w:ind w:left="714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二、事业收入：指事业单位开展专业业务活动及辅助活动取得的收入。</w:t>
      </w:r>
    </w:p>
    <w:p>
      <w:pPr>
        <w:ind w:left="713" w:right="937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三、经营收入：指事业单位在专业业务活动及其辅助活动之外开展非独立核算经营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活动取得的收入。</w:t>
      </w:r>
    </w:p>
    <w:p>
      <w:pPr>
        <w:ind w:left="708" w:right="937" w:firstLine="27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四、其他收入：指单位取得的除上述收入以外的各项收入</w:t>
      </w:r>
      <w:r>
        <w:rPr>
          <w:rFonts w:ascii="FangSong" w:hAnsi="FangSong" w:eastAsia="FangSong" w:cs="FangSong"/>
          <w:sz w:val="25"/>
          <w:szCs w:val="25"/>
        </w:rPr>
        <w:t>。主要是事业单位固定资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产出租收入、存款利息收入等。</w:t>
      </w:r>
    </w:p>
    <w:p>
      <w:pPr>
        <w:ind w:left="711" w:right="937" w:hanging="1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五、使用非财政拨款结余：指事业单位使用以前年度积累的非财政拨款结余弥补当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年收支差额的金额。</w:t>
      </w:r>
    </w:p>
    <w:p>
      <w:pPr>
        <w:ind w:left="707" w:right="937" w:firstLine="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六、年初结转和结余：指单位以前年度尚未完成、结转到本年仍按原规定用途继续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使用的资金，或项目已完成等产生的结余资金。</w:t>
      </w:r>
    </w:p>
    <w:p>
      <w:pPr>
        <w:ind w:left="709" w:right="937" w:firstLine="2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七、结余分配：指事业单位按照会计制度规定缴纳的所得税、提取的专用结余以及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转入非财政拨款结余的金额等。</w:t>
      </w:r>
    </w:p>
    <w:p>
      <w:pPr>
        <w:ind w:left="710" w:right="988" w:hanging="4"/>
        <w:spacing w:before="133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八、年末结转和结余：指单位按有关规定结转到下年或以后年度继续使用的资金，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或项目已完成等产生的结余资金。</w:t>
      </w:r>
    </w:p>
    <w:p>
      <w:pPr>
        <w:ind w:left="706" w:right="937" w:firstLine="9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九、基本支出：指为保障机构正常运转、完成日常工作任务而发生的人员支出和公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用经费支出。</w:t>
      </w:r>
    </w:p>
    <w:p>
      <w:pPr>
        <w:ind w:left="731" w:right="937" w:hanging="18"/>
        <w:spacing w:before="127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十、项目支出：指在基本支出之外为完成特定行政任务和事业发展目标所发生的支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2"/>
        </w:rPr>
        <w:t>出。</w:t>
      </w:r>
    </w:p>
    <w:p>
      <w:pPr>
        <w:ind w:left="708" w:right="937" w:firstLine="5"/>
        <w:spacing w:before="126" w:line="29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十一、“三公</w:t>
      </w:r>
      <w:r>
        <w:rPr>
          <w:rFonts w:ascii="FangSong" w:hAnsi="FangSong" w:eastAsia="FangSong" w:cs="FangSong"/>
          <w:sz w:val="25"/>
          <w:szCs w:val="25"/>
          <w:spacing w:val="-7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”经费：指各级部门、单位用财政拨款安排的因公出国（境）费、公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务用车购置及运行维护费和公务接待费支出。其中，因公出国（境）费反映单位公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务出国（境）的国际旅费、国外城市间交通费、住宿费、伙食费、培训费、公杂费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等支出；公务用车购置费反映公务用车车辆购置支出（含</w:t>
      </w:r>
      <w:r>
        <w:rPr>
          <w:rFonts w:ascii="FangSong" w:hAnsi="FangSong" w:eastAsia="FangSong" w:cs="FangSong"/>
          <w:sz w:val="25"/>
          <w:szCs w:val="25"/>
        </w:rPr>
        <w:t>车辆购置税</w:t>
      </w:r>
      <w:r>
        <w:rPr>
          <w:rFonts w:ascii="FangSong" w:hAnsi="FangSong" w:eastAsia="FangSong" w:cs="FangSong"/>
          <w:sz w:val="25"/>
          <w:szCs w:val="25"/>
          <w:spacing w:val="13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708" w:right="937" w:firstLine="6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费、安全奖励费用等支出；公务接待费反映单位按规定开支的各类公务接待（含外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宾接待）支出。</w:t>
      </w:r>
    </w:p>
    <w:p>
      <w:pPr>
        <w:ind w:left="731" w:right="937" w:hanging="18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十二、机关运行经费：指行政单位和参照公务员法管理的事业单位财政拨款基本支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出中的公用经费支出。</w:t>
      </w:r>
    </w:p>
    <w:p>
      <w:pPr>
        <w:ind w:left="708"/>
        <w:spacing w:before="165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在《2023年政府收支功能科目》外未增加新的预算支出科目</w:t>
      </w:r>
    </w:p>
    <w:p>
      <w:pPr>
        <w:ind w:left="4529"/>
        <w:spacing w:before="169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7" w:id="40"/>
      <w:bookmarkEnd w:id="40"/>
      <w:r>
        <w:rPr>
          <w:rFonts w:ascii="SimHei" w:hAnsi="SimHei" w:eastAsia="SimHei" w:cs="SimHei"/>
          <w:sz w:val="25"/>
          <w:szCs w:val="25"/>
          <w:spacing w:val="-5"/>
        </w:rPr>
        <w:t>第五部分</w:t>
      </w:r>
      <w:r>
        <w:rPr>
          <w:rFonts w:ascii="SimHei" w:hAnsi="SimHei" w:eastAsia="SimHei" w:cs="SimHei"/>
          <w:sz w:val="25"/>
          <w:szCs w:val="25"/>
          <w:spacing w:val="3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5"/>
        </w:rPr>
        <w:t>附件</w:t>
      </w:r>
    </w:p>
    <w:p>
      <w:pPr>
        <w:spacing w:line="223" w:lineRule="auto"/>
        <w:sectPr>
          <w:footerReference w:type="default" r:id="rId21"/>
          <w:pgSz w:w="11900" w:h="16840"/>
          <w:pgMar w:top="642" w:right="600" w:bottom="340" w:left="600" w:header="326" w:footer="93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22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24"/>
          <w:pgSz w:w="11900" w:h="16840"/>
          <w:pgMar w:top="642" w:right="600" w:bottom="340" w:left="600" w:header="326" w:footer="91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26"/>
          <w:pgSz w:w="11900" w:h="16840"/>
          <w:pgMar w:top="642" w:right="600" w:bottom="340" w:left="600" w:header="326" w:footer="91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28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30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6662" w:lineRule="exact"/>
        <w:rPr/>
      </w:pPr>
      <w:r>
        <w:rPr>
          <w:position w:val="-133"/>
        </w:rPr>
        <w:drawing>
          <wp:inline distT="0" distB="0" distL="0" distR="0">
            <wp:extent cx="6097700" cy="4230279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62" w:lineRule="exact"/>
        <w:sectPr>
          <w:footerReference w:type="default" r:id="rId32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6662" w:lineRule="exact"/>
        <w:rPr/>
      </w:pPr>
      <w:r>
        <w:rPr>
          <w:position w:val="-133"/>
        </w:rPr>
        <w:drawing>
          <wp:inline distT="0" distB="0" distL="0" distR="0">
            <wp:extent cx="6097700" cy="423027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62" w:lineRule="exact"/>
        <w:sectPr>
          <w:footerReference w:type="default" r:id="rId34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36"/>
          <w:pgSz w:w="11900" w:h="16840"/>
          <w:pgMar w:top="642" w:right="600" w:bottom="340" w:left="600" w:header="326" w:footer="91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38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0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2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4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6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8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6662" w:lineRule="exact"/>
        <w:rPr/>
      </w:pPr>
      <w:r>
        <w:rPr>
          <w:position w:val="-133"/>
        </w:rPr>
        <w:drawing>
          <wp:inline distT="0" distB="0" distL="0" distR="0">
            <wp:extent cx="6097700" cy="423027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62" w:lineRule="exact"/>
        <w:sectPr>
          <w:footerReference w:type="default" r:id="rId50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6662" w:lineRule="exact"/>
        <w:rPr/>
      </w:pPr>
      <w:r>
        <w:rPr>
          <w:position w:val="-133"/>
        </w:rPr>
        <w:drawing>
          <wp:inline distT="0" distB="0" distL="0" distR="0">
            <wp:extent cx="6097700" cy="4230279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62" w:lineRule="exact"/>
        <w:sectPr>
          <w:footerReference w:type="default" r:id="rId52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54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56"/>
          <w:pgSz w:w="11900" w:h="16840"/>
          <w:pgMar w:top="642" w:right="600" w:bottom="340" w:left="600" w:header="326" w:footer="93" w:gutter="0"/>
        </w:sectPr>
        <w:rPr/>
      </w:pPr>
    </w:p>
    <w:p>
      <w:pPr>
        <w:ind w:firstLine="570"/>
        <w:spacing w:before="152" w:line="15376" w:lineRule="exact"/>
        <w:rPr/>
      </w:pPr>
      <w:r>
        <w:rPr>
          <w:position w:val="-307"/>
        </w:rPr>
        <w:drawing>
          <wp:inline distT="0" distB="0" distL="0" distR="0">
            <wp:extent cx="6097700" cy="9763941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376" w:lineRule="exact"/>
        <w:sectPr>
          <w:footerReference w:type="default" r:id="rId58"/>
          <w:pgSz w:w="11900" w:h="16840"/>
          <w:pgMar w:top="642" w:right="600" w:bottom="340" w:left="600" w:header="326" w:footer="93" w:gutter="0"/>
        </w:sectPr>
        <w:rPr/>
      </w:pPr>
    </w:p>
    <w:p>
      <w:pPr>
        <w:rPr>
          <w:rFonts w:ascii="Arial"/>
          <w:sz w:val="21"/>
        </w:rPr>
      </w:pPr>
      <w:r/>
    </w:p>
    <w:p>
      <w:pPr>
        <w:sectPr>
          <w:footerReference w:type="default" r:id="rId60"/>
          <w:pgSz w:w="11900" w:h="16840"/>
          <w:pgMar w:top="642" w:right="600" w:bottom="340" w:left="60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firstLine="570"/>
        <w:spacing w:before="152" w:line="15376" w:lineRule="exact"/>
        <w:rPr/>
      </w:pPr>
      <w:r>
        <w:rPr>
          <w:position w:val="-307"/>
        </w:rPr>
        <w:drawing>
          <wp:inline distT="0" distB="0" distL="0" distR="0">
            <wp:extent cx="6097700" cy="9763941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376" w:lineRule="exact"/>
        <w:sectPr>
          <w:footerReference w:type="default" r:id="rId61"/>
          <w:pgSz w:w="11900" w:h="16840"/>
          <w:pgMar w:top="642" w:right="600" w:bottom="340" w:left="600" w:header="326" w:footer="93" w:gutter="0"/>
        </w:sectPr>
        <w:rPr/>
      </w:pPr>
    </w:p>
    <w:p>
      <w:pPr>
        <w:rPr>
          <w:rFonts w:ascii="Arial"/>
          <w:sz w:val="21"/>
        </w:rPr>
      </w:pPr>
      <w:r/>
    </w:p>
    <w:sectPr>
      <w:footerReference w:type="default" r:id="rId63"/>
      <w:pgSz w:w="11900" w:h="16840"/>
      <w:pgMar w:top="642" w:right="600" w:bottom="340" w:left="600" w:header="326" w:footer="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bookmarkStart w:name="bookmark38" w:id="26"/>
    <w:bookmarkEnd w:id="26"/>
    <w:r>
      <w:rPr>
        <w:rFonts w:ascii="STSong" w:hAnsi="STSong" w:eastAsia="STSong" w:cs="STSong"/>
        <w:sz w:val="16"/>
        <w:szCs w:val="16"/>
        <w:spacing w:val="5"/>
        <w:position w:val="2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6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-24-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-25-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-26-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-27-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-28-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6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-29-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-3-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-30-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-31-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-32-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-33-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-34-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-35-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-36-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-37-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-38-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6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-39-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-4-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-40-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-41-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6"/>
      <w:spacing w:line="236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_x0000_s2" style="position:absolute;margin-left:30pt;margin-top:29.5pt;mso-position-vertical-relative:page;mso-position-horizontal-relative:page;width:535pt;height:1pt;z-index:25165824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兴县蔡家崖乡中心校2023年单位决算公开报告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_x0000_s4" style="position:absolute;margin-left:30pt;margin-top:29.5pt;mso-position-vertical-relative:page;mso-position-horizontal-relative:page;width:782pt;height:1pt;z-index:251665408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兴县蔡家崖乡中心校2023年单位决算公开报告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TZhongsong" w:hAnsi="STZhongsong" w:eastAsia="STZhongsong" w:cs="STZhongsong"/>
      <w:sz w:val="34"/>
      <w:szCs w:val="3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6" Type="http://schemas.openxmlformats.org/officeDocument/2006/relationships/fontTable" Target="fontTable.xml"/><Relationship Id="rId65" Type="http://schemas.openxmlformats.org/officeDocument/2006/relationships/styles" Target="styles.xml"/><Relationship Id="rId64" Type="http://schemas.openxmlformats.org/officeDocument/2006/relationships/settings" Target="settings.xml"/><Relationship Id="rId63" Type="http://schemas.openxmlformats.org/officeDocument/2006/relationships/footer" Target="footer41.xml"/><Relationship Id="rId62" Type="http://schemas.openxmlformats.org/officeDocument/2006/relationships/image" Target="media/image20.jpeg"/><Relationship Id="rId61" Type="http://schemas.openxmlformats.org/officeDocument/2006/relationships/footer" Target="footer40.xml"/><Relationship Id="rId60" Type="http://schemas.openxmlformats.org/officeDocument/2006/relationships/footer" Target="footer39.xml"/><Relationship Id="rId6" Type="http://schemas.openxmlformats.org/officeDocument/2006/relationships/footer" Target="footer5.xml"/><Relationship Id="rId59" Type="http://schemas.openxmlformats.org/officeDocument/2006/relationships/image" Target="media/image19.jpeg"/><Relationship Id="rId58" Type="http://schemas.openxmlformats.org/officeDocument/2006/relationships/footer" Target="footer38.xml"/><Relationship Id="rId57" Type="http://schemas.openxmlformats.org/officeDocument/2006/relationships/image" Target="media/image18.jpeg"/><Relationship Id="rId56" Type="http://schemas.openxmlformats.org/officeDocument/2006/relationships/footer" Target="footer37.xml"/><Relationship Id="rId55" Type="http://schemas.openxmlformats.org/officeDocument/2006/relationships/image" Target="media/image17.jpeg"/><Relationship Id="rId54" Type="http://schemas.openxmlformats.org/officeDocument/2006/relationships/footer" Target="footer36.xml"/><Relationship Id="rId53" Type="http://schemas.openxmlformats.org/officeDocument/2006/relationships/image" Target="media/image16.jpeg"/><Relationship Id="rId52" Type="http://schemas.openxmlformats.org/officeDocument/2006/relationships/footer" Target="footer35.xml"/><Relationship Id="rId51" Type="http://schemas.openxmlformats.org/officeDocument/2006/relationships/image" Target="media/image15.jpeg"/><Relationship Id="rId50" Type="http://schemas.openxmlformats.org/officeDocument/2006/relationships/footer" Target="footer34.xml"/><Relationship Id="rId5" Type="http://schemas.openxmlformats.org/officeDocument/2006/relationships/footer" Target="footer4.xml"/><Relationship Id="rId49" Type="http://schemas.openxmlformats.org/officeDocument/2006/relationships/image" Target="media/image14.jpeg"/><Relationship Id="rId48" Type="http://schemas.openxmlformats.org/officeDocument/2006/relationships/footer" Target="footer33.xml"/><Relationship Id="rId47" Type="http://schemas.openxmlformats.org/officeDocument/2006/relationships/image" Target="media/image13.jpeg"/><Relationship Id="rId46" Type="http://schemas.openxmlformats.org/officeDocument/2006/relationships/footer" Target="footer32.xml"/><Relationship Id="rId45" Type="http://schemas.openxmlformats.org/officeDocument/2006/relationships/image" Target="media/image12.jpeg"/><Relationship Id="rId44" Type="http://schemas.openxmlformats.org/officeDocument/2006/relationships/footer" Target="footer31.xml"/><Relationship Id="rId43" Type="http://schemas.openxmlformats.org/officeDocument/2006/relationships/image" Target="media/image11.jpeg"/><Relationship Id="rId42" Type="http://schemas.openxmlformats.org/officeDocument/2006/relationships/footer" Target="footer30.xml"/><Relationship Id="rId41" Type="http://schemas.openxmlformats.org/officeDocument/2006/relationships/image" Target="media/image10.jpeg"/><Relationship Id="rId40" Type="http://schemas.openxmlformats.org/officeDocument/2006/relationships/footer" Target="footer29.xml"/><Relationship Id="rId4" Type="http://schemas.openxmlformats.org/officeDocument/2006/relationships/footer" Target="footer3.xml"/><Relationship Id="rId39" Type="http://schemas.openxmlformats.org/officeDocument/2006/relationships/image" Target="media/image9.jpeg"/><Relationship Id="rId38" Type="http://schemas.openxmlformats.org/officeDocument/2006/relationships/footer" Target="footer28.xml"/><Relationship Id="rId37" Type="http://schemas.openxmlformats.org/officeDocument/2006/relationships/image" Target="media/image8.jpeg"/><Relationship Id="rId36" Type="http://schemas.openxmlformats.org/officeDocument/2006/relationships/footer" Target="footer27.xml"/><Relationship Id="rId35" Type="http://schemas.openxmlformats.org/officeDocument/2006/relationships/image" Target="media/image7.jpeg"/><Relationship Id="rId34" Type="http://schemas.openxmlformats.org/officeDocument/2006/relationships/footer" Target="footer26.xml"/><Relationship Id="rId33" Type="http://schemas.openxmlformats.org/officeDocument/2006/relationships/image" Target="media/image6.jpeg"/><Relationship Id="rId32" Type="http://schemas.openxmlformats.org/officeDocument/2006/relationships/footer" Target="footer25.xml"/><Relationship Id="rId31" Type="http://schemas.openxmlformats.org/officeDocument/2006/relationships/image" Target="media/image5.jpeg"/><Relationship Id="rId30" Type="http://schemas.openxmlformats.org/officeDocument/2006/relationships/footer" Target="footer24.xml"/><Relationship Id="rId3" Type="http://schemas.openxmlformats.org/officeDocument/2006/relationships/footer" Target="footer2.xml"/><Relationship Id="rId29" Type="http://schemas.openxmlformats.org/officeDocument/2006/relationships/image" Target="media/image4.jpeg"/><Relationship Id="rId28" Type="http://schemas.openxmlformats.org/officeDocument/2006/relationships/footer" Target="footer23.xml"/><Relationship Id="rId27" Type="http://schemas.openxmlformats.org/officeDocument/2006/relationships/image" Target="media/image3.jpeg"/><Relationship Id="rId26" Type="http://schemas.openxmlformats.org/officeDocument/2006/relationships/footer" Target="footer22.xml"/><Relationship Id="rId25" Type="http://schemas.openxmlformats.org/officeDocument/2006/relationships/image" Target="media/image2.jpeg"/><Relationship Id="rId24" Type="http://schemas.openxmlformats.org/officeDocument/2006/relationships/footer" Target="footer21.xml"/><Relationship Id="rId23" Type="http://schemas.openxmlformats.org/officeDocument/2006/relationships/image" Target="media/image1.jpeg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1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2024-10-07T15:58:23Z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2025-09-25T17:47:37</vt:filetime>
  </property>
</Properties>
</file>