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兴县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退役军人事务局</w:t>
      </w:r>
    </w:p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年度绩效自评报告</w:t>
      </w:r>
    </w:p>
    <w:p>
      <w:pPr>
        <w:ind w:firstLine="320" w:firstLineChars="1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兴县财政局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关于开展202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预算项目支出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评价和部门整体支出评价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工作的通知》(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兴财绩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[2021]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号)文件要求，对照考核内容，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结合工作实际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绩效自评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,现将自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情况报告如下: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both"/>
        <w:rPr>
          <w:rFonts w:hint="default" w:ascii="黑体" w:hAnsi="黑体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基本情况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rightChars="0"/>
        <w:jc w:val="both"/>
        <w:rPr>
          <w:rFonts w:hint="default" w:ascii="黑体" w:hAnsi="黑体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（一）项目概况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firstLine="640" w:firstLineChars="200"/>
        <w:jc w:val="both"/>
        <w:rPr>
          <w:rFonts w:hint="default" w:ascii="仿宋" w:hAnsi="仿宋" w:eastAsia="仿宋" w:cs="仿宋"/>
          <w:b w:val="0"/>
          <w:bCs w:val="0"/>
          <w:i w:val="0"/>
          <w:i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根据山西省退役军人事务厅、山西省财政厅、山西省人力资源和社会保障厅《关于调整一至四级伤残人员护理费标准的通知》(晋退役军人发(2020)19号)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1-5级伤残军人护理费及生活补贴按标准及时发放到位，提高伤残军人生活质量。</w:t>
      </w:r>
      <w:r>
        <w:rPr>
          <w:rFonts w:hint="eastAsia" w:ascii="仿宋" w:hAnsi="仿宋" w:eastAsia="仿宋" w:cs="仿宋"/>
          <w:sz w:val="32"/>
          <w:szCs w:val="40"/>
        </w:rPr>
        <w:t>202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</w:rPr>
        <w:t>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县本级财政下达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1-5级伤残军人护理费及生活补贴5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40"/>
        </w:rPr>
        <w:t>万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元，支付46.65万元，资金执行率93%。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rightChars="0"/>
        <w:jc w:val="both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（二）项目绩效目标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rightChars="0" w:firstLine="640" w:firstLineChars="200"/>
        <w:jc w:val="both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通过发放1-5级伤残军人护理费及生活补贴,有效解决伤残军人生活和医疗难题。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绩效评价工作开展情况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（一）绩效评价目的、对象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目的：保障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该经费</w:t>
      </w:r>
      <w:r>
        <w:rPr>
          <w:rFonts w:hint="eastAsia" w:ascii="仿宋" w:hAnsi="仿宋" w:eastAsia="仿宋" w:cs="仿宋"/>
          <w:sz w:val="32"/>
          <w:szCs w:val="40"/>
        </w:rPr>
        <w:t>稳定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持续</w:t>
      </w:r>
      <w:r>
        <w:rPr>
          <w:rFonts w:hint="eastAsia" w:ascii="仿宋" w:hAnsi="仿宋" w:eastAsia="仿宋" w:cs="仿宋"/>
          <w:sz w:val="32"/>
          <w:szCs w:val="40"/>
        </w:rPr>
        <w:t>进行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评价对象：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40"/>
        </w:rPr>
        <w:t>绩效评价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工作过程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结合2021年预算的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1-5级伤残军人护理费及生活补贴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使用情况，根据局机关内部职责分工，成立项目绩效评价工作小组，由财务室牵头组织项目实施人员对预算项目进行评价。根据相关政策文件合理确定绩效评价的目标。结合年初设定的绩效目标审核各项资金的绩效指标。组织项目业务工作人员学习相关绩效评价方法制度，准确把握绩效评价的内容与方法。按照绩效指标体系逐项核查，结合自评报告了解项目实施情况和资金支付情况。在评价过程中，对每个项目实施情况与项目实施股室进行讨论，</w:t>
      </w:r>
      <w:r>
        <w:rPr>
          <w:rFonts w:hint="eastAsia" w:ascii="仿宋" w:hAnsi="仿宋" w:eastAsia="仿宋" w:cs="仿宋"/>
          <w:sz w:val="32"/>
          <w:szCs w:val="40"/>
        </w:rPr>
        <w:t>形成综合评价结论。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并总结成绩与经验，提出整改建议。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三、综合评价情况及评价结论</w:t>
      </w:r>
      <w:r>
        <w:rPr>
          <w:rFonts w:hint="eastAsia" w:ascii="仿宋" w:hAnsi="仿宋" w:eastAsia="仿宋" w:cs="仿宋"/>
          <w:sz w:val="32"/>
          <w:szCs w:val="40"/>
        </w:rPr>
        <w:t>（附相关评分表）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通过发放1-5级伤残军人护理费及生活补贴,有效解决伤残军人生活和医疗难题。</w:t>
      </w:r>
      <w:r>
        <w:rPr>
          <w:rFonts w:hint="eastAsia" w:ascii="仿宋" w:hAnsi="仿宋" w:eastAsia="仿宋" w:cs="仿宋"/>
          <w:sz w:val="32"/>
          <w:szCs w:val="40"/>
        </w:rPr>
        <w:t>绩效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评价</w:t>
      </w:r>
      <w:r>
        <w:rPr>
          <w:rFonts w:hint="eastAsia" w:ascii="仿宋" w:hAnsi="仿宋" w:eastAsia="仿宋" w:cs="仿宋"/>
          <w:sz w:val="32"/>
          <w:szCs w:val="40"/>
        </w:rPr>
        <w:t>得分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99.3</w:t>
      </w:r>
      <w:r>
        <w:rPr>
          <w:rFonts w:hint="eastAsia" w:ascii="仿宋" w:hAnsi="仿宋" w:eastAsia="仿宋" w:cs="仿宋"/>
          <w:sz w:val="32"/>
          <w:szCs w:val="40"/>
        </w:rPr>
        <w:t>分，评价结果为优秀（附相关评分表）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四、绩效评价指标分析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（一）项目产出情况。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发放1-5级伤残军人护理费及生活补贴人数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17人次；1-5级伤残军人护理费及生活补贴资金足额拨付率100%；1-5级伤残军人护理费及生活补贴标准按规定执行率100%；1-5级伤残军人护理费及生活补贴及时拨付率100%。</w:t>
      </w:r>
      <w:r>
        <w:rPr>
          <w:rFonts w:hint="eastAsia" w:ascii="仿宋" w:hAnsi="仿宋" w:eastAsia="仿宋" w:cs="仿宋"/>
          <w:sz w:val="32"/>
          <w:szCs w:val="40"/>
        </w:rPr>
        <w:t>绩效目标达成“优”。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(ニ）项目效益情况。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提高伤残军人经济收入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，提高伤残军人健康水平，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营造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尊崇军人社会氛围</w:t>
      </w:r>
      <w:r>
        <w:rPr>
          <w:rFonts w:hint="eastAsia" w:ascii="仿宋" w:hAnsi="仿宋" w:eastAsia="仿宋" w:cs="仿宋"/>
          <w:sz w:val="32"/>
          <w:szCs w:val="40"/>
        </w:rPr>
        <w:t>，绩效目标达成预期，实现＂优”的评价。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主要经验及做法、存在的问题及原因分析、改进措施</w:t>
      </w:r>
    </w:p>
    <w:p>
      <w:pPr>
        <w:numPr>
          <w:ilvl w:val="0"/>
          <w:numId w:val="4"/>
        </w:num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主要经验及做法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40"/>
        </w:rPr>
        <w:t>1-5级伤残军人护理费及生活补贴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县级预算指标下达后，业务股室统计人数和印证资料，加强审核过程，严格把关，及时发放到位。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有关建议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1-5级伤残军人护理费及生活补贴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继续实施。</w:t>
      </w:r>
    </w:p>
    <w:p>
      <w:pP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七、其他需要说明的问题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420" w:leftChars="0" w:right="0" w:rightChars="0"/>
        <w:jc w:val="both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</w:t>
      </w:r>
    </w:p>
    <w:p>
      <w:pPr>
        <w:rPr>
          <w:rFonts w:hint="eastAsia" w:ascii="仿宋" w:hAnsi="仿宋" w:eastAsia="仿宋" w:cs="仿宋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3840" w:firstLineChars="1200"/>
        <w:rPr>
          <w:rFonts w:hint="eastAsia" w:ascii="仿宋" w:hAnsi="仿宋" w:eastAsia="仿宋" w:cs="仿宋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兴县退役军人事务局</w:t>
      </w:r>
    </w:p>
    <w:p>
      <w:pPr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2022年12月13日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9B4CB8"/>
    <w:multiLevelType w:val="singleLevel"/>
    <w:tmpl w:val="989B4CB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CDA4187"/>
    <w:multiLevelType w:val="singleLevel"/>
    <w:tmpl w:val="ACDA418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608C0DB"/>
    <w:multiLevelType w:val="singleLevel"/>
    <w:tmpl w:val="B608C0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A92CF15"/>
    <w:multiLevelType w:val="singleLevel"/>
    <w:tmpl w:val="FA92CF1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NjQzZGM3OWI2ZTc5MTVlN2QxNGQ4ZWFhY2Q2NjcifQ=="/>
  </w:docVars>
  <w:rsids>
    <w:rsidRoot w:val="00000000"/>
    <w:rsid w:val="16743951"/>
    <w:rsid w:val="1E6C5F99"/>
    <w:rsid w:val="29382E32"/>
    <w:rsid w:val="32EB6AE9"/>
    <w:rsid w:val="42990E9B"/>
    <w:rsid w:val="4ECE1B57"/>
    <w:rsid w:val="5B3D6684"/>
    <w:rsid w:val="69154339"/>
    <w:rsid w:val="6BE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1038</Words>
  <Characters>1118</Characters>
  <Lines>0</Lines>
  <Paragraphs>0</Paragraphs>
  <TotalTime>11</TotalTime>
  <ScaleCrop>false</ScaleCrop>
  <LinksUpToDate>false</LinksUpToDate>
  <CharactersWithSpaces>1123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2022-12-14T01:56:15Z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BB1D9244AC7A4C02BE2C4DED961A95F0</vt:lpwstr>
  </property>
</Properties>
</file>