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8E" w:rsidRPr="00A13F8E" w:rsidRDefault="005D4A67" w:rsidP="00A13F8E">
      <w:pPr>
        <w:shd w:val="clear" w:color="auto" w:fill="FFFFFF"/>
        <w:adjustRightInd/>
        <w:snapToGrid/>
        <w:spacing w:after="140"/>
        <w:jc w:val="center"/>
        <w:outlineLvl w:val="1"/>
        <w:rPr>
          <w:rFonts w:ascii="黑体" w:eastAsia="黑体" w:hAnsi="黑体" w:cs="宋体"/>
          <w:b/>
          <w:bCs/>
          <w:color w:val="333333"/>
          <w:spacing w:val="5"/>
          <w:sz w:val="36"/>
          <w:szCs w:val="36"/>
        </w:rPr>
      </w:pPr>
      <w:r w:rsidRPr="005D4A67">
        <w:rPr>
          <w:rFonts w:ascii="黑体" w:eastAsia="黑体" w:hAnsi="黑体" w:cs="宋体"/>
          <w:b/>
          <w:bCs/>
          <w:color w:val="333333"/>
          <w:spacing w:val="5"/>
          <w:sz w:val="36"/>
          <w:szCs w:val="36"/>
        </w:rPr>
        <w:t>关于进一步明确 2021 年春节期间</w:t>
      </w:r>
      <w:r w:rsidRPr="005D4A67">
        <w:rPr>
          <w:rFonts w:ascii="黑体" w:eastAsia="黑体" w:hAnsi="黑体" w:cs="宋体"/>
          <w:b/>
          <w:bCs/>
          <w:color w:val="333333"/>
          <w:spacing w:val="5"/>
          <w:sz w:val="36"/>
          <w:szCs w:val="36"/>
        </w:rPr>
        <w:br/>
        <w:t>重点人员管控措施的通知</w:t>
      </w:r>
      <w:r w:rsidRPr="005D4A67">
        <w:rPr>
          <w:rFonts w:ascii="黑体" w:eastAsia="黑体" w:hAnsi="黑体" w:cs="宋体"/>
          <w:b/>
          <w:bCs/>
          <w:color w:val="333333"/>
          <w:spacing w:val="5"/>
          <w:sz w:val="36"/>
          <w:szCs w:val="36"/>
        </w:rPr>
        <w:br/>
      </w:r>
    </w:p>
    <w:p w:rsidR="00A13F8E" w:rsidRDefault="00A13F8E" w:rsidP="00A13F8E">
      <w:pPr>
        <w:shd w:val="clear" w:color="auto" w:fill="FFFFFF"/>
        <w:adjustRightInd/>
        <w:snapToGrid/>
        <w:spacing w:after="0" w:line="480" w:lineRule="atLeast"/>
        <w:ind w:firstLineChars="300" w:firstLine="675"/>
        <w:jc w:val="both"/>
        <w:rPr>
          <w:rFonts w:ascii="Microsoft YaHei UI" w:eastAsia="Microsoft YaHei UI" w:hAnsi="Microsoft YaHei UI" w:cs="宋体"/>
          <w:b/>
          <w:bCs/>
          <w:color w:val="333333"/>
          <w:spacing w:val="5"/>
        </w:rPr>
      </w:pP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当前，全球疫情持续蔓延扩散，国内零星散发病例和局部聚集性疫情时有发生，春节期间人员流动显著增多。根据省新冠肺炎疫情防控工作领导小组《关于进一步做好当前和春节期间疫情防控工作的通知》（晋疫情防控领导组发〔2021〕1 号）要求，为加强春节期间疫情防控工作，坚持防输入、防反弹、防扩散，现就进一步明确2021年春节期间重点人员管控措施通知如下：</w:t>
      </w:r>
      <w:r w:rsidRPr="005D4A67">
        <w:rPr>
          <w:rFonts w:ascii="仿宋" w:eastAsia="仿宋" w:hAnsi="仿宋" w:cs="宋体"/>
          <w:color w:val="000000"/>
          <w:spacing w:val="5"/>
          <w:sz w:val="32"/>
          <w:szCs w:val="32"/>
        </w:rPr>
        <w:br/>
      </w:r>
      <w:r w:rsidRPr="005D4A67">
        <w:rPr>
          <w:rFonts w:ascii="黑体" w:eastAsia="黑体" w:hAnsi="黑体" w:cs="宋体" w:hint="eastAsia"/>
          <w:color w:val="000000"/>
          <w:spacing w:val="5"/>
          <w:sz w:val="32"/>
          <w:szCs w:val="32"/>
        </w:rPr>
        <w:t>一、入境人员</w:t>
      </w: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国际航班经停太原入境人员，一律实施“14＋4＋2”集中隔离医学观察措施（集中隔离 14 天；4 次核酸检测，分别为纳入管理当天24小时内开展1次，第5天、第10天、第14天各开展1次；2次抗体检测，分别为纳入管理当天24小时内开展1次，第14天开展1次）。集中隔离期满拟赴京人员，继续实施“7+1”集中隔离医学观察措施</w:t>
      </w:r>
      <w:r w:rsidRPr="005D4A67">
        <w:rPr>
          <w:rFonts w:ascii="仿宋" w:eastAsia="仿宋" w:hAnsi="仿宋" w:cs="宋体"/>
          <w:color w:val="000000"/>
          <w:spacing w:val="5"/>
          <w:sz w:val="32"/>
          <w:szCs w:val="32"/>
        </w:rPr>
        <w:lastRenderedPageBreak/>
        <w:t>（集中隔离7天，期满前开展1次核酸检测）；留晋人员到各市、县后，要向所在村（社区）、单位主动申报，实施“14＋2” 居家隔离医学观察措施（居家隔离14天，2次核酸检测，分别为纳入管理当天24小时内开展1</w:t>
      </w:r>
      <w:r>
        <w:rPr>
          <w:rFonts w:ascii="仿宋" w:eastAsia="仿宋" w:hAnsi="仿宋" w:cs="宋体"/>
          <w:color w:val="000000"/>
          <w:spacing w:val="5"/>
          <w:sz w:val="32"/>
          <w:szCs w:val="32"/>
        </w:rPr>
        <w:t>次，</w:t>
      </w:r>
      <w:r>
        <w:rPr>
          <w:rFonts w:ascii="仿宋" w:eastAsia="仿宋" w:hAnsi="仿宋" w:cs="宋体" w:hint="eastAsia"/>
          <w:color w:val="000000"/>
          <w:spacing w:val="5"/>
          <w:sz w:val="32"/>
          <w:szCs w:val="32"/>
        </w:rPr>
        <w:t>第14天开展一次。</w:t>
      </w: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从其他省份口岸入境隔离期满后来晋返晋人员，由居住地县区级防控领导小组安排点对点接返，一律实施“14＋4”集中隔离医学观察措施（集中隔离14天；4次核酸检测，分别为纳入管理当天24小时内开展1次，第5天、</w:t>
      </w:r>
      <w:r>
        <w:rPr>
          <w:rFonts w:ascii="仿宋" w:eastAsia="仿宋" w:hAnsi="仿宋" w:cs="宋体" w:hint="eastAsia"/>
          <w:color w:val="000000"/>
          <w:spacing w:val="5"/>
          <w:sz w:val="32"/>
          <w:szCs w:val="32"/>
        </w:rPr>
        <w:t>第10天 、第十四天各开展1次。</w:t>
      </w:r>
    </w:p>
    <w:p w:rsidR="005D4A67" w:rsidRPr="005D4A67" w:rsidRDefault="005D4A67" w:rsidP="005D4A67">
      <w:pPr>
        <w:shd w:val="clear" w:color="auto" w:fill="FFFFFF"/>
        <w:adjustRightInd/>
        <w:snapToGrid/>
        <w:spacing w:after="0" w:line="480" w:lineRule="auto"/>
        <w:ind w:firstLineChars="200" w:firstLine="650"/>
        <w:jc w:val="both"/>
        <w:rPr>
          <w:rFonts w:ascii="黑体" w:eastAsia="黑体" w:hAnsi="黑体" w:cs="宋体" w:hint="eastAsia"/>
          <w:color w:val="000000"/>
          <w:spacing w:val="5"/>
          <w:sz w:val="32"/>
          <w:szCs w:val="32"/>
        </w:rPr>
      </w:pPr>
      <w:r w:rsidRPr="005D4A67">
        <w:rPr>
          <w:rFonts w:ascii="黑体" w:eastAsia="黑体" w:hAnsi="黑体" w:cs="宋体" w:hint="eastAsia"/>
          <w:color w:val="000000"/>
          <w:spacing w:val="5"/>
          <w:sz w:val="32"/>
          <w:szCs w:val="32"/>
        </w:rPr>
        <w:t>二、密切接触者、密接的密接人员</w:t>
      </w: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密切接触者、密接的密接人员一律实施“14＋3＋1”集中隔离医学观察措施（集中隔离 14 天；3 次核酸检测，分别为纳入管理当天24小时内开展1次，第7天、第14天各开展1次；第14天开展1次抗体检测）和“7＋1”集中或居家隔离医学观察措施（集中或居家隔离7天，期满</w:t>
      </w:r>
      <w:r>
        <w:rPr>
          <w:rFonts w:ascii="仿宋" w:eastAsia="仿宋" w:hAnsi="仿宋" w:cs="宋体" w:hint="eastAsia"/>
          <w:color w:val="000000"/>
          <w:spacing w:val="5"/>
          <w:sz w:val="32"/>
          <w:szCs w:val="32"/>
        </w:rPr>
        <w:t>前开展1次核酸检测）。</w:t>
      </w:r>
    </w:p>
    <w:p w:rsidR="005D4A67" w:rsidRPr="005D4A67" w:rsidRDefault="005D4A67" w:rsidP="005D4A67">
      <w:pPr>
        <w:shd w:val="clear" w:color="auto" w:fill="FFFFFF"/>
        <w:adjustRightInd/>
        <w:snapToGrid/>
        <w:spacing w:after="0" w:line="480" w:lineRule="auto"/>
        <w:ind w:firstLineChars="200" w:firstLine="650"/>
        <w:jc w:val="both"/>
        <w:rPr>
          <w:rFonts w:ascii="黑体" w:eastAsia="黑体" w:hAnsi="黑体" w:cs="宋体" w:hint="eastAsia"/>
          <w:color w:val="000000"/>
          <w:spacing w:val="5"/>
          <w:sz w:val="32"/>
          <w:szCs w:val="32"/>
        </w:rPr>
      </w:pPr>
      <w:r w:rsidRPr="005D4A67">
        <w:rPr>
          <w:rFonts w:ascii="黑体" w:eastAsia="黑体" w:hAnsi="黑体" w:cs="宋体" w:hint="eastAsia"/>
          <w:color w:val="000000"/>
          <w:spacing w:val="5"/>
          <w:sz w:val="32"/>
          <w:szCs w:val="32"/>
        </w:rPr>
        <w:t>三、高风险地区来晋返晋人员</w:t>
      </w: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高风险地区来晋返晋人员，一律实施“14＋2”集中隔离医学观察措施（集中隔离14天,2次核酸检测，分别为纳入管理当天24小时内开展1次，第14天开展1次）。</w:t>
      </w:r>
      <w:r w:rsidRPr="005D4A67">
        <w:rPr>
          <w:rFonts w:ascii="仿宋" w:eastAsia="仿宋" w:hAnsi="仿宋" w:cs="宋体"/>
          <w:color w:val="000000"/>
          <w:spacing w:val="5"/>
          <w:sz w:val="32"/>
          <w:szCs w:val="32"/>
        </w:rPr>
        <w:br/>
      </w:r>
      <w:r>
        <w:rPr>
          <w:rFonts w:ascii="仿宋" w:eastAsia="仿宋" w:hAnsi="仿宋" w:cs="宋体" w:hint="eastAsia"/>
          <w:color w:val="000000"/>
          <w:spacing w:val="5"/>
          <w:sz w:val="32"/>
          <w:szCs w:val="32"/>
        </w:rPr>
        <w:t xml:space="preserve">    </w:t>
      </w:r>
      <w:r w:rsidRPr="005D4A67">
        <w:rPr>
          <w:rFonts w:ascii="黑体" w:eastAsia="黑体" w:hAnsi="黑体" w:cs="宋体"/>
          <w:color w:val="000000"/>
          <w:spacing w:val="5"/>
          <w:sz w:val="32"/>
          <w:szCs w:val="32"/>
        </w:rPr>
        <w:t>四、中风险地区及河北省低风险区来晋返晋人员</w:t>
      </w:r>
      <w:r w:rsidRPr="005D4A67">
        <w:rPr>
          <w:rFonts w:ascii="黑体" w:eastAsia="黑体" w:hAnsi="黑体" w:cs="宋体"/>
          <w:color w:val="000000"/>
          <w:spacing w:val="5"/>
          <w:sz w:val="32"/>
          <w:szCs w:val="32"/>
        </w:rPr>
        <w:br/>
      </w:r>
      <w:r w:rsidRPr="005D4A67">
        <w:rPr>
          <w:rFonts w:ascii="仿宋" w:eastAsia="仿宋" w:hAnsi="仿宋" w:cs="宋体"/>
          <w:color w:val="000000"/>
          <w:spacing w:val="5"/>
          <w:sz w:val="32"/>
          <w:szCs w:val="32"/>
        </w:rPr>
        <w:t>中风险地区及河北省低风险地区来晋返晋人员，须持有3天内核酸检测阴性证明，并实施“14＋2”居家隔离医学观察措施（居家隔离14天；2 次核酸检测，分别为纳入管理当天24小时内开展1次，第14天开展1次）。不具备居家隔离条件的，一律实施集中隔离医学观察措施。</w:t>
      </w:r>
    </w:p>
    <w:p w:rsidR="005D4A67" w:rsidRPr="005B4BC5" w:rsidRDefault="005D4A67" w:rsidP="005B4BC5">
      <w:pPr>
        <w:shd w:val="clear" w:color="auto" w:fill="FFFFFF"/>
        <w:adjustRightInd/>
        <w:snapToGrid/>
        <w:spacing w:after="0" w:line="480" w:lineRule="auto"/>
        <w:ind w:firstLineChars="200" w:firstLine="650"/>
        <w:jc w:val="both"/>
        <w:rPr>
          <w:rFonts w:ascii="黑体" w:eastAsia="黑体" w:hAnsi="黑体" w:cs="宋体" w:hint="eastAsia"/>
          <w:color w:val="000000"/>
          <w:spacing w:val="5"/>
          <w:sz w:val="32"/>
          <w:szCs w:val="32"/>
        </w:rPr>
      </w:pPr>
      <w:r w:rsidRPr="005B4BC5">
        <w:rPr>
          <w:rFonts w:ascii="黑体" w:eastAsia="黑体" w:hAnsi="黑体" w:cs="宋体" w:hint="eastAsia"/>
          <w:color w:val="000000"/>
          <w:spacing w:val="5"/>
          <w:sz w:val="32"/>
          <w:szCs w:val="32"/>
        </w:rPr>
        <w:t>五、低风险地区来晋返晋人员</w:t>
      </w:r>
    </w:p>
    <w:p w:rsidR="005D4A67" w:rsidRDefault="005D4A67" w:rsidP="005D4A67">
      <w:pPr>
        <w:shd w:val="clear" w:color="auto" w:fill="FFFFFF"/>
        <w:adjustRightInd/>
        <w:snapToGrid/>
        <w:spacing w:after="0" w:line="480" w:lineRule="auto"/>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（一）从中高风险地区所在地市（直辖市为区）的低风险地区来晋返晋人员，须持有3天内核酸检测阴性证明，并实施14天居家健康监测措施，每7天开展一次核酸检测。</w:t>
      </w:r>
      <w:r w:rsidRPr="005D4A67">
        <w:rPr>
          <w:rFonts w:ascii="仿宋" w:eastAsia="仿宋" w:hAnsi="仿宋" w:cs="宋体"/>
          <w:color w:val="000000"/>
          <w:spacing w:val="5"/>
          <w:sz w:val="32"/>
          <w:szCs w:val="32"/>
        </w:rPr>
        <w:br/>
        <w:t>（二）从省外其他低风险地区来晋返晋人员，须持有7天内核酸检测阴性证明，并实施14天居家健康监测措施，每</w:t>
      </w:r>
      <w:r>
        <w:rPr>
          <w:rFonts w:ascii="仿宋" w:eastAsia="仿宋" w:hAnsi="仿宋" w:cs="宋体"/>
          <w:color w:val="000000"/>
          <w:spacing w:val="5"/>
          <w:sz w:val="32"/>
          <w:szCs w:val="32"/>
        </w:rPr>
        <w:t>7</w:t>
      </w:r>
      <w:r>
        <w:rPr>
          <w:rFonts w:ascii="仿宋" w:eastAsia="仿宋" w:hAnsi="仿宋" w:cs="宋体" w:hint="eastAsia"/>
          <w:color w:val="000000"/>
          <w:spacing w:val="5"/>
          <w:sz w:val="32"/>
          <w:szCs w:val="32"/>
        </w:rPr>
        <w:t>天开展一次核酸检测。</w:t>
      </w:r>
    </w:p>
    <w:p w:rsidR="005D4A67" w:rsidRDefault="005D4A67" w:rsidP="005D4A67">
      <w:pPr>
        <w:shd w:val="clear" w:color="auto" w:fill="FFFFFF"/>
        <w:adjustRightInd/>
        <w:snapToGrid/>
        <w:spacing w:after="0" w:line="480" w:lineRule="auto"/>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（三）省内低风险地区返城返乡人员，原则上不流动，确需流动的，提前向目的地社区（村委会）报备登记纳入网络化管理，同时加强个人防护和个人健康监测。</w:t>
      </w:r>
      <w:r w:rsidRPr="005D4A67">
        <w:rPr>
          <w:rFonts w:ascii="仿宋" w:eastAsia="仿宋" w:hAnsi="仿宋" w:cs="宋体"/>
          <w:color w:val="000000"/>
          <w:spacing w:val="5"/>
          <w:sz w:val="32"/>
          <w:szCs w:val="32"/>
        </w:rPr>
        <w:br/>
        <w:t>（四）居家健康监测期间应每天开展2次体温检测，非必要不外出；如确需外出，全程佩戴口罩，避免乘坐公共交通工具，避免前往人群密集场所，避免参加聚集性活动。</w:t>
      </w:r>
      <w:r w:rsidRPr="005D4A67">
        <w:rPr>
          <w:rFonts w:ascii="仿宋" w:eastAsia="仿宋" w:hAnsi="仿宋" w:cs="宋体"/>
          <w:color w:val="000000"/>
          <w:spacing w:val="5"/>
          <w:sz w:val="32"/>
          <w:szCs w:val="32"/>
        </w:rPr>
        <w:br/>
      </w:r>
      <w:r w:rsidR="005B4BC5">
        <w:rPr>
          <w:rFonts w:ascii="黑体" w:eastAsia="黑体" w:hAnsi="黑体" w:cs="宋体" w:hint="eastAsia"/>
          <w:color w:val="000000"/>
          <w:spacing w:val="5"/>
          <w:sz w:val="32"/>
          <w:szCs w:val="32"/>
        </w:rPr>
        <w:t xml:space="preserve">    </w:t>
      </w:r>
      <w:r w:rsidRPr="005B4BC5">
        <w:rPr>
          <w:rFonts w:ascii="黑体" w:eastAsia="黑体" w:hAnsi="黑体" w:cs="宋体"/>
          <w:color w:val="000000"/>
          <w:spacing w:val="5"/>
          <w:sz w:val="32"/>
          <w:szCs w:val="32"/>
        </w:rPr>
        <w:t>六、冷链物流等高风险行业返城返乡人员</w:t>
      </w:r>
      <w:r w:rsidRPr="005B4BC5">
        <w:rPr>
          <w:rFonts w:ascii="黑体" w:eastAsia="黑体" w:hAnsi="黑体" w:cs="宋体"/>
          <w:color w:val="000000"/>
          <w:spacing w:val="5"/>
          <w:sz w:val="32"/>
          <w:szCs w:val="32"/>
        </w:rPr>
        <w:br/>
      </w:r>
      <w:r w:rsidRPr="005D4A67">
        <w:rPr>
          <w:rFonts w:ascii="仿宋" w:eastAsia="仿宋" w:hAnsi="仿宋" w:cs="宋体"/>
          <w:color w:val="000000"/>
          <w:spacing w:val="5"/>
          <w:sz w:val="32"/>
          <w:szCs w:val="32"/>
        </w:rPr>
        <w:t>所有从事进口货物（含冷链食品）装卸、搬运和运输以及口岸检疫、边防检查、隔离转运等高风险行业的省外来晋返晋人员和省内跨地市返城返乡人员，须持有3天内核酸检测阴性证明（不能提供的先集中隔离，第一时间完成核酸检测），并实施14天居家健康监测措施，每7</w:t>
      </w:r>
      <w:r>
        <w:rPr>
          <w:rFonts w:ascii="仿宋" w:eastAsia="仿宋" w:hAnsi="仿宋" w:cs="宋体"/>
          <w:color w:val="000000"/>
          <w:spacing w:val="5"/>
          <w:sz w:val="32"/>
          <w:szCs w:val="32"/>
        </w:rPr>
        <w:t>天开展一</w:t>
      </w:r>
      <w:r>
        <w:rPr>
          <w:rFonts w:ascii="仿宋" w:eastAsia="仿宋" w:hAnsi="仿宋" w:cs="宋体" w:hint="eastAsia"/>
          <w:color w:val="000000"/>
          <w:spacing w:val="5"/>
          <w:sz w:val="32"/>
          <w:szCs w:val="32"/>
        </w:rPr>
        <w:t>次核酸检测。</w:t>
      </w:r>
    </w:p>
    <w:p w:rsidR="005D4A67" w:rsidRPr="005B4BC5" w:rsidRDefault="005D4A67" w:rsidP="005B4BC5">
      <w:pPr>
        <w:shd w:val="clear" w:color="auto" w:fill="FFFFFF"/>
        <w:adjustRightInd/>
        <w:snapToGrid/>
        <w:spacing w:after="0" w:line="480" w:lineRule="auto"/>
        <w:ind w:firstLineChars="200" w:firstLine="650"/>
        <w:jc w:val="both"/>
        <w:rPr>
          <w:rFonts w:ascii="黑体" w:eastAsia="黑体" w:hAnsi="黑体" w:cs="宋体" w:hint="eastAsia"/>
          <w:color w:val="000000"/>
          <w:spacing w:val="5"/>
          <w:sz w:val="32"/>
          <w:szCs w:val="32"/>
        </w:rPr>
      </w:pPr>
      <w:r w:rsidRPr="005B4BC5">
        <w:rPr>
          <w:rFonts w:ascii="黑体" w:eastAsia="黑体" w:hAnsi="黑体" w:cs="宋体"/>
          <w:color w:val="000000"/>
          <w:spacing w:val="5"/>
          <w:sz w:val="32"/>
          <w:szCs w:val="32"/>
        </w:rPr>
        <w:t>七、治愈出院人员</w:t>
      </w:r>
    </w:p>
    <w:p w:rsidR="005D4A67" w:rsidRDefault="005D4A67" w:rsidP="005D4A67">
      <w:pPr>
        <w:shd w:val="clear" w:color="auto" w:fill="FFFFFF"/>
        <w:adjustRightInd/>
        <w:snapToGrid/>
        <w:spacing w:after="0" w:line="480" w:lineRule="auto"/>
        <w:ind w:firstLineChars="200" w:firstLine="650"/>
        <w:jc w:val="both"/>
        <w:rPr>
          <w:rFonts w:ascii="仿宋" w:eastAsia="仿宋" w:hAnsi="仿宋" w:cs="宋体" w:hint="eastAsia"/>
          <w:color w:val="000000"/>
          <w:spacing w:val="5"/>
          <w:sz w:val="32"/>
          <w:szCs w:val="32"/>
        </w:rPr>
      </w:pPr>
      <w:r w:rsidRPr="005D4A67">
        <w:rPr>
          <w:rFonts w:ascii="仿宋" w:eastAsia="仿宋" w:hAnsi="仿宋" w:cs="宋体"/>
          <w:color w:val="000000"/>
          <w:spacing w:val="5"/>
          <w:sz w:val="32"/>
          <w:szCs w:val="32"/>
        </w:rPr>
        <w:t>确诊病例和无症状感染者经规范治疗痊愈出院后，由居住地县区级防控领导小组安排点对点接返，一律实施“14+4”集中隔离医学观察措施（集中隔离14天；4次核酸检测，分别为纳入管理当天24小时内开展1 次，第5天、第10天、第14天各开展1次）。隔离期间重点关注痰、鼻咽拭子等呼吸道标本核酸检测结果，血常规检查结果和胸部 CT 影像学检查结果，在确保结果14天无异常的情况下解除隔离，并做好出院后28天的随访和复诊工作。</w:t>
      </w:r>
      <w:r w:rsidRPr="005D4A67">
        <w:rPr>
          <w:rFonts w:ascii="仿宋" w:eastAsia="仿宋" w:hAnsi="仿宋" w:cs="宋体"/>
          <w:color w:val="000000"/>
          <w:spacing w:val="5"/>
          <w:sz w:val="32"/>
          <w:szCs w:val="32"/>
        </w:rPr>
        <w:br/>
      </w:r>
      <w:r w:rsidR="005B4BC5">
        <w:rPr>
          <w:rFonts w:ascii="仿宋" w:eastAsia="仿宋" w:hAnsi="仿宋" w:cs="宋体" w:hint="eastAsia"/>
          <w:color w:val="000000"/>
          <w:spacing w:val="5"/>
          <w:sz w:val="32"/>
          <w:szCs w:val="32"/>
        </w:rPr>
        <w:t xml:space="preserve">    </w:t>
      </w:r>
      <w:r w:rsidRPr="005D4A67">
        <w:rPr>
          <w:rFonts w:ascii="仿宋" w:eastAsia="仿宋" w:hAnsi="仿宋" w:cs="宋体"/>
          <w:color w:val="000000"/>
          <w:spacing w:val="5"/>
          <w:sz w:val="32"/>
          <w:szCs w:val="32"/>
        </w:rPr>
        <w:t>上述所有人员均应提前3天主动向所在社区、村委会报备。实施居家隔离时，如不能满足居家隔离条件应转为集中隔离。各地要压实“四方责任”，及时推送重点人员信息，第一时间追踪排查到位、第一时间管控到位、第一时间核酸检测到位，精准落实各项措施。</w:t>
      </w:r>
    </w:p>
    <w:p w:rsidR="005B4BC5" w:rsidRDefault="005B4BC5" w:rsidP="005D4A67">
      <w:pPr>
        <w:shd w:val="clear" w:color="auto" w:fill="FFFFFF"/>
        <w:adjustRightInd/>
        <w:snapToGrid/>
        <w:spacing w:after="0" w:line="480" w:lineRule="atLeast"/>
        <w:ind w:firstLineChars="200" w:firstLine="650"/>
        <w:jc w:val="both"/>
        <w:rPr>
          <w:rFonts w:ascii="黑体" w:eastAsia="黑体" w:hAnsi="黑体" w:cs="宋体" w:hint="eastAsia"/>
          <w:color w:val="000000"/>
          <w:spacing w:val="5"/>
          <w:sz w:val="32"/>
          <w:szCs w:val="32"/>
        </w:rPr>
      </w:pPr>
    </w:p>
    <w:p w:rsidR="004358AB" w:rsidRPr="005D4A67" w:rsidRDefault="005D4A67" w:rsidP="005D4A67">
      <w:pPr>
        <w:shd w:val="clear" w:color="auto" w:fill="FFFFFF"/>
        <w:adjustRightInd/>
        <w:snapToGrid/>
        <w:spacing w:after="0" w:line="480" w:lineRule="atLeast"/>
        <w:ind w:firstLineChars="200" w:firstLine="650"/>
        <w:jc w:val="both"/>
        <w:rPr>
          <w:rFonts w:ascii="黑体" w:eastAsia="黑体" w:hAnsi="黑体" w:cs="宋体"/>
          <w:color w:val="000000"/>
          <w:spacing w:val="5"/>
          <w:sz w:val="32"/>
          <w:szCs w:val="32"/>
        </w:rPr>
      </w:pPr>
      <w:r w:rsidRPr="005D4A67">
        <w:rPr>
          <w:rFonts w:ascii="黑体" w:eastAsia="黑体" w:hAnsi="黑体" w:cs="宋体" w:hint="eastAsia"/>
          <w:color w:val="000000"/>
          <w:spacing w:val="5"/>
          <w:sz w:val="32"/>
          <w:szCs w:val="32"/>
        </w:rPr>
        <w:t>山</w:t>
      </w:r>
      <w:r w:rsidRPr="005D4A67">
        <w:rPr>
          <w:rFonts w:ascii="黑体" w:eastAsia="黑体" w:hAnsi="黑体" w:cs="宋体"/>
          <w:color w:val="000000"/>
          <w:spacing w:val="5"/>
          <w:sz w:val="32"/>
          <w:szCs w:val="32"/>
        </w:rPr>
        <w:t>西省新冠肺炎疫情防控工作</w:t>
      </w:r>
      <w:r w:rsidRPr="005D4A67">
        <w:rPr>
          <w:rFonts w:ascii="黑体" w:eastAsia="黑体" w:hAnsi="黑体" w:cs="宋体"/>
          <w:color w:val="000000"/>
          <w:spacing w:val="5"/>
          <w:sz w:val="32"/>
          <w:szCs w:val="32"/>
        </w:rPr>
        <w:br/>
        <w:t>领导小组办公室（代章）</w:t>
      </w:r>
      <w:r w:rsidRPr="005D4A67">
        <w:rPr>
          <w:rFonts w:ascii="黑体" w:eastAsia="黑体" w:hAnsi="黑体" w:cs="宋体"/>
          <w:color w:val="000000"/>
          <w:spacing w:val="5"/>
          <w:sz w:val="32"/>
          <w:szCs w:val="32"/>
        </w:rPr>
        <w:br/>
      </w:r>
      <w:r w:rsidRPr="005D4A67">
        <w:rPr>
          <w:rFonts w:ascii="黑体" w:eastAsia="黑体" w:hAnsi="黑体" w:cs="宋体" w:hint="eastAsia"/>
          <w:color w:val="000000"/>
          <w:spacing w:val="5"/>
          <w:sz w:val="32"/>
          <w:szCs w:val="32"/>
        </w:rPr>
        <w:t xml:space="preserve">                  </w:t>
      </w:r>
      <w:r w:rsidRPr="005D4A67">
        <w:rPr>
          <w:rFonts w:ascii="黑体" w:eastAsia="黑体" w:hAnsi="黑体" w:cs="宋体"/>
          <w:color w:val="000000"/>
          <w:spacing w:val="5"/>
          <w:sz w:val="32"/>
          <w:szCs w:val="32"/>
        </w:rPr>
        <w:t>2021年1月27日</w:t>
      </w:r>
    </w:p>
    <w:sectPr w:rsidR="004358AB" w:rsidRPr="005D4A6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31D50"/>
    <w:rsid w:val="00225F04"/>
    <w:rsid w:val="00323B43"/>
    <w:rsid w:val="003D37D8"/>
    <w:rsid w:val="00426133"/>
    <w:rsid w:val="004358AB"/>
    <w:rsid w:val="005B4BC5"/>
    <w:rsid w:val="005D4A67"/>
    <w:rsid w:val="008B7726"/>
    <w:rsid w:val="00A13F8E"/>
    <w:rsid w:val="00D31D50"/>
    <w:rsid w:val="00EF3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A13F8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3F8E"/>
    <w:rPr>
      <w:rFonts w:ascii="宋体" w:eastAsia="宋体" w:hAnsi="宋体" w:cs="宋体"/>
      <w:b/>
      <w:bCs/>
      <w:sz w:val="36"/>
      <w:szCs w:val="36"/>
    </w:rPr>
  </w:style>
  <w:style w:type="paragraph" w:styleId="a3">
    <w:name w:val="Normal (Web)"/>
    <w:basedOn w:val="a"/>
    <w:uiPriority w:val="99"/>
    <w:semiHidden/>
    <w:unhideWhenUsed/>
    <w:rsid w:val="00A13F8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1951755">
      <w:bodyDiv w:val="1"/>
      <w:marLeft w:val="0"/>
      <w:marRight w:val="0"/>
      <w:marTop w:val="0"/>
      <w:marBottom w:val="0"/>
      <w:divBdr>
        <w:top w:val="none" w:sz="0" w:space="0" w:color="auto"/>
        <w:left w:val="none" w:sz="0" w:space="0" w:color="auto"/>
        <w:bottom w:val="none" w:sz="0" w:space="0" w:color="auto"/>
        <w:right w:val="none" w:sz="0" w:space="0" w:color="auto"/>
      </w:divBdr>
    </w:div>
    <w:div w:id="13336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关山剑</dc:creator>
  <cp:lastModifiedBy>关山剑</cp:lastModifiedBy>
  <cp:revision>2</cp:revision>
  <dcterms:created xsi:type="dcterms:W3CDTF">2021-01-29T00:13:00Z</dcterms:created>
  <dcterms:modified xsi:type="dcterms:W3CDTF">2021-01-29T00:13:00Z</dcterms:modified>
</cp:coreProperties>
</file>