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410845</wp:posOffset>
            </wp:positionV>
            <wp:extent cx="5868035" cy="7633335"/>
            <wp:effectExtent l="0" t="0" r="18415" b="5715"/>
            <wp:wrapNone/>
            <wp:docPr id="6" name="图片 6" descr="附件1  国家矿山安监局关于加强汛期安全工作的通知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附件1  国家矿山安监局关于加强汛期安全工作的通知_页面_1"/>
                    <pic:cNvPicPr>
                      <a:picLocks noChangeAspect="1"/>
                    </pic:cNvPicPr>
                  </pic:nvPicPr>
                  <pic:blipFill>
                    <a:blip r:embed="rId7"/>
                    <a:srcRect l="10990" t="16958" r="10583" b="10881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38735</wp:posOffset>
            </wp:positionV>
            <wp:extent cx="5699760" cy="8042275"/>
            <wp:effectExtent l="0" t="0" r="15240" b="15875"/>
            <wp:wrapNone/>
            <wp:docPr id="5" name="图片 5" descr="附件1  国家矿山安监局关于加强汛期安全工作的通知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1  国家矿山安监局关于加强汛期安全工作的通知_页面_2"/>
                    <pic:cNvPicPr>
                      <a:picLocks noChangeAspect="1"/>
                    </pic:cNvPicPr>
                  </pic:nvPicPr>
                  <pic:blipFill>
                    <a:blip r:embed="rId8"/>
                    <a:srcRect l="11986" t="12010" r="11183" b="11305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804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134620</wp:posOffset>
            </wp:positionV>
            <wp:extent cx="5654675" cy="8111490"/>
            <wp:effectExtent l="0" t="0" r="3175" b="3810"/>
            <wp:wrapNone/>
            <wp:docPr id="4" name="图片 4" descr="附件1  国家矿山安监局关于加强汛期安全工作的通知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1  国家矿山安监局关于加强汛期安全工作的通知_页面_3"/>
                    <pic:cNvPicPr>
                      <a:picLocks noChangeAspect="1"/>
                    </pic:cNvPicPr>
                  </pic:nvPicPr>
                  <pic:blipFill>
                    <a:blip r:embed="rId9"/>
                    <a:srcRect l="11783" t="11161" r="11387" b="10881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811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100965</wp:posOffset>
            </wp:positionV>
            <wp:extent cx="5688965" cy="8105775"/>
            <wp:effectExtent l="0" t="0" r="6985" b="9525"/>
            <wp:wrapNone/>
            <wp:docPr id="3" name="图片 3" descr="附件1  国家矿山安监局关于加强汛期安全工作的通知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1  国家矿山安监局关于加强汛期安全工作的通知_页面_4"/>
                    <pic:cNvPicPr>
                      <a:picLocks noChangeAspect="1"/>
                    </pic:cNvPicPr>
                  </pic:nvPicPr>
                  <pic:blipFill>
                    <a:blip r:embed="rId10"/>
                    <a:srcRect l="11986" t="12010" r="11783" b="11161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-11430</wp:posOffset>
            </wp:positionV>
            <wp:extent cx="5703570" cy="7203440"/>
            <wp:effectExtent l="0" t="0" r="11430" b="16510"/>
            <wp:wrapNone/>
            <wp:docPr id="2" name="图片 2" descr="附件1  国家矿山安监局关于加强汛期安全工作的通知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  国家矿山安监局关于加强汛期安全工作的通知_页面_5"/>
                    <pic:cNvPicPr>
                      <a:picLocks noChangeAspect="1"/>
                    </pic:cNvPicPr>
                  </pic:nvPicPr>
                  <pic:blipFill>
                    <a:blip r:embed="rId11"/>
                    <a:srcRect l="11966" t="11855" r="12169" b="20373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720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797" w:right="1531" w:bottom="1797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6997065</wp:posOffset>
            </wp:positionV>
            <wp:extent cx="5687695" cy="1333500"/>
            <wp:effectExtent l="0" t="0" r="8255" b="0"/>
            <wp:wrapNone/>
            <wp:docPr id="1" name="图片 1" descr="附件1  国家矿山安监局关于加强汛期安全工作的通知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  国家矿山安监局关于加强汛期安全工作的通知_页面_6"/>
                    <pic:cNvPicPr>
                      <a:picLocks noChangeAspect="1"/>
                    </pic:cNvPicPr>
                  </pic:nvPicPr>
                  <pic:blipFill>
                    <a:blip r:embed="rId12"/>
                    <a:srcRect l="11590" t="75725" r="10990" b="11305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全省煤矿防汛检查及险情灾情汇总表</w:t>
      </w:r>
    </w:p>
    <w:tbl>
      <w:tblPr>
        <w:tblStyle w:val="9"/>
        <w:tblW w:w="142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10"/>
        <w:gridCol w:w="1080"/>
        <w:gridCol w:w="1080"/>
        <w:gridCol w:w="1080"/>
        <w:gridCol w:w="1080"/>
        <w:gridCol w:w="1080"/>
        <w:gridCol w:w="1080"/>
        <w:gridCol w:w="1080"/>
        <w:gridCol w:w="1905"/>
        <w:gridCol w:w="20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  <w:r>
              <w:rPr>
                <w:rStyle w:val="15"/>
                <w:lang w:val="en-US" w:eastAsia="zh-CN" w:bidi="ar"/>
              </w:rPr>
              <w:t xml:space="preserve">            </w:t>
            </w:r>
            <w:r>
              <w:rPr>
                <w:rStyle w:val="16"/>
                <w:lang w:val="en-US" w:eastAsia="zh-CN" w:bidi="ar"/>
              </w:rPr>
              <w:t xml:space="preserve"> 市应急局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检查数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市县成立检查组数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应检查煤矿数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已检查煤矿数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查出水害隐患条数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涉及处罚隐患条数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责令停产停建煤矿数</w:t>
            </w:r>
          </w:p>
        </w:tc>
        <w:tc>
          <w:tcPr>
            <w:tcW w:w="501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停产停建整顿煤矿名称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本周数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险情灾情及处置情况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险情、灾情统计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出现险情、灾情的煤矿数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险情、灾情主要内容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因暴雨洪灾及极端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天气自主停产矿次</w:t>
            </w: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紧急撤人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填报人：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备注：各市应急局于每周四17时前，将防汛检查情况及险情灾情汇总表报送省应急厅。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footerReference r:id="rId4" w:type="default"/>
          <w:pgSz w:w="16838" w:h="11906" w:orient="landscape"/>
          <w:pgMar w:top="1531" w:right="1797" w:bottom="1531" w:left="179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32"/>
          <w:szCs w:val="24"/>
        </w:rPr>
      </w:pPr>
    </w:p>
    <w:p>
      <w:pPr>
        <w:pStyle w:val="2"/>
        <w:rPr>
          <w:rFonts w:hint="eastAsia" w:ascii="仿宋_GB2312" w:hAnsi="Times New Roman" w:eastAsia="仿宋_GB2312" w:cs="宋体"/>
          <w:kern w:val="0"/>
          <w:sz w:val="28"/>
          <w:szCs w:val="28"/>
          <w:lang w:eastAsia="zh-CN"/>
        </w:rPr>
      </w:pPr>
      <w:r>
        <w:rPr>
          <w:sz w:val="28"/>
        </w:rPr>
        <w:pict>
          <v:line id="_x0000_s2050" o:spid="_x0000_s2050" o:spt="20" style="position:absolute;left:0pt;margin-left:-0.35pt;margin-top:30.4pt;height:0.05pt;width:442.9pt;z-index:251665408;mso-width-relative:page;mso-height-relative:page;" filled="f" stroked="t" coordsize="21600,21600">
            <v:path arrowok="t"/>
            <v:fill on="f" focussize="0,0"/>
            <v:stroke weight="0.5pt" color="#000000"/>
            <v:imagedata o:title=""/>
            <o:lock v:ext="edit" aspectratio="f"/>
          </v:line>
        </w:pict>
      </w:r>
      <w:r>
        <w:rPr>
          <w:rFonts w:hint="eastAsia" w:ascii="仿宋_GB2312" w:hAnsi="Times New Roman" w:eastAsia="仿宋_GB2312" w:cs="宋体"/>
          <w:kern w:val="0"/>
          <w:sz w:val="28"/>
          <w:szCs w:val="28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sz w:val="28"/>
        </w:rPr>
        <w:pict>
          <v:line id="_x0000_s2051" o:spid="_x0000_s2051" o:spt="20" style="position:absolute;left:0pt;margin-left:-0.35pt;margin-top:26.15pt;height:0.05pt;width:442.9pt;z-index:251666432;mso-width-relative:page;mso-height-relative:page;" filled="f" stroked="t" coordsize="21600,21600">
            <v:path arrowok="t"/>
            <v:fill on="f" focussize="0,0"/>
            <v:stroke weight="0.5pt" color="#000000"/>
            <v:imagedata o:title=""/>
            <o:lock v:ext="edit" aspectratio="f"/>
          </v:line>
        </w:pic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山西省应急管理厅</w:t>
      </w:r>
      <w:r>
        <w:rPr>
          <w:rFonts w:hint="eastAsia" w:ascii="仿宋_GB2312" w:hAnsi="Times New Roman" w:eastAsia="仿宋_GB2312" w:cs="宋体"/>
          <w:kern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202</w:t>
      </w:r>
      <w:r>
        <w:rPr>
          <w:rFonts w:hint="eastAsia" w:ascii="仿宋_GB2312" w:hAnsi="Times New Roman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Times New Roman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Times New Roman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Times New Roman" w:eastAsia="仿宋_GB2312" w:cs="宋体"/>
          <w:kern w:val="0"/>
          <w:sz w:val="28"/>
          <w:szCs w:val="28"/>
          <w:lang w:eastAsia="zh-CN"/>
        </w:rPr>
        <w:t>印发</w:t>
      </w:r>
    </w:p>
    <w:sectPr>
      <w:footerReference r:id="rId5" w:type="default"/>
      <w:pgSz w:w="11906" w:h="16838"/>
      <w:pgMar w:top="1797" w:right="1531" w:bottom="1797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41F0"/>
    <w:rsid w:val="001B0A14"/>
    <w:rsid w:val="002D3616"/>
    <w:rsid w:val="002E43C3"/>
    <w:rsid w:val="003141F0"/>
    <w:rsid w:val="00327B1F"/>
    <w:rsid w:val="004C391D"/>
    <w:rsid w:val="005A7FB0"/>
    <w:rsid w:val="005B1ABE"/>
    <w:rsid w:val="00610359"/>
    <w:rsid w:val="006241C2"/>
    <w:rsid w:val="00691F1D"/>
    <w:rsid w:val="007906D8"/>
    <w:rsid w:val="00795B99"/>
    <w:rsid w:val="007D4974"/>
    <w:rsid w:val="00877EDF"/>
    <w:rsid w:val="00A34B8E"/>
    <w:rsid w:val="00B77D98"/>
    <w:rsid w:val="00B87431"/>
    <w:rsid w:val="00C42FFD"/>
    <w:rsid w:val="00C4749D"/>
    <w:rsid w:val="00CA7E40"/>
    <w:rsid w:val="00D10002"/>
    <w:rsid w:val="00D92986"/>
    <w:rsid w:val="00E5709E"/>
    <w:rsid w:val="00F71B33"/>
    <w:rsid w:val="00F84245"/>
    <w:rsid w:val="0101557F"/>
    <w:rsid w:val="016A380F"/>
    <w:rsid w:val="03784AFF"/>
    <w:rsid w:val="06733366"/>
    <w:rsid w:val="07895CCE"/>
    <w:rsid w:val="085B5672"/>
    <w:rsid w:val="09497D50"/>
    <w:rsid w:val="0B531AF1"/>
    <w:rsid w:val="0C1061A0"/>
    <w:rsid w:val="0C210EBF"/>
    <w:rsid w:val="0D000073"/>
    <w:rsid w:val="0DBE24B6"/>
    <w:rsid w:val="101D47CA"/>
    <w:rsid w:val="1064375D"/>
    <w:rsid w:val="11557E0A"/>
    <w:rsid w:val="133B02C4"/>
    <w:rsid w:val="1402119A"/>
    <w:rsid w:val="15D6785D"/>
    <w:rsid w:val="169B415F"/>
    <w:rsid w:val="172315E5"/>
    <w:rsid w:val="19112FCC"/>
    <w:rsid w:val="193B2D94"/>
    <w:rsid w:val="19A13F81"/>
    <w:rsid w:val="19B537A6"/>
    <w:rsid w:val="19C86743"/>
    <w:rsid w:val="19F410CE"/>
    <w:rsid w:val="1B5D0D40"/>
    <w:rsid w:val="1B7A3938"/>
    <w:rsid w:val="1BC20F8A"/>
    <w:rsid w:val="1BDB39D6"/>
    <w:rsid w:val="1BE477D6"/>
    <w:rsid w:val="1C785B75"/>
    <w:rsid w:val="1D923C90"/>
    <w:rsid w:val="1F146637"/>
    <w:rsid w:val="204A0EEF"/>
    <w:rsid w:val="215D34CD"/>
    <w:rsid w:val="21F93AFA"/>
    <w:rsid w:val="22B8431A"/>
    <w:rsid w:val="237C4757"/>
    <w:rsid w:val="240D6264"/>
    <w:rsid w:val="24601A75"/>
    <w:rsid w:val="249F07D3"/>
    <w:rsid w:val="25017129"/>
    <w:rsid w:val="2545786A"/>
    <w:rsid w:val="25A572AB"/>
    <w:rsid w:val="25B06D1B"/>
    <w:rsid w:val="281F0C1D"/>
    <w:rsid w:val="282D5640"/>
    <w:rsid w:val="29CC2012"/>
    <w:rsid w:val="2BA2184A"/>
    <w:rsid w:val="2CA10E39"/>
    <w:rsid w:val="2CFA339F"/>
    <w:rsid w:val="2D3371C0"/>
    <w:rsid w:val="2D6333CF"/>
    <w:rsid w:val="2E034421"/>
    <w:rsid w:val="2E910960"/>
    <w:rsid w:val="2EDB6461"/>
    <w:rsid w:val="2F5675F9"/>
    <w:rsid w:val="31A20C83"/>
    <w:rsid w:val="32FF5C25"/>
    <w:rsid w:val="33D87DF7"/>
    <w:rsid w:val="36D82058"/>
    <w:rsid w:val="37652434"/>
    <w:rsid w:val="378E7D86"/>
    <w:rsid w:val="387E6AC7"/>
    <w:rsid w:val="38EB75ED"/>
    <w:rsid w:val="397A1F48"/>
    <w:rsid w:val="39E34705"/>
    <w:rsid w:val="3AEF72DF"/>
    <w:rsid w:val="3BA5168D"/>
    <w:rsid w:val="3BBB1CEF"/>
    <w:rsid w:val="3D1C70BF"/>
    <w:rsid w:val="3D6122EC"/>
    <w:rsid w:val="415E69D4"/>
    <w:rsid w:val="430B43E7"/>
    <w:rsid w:val="434B6FD8"/>
    <w:rsid w:val="450834B4"/>
    <w:rsid w:val="452A683F"/>
    <w:rsid w:val="456A5145"/>
    <w:rsid w:val="4717109E"/>
    <w:rsid w:val="47176D4B"/>
    <w:rsid w:val="479F2510"/>
    <w:rsid w:val="48B340C3"/>
    <w:rsid w:val="4AB93830"/>
    <w:rsid w:val="4BD46831"/>
    <w:rsid w:val="4BED5A5D"/>
    <w:rsid w:val="4C2367EB"/>
    <w:rsid w:val="4D490D61"/>
    <w:rsid w:val="4E792CEB"/>
    <w:rsid w:val="50091C87"/>
    <w:rsid w:val="507202E4"/>
    <w:rsid w:val="51730B9A"/>
    <w:rsid w:val="52627678"/>
    <w:rsid w:val="53821976"/>
    <w:rsid w:val="543C3C3D"/>
    <w:rsid w:val="544E4DC7"/>
    <w:rsid w:val="561F1EAA"/>
    <w:rsid w:val="58FB3A56"/>
    <w:rsid w:val="59E72D77"/>
    <w:rsid w:val="5A0E3BCD"/>
    <w:rsid w:val="5A1D1012"/>
    <w:rsid w:val="5C3D5D84"/>
    <w:rsid w:val="5DA553EC"/>
    <w:rsid w:val="5E1929F9"/>
    <w:rsid w:val="5E447874"/>
    <w:rsid w:val="5E931FA2"/>
    <w:rsid w:val="611D1830"/>
    <w:rsid w:val="61C778E6"/>
    <w:rsid w:val="61FC0E8F"/>
    <w:rsid w:val="62101231"/>
    <w:rsid w:val="62704F8B"/>
    <w:rsid w:val="62D377B9"/>
    <w:rsid w:val="64091B07"/>
    <w:rsid w:val="647C0D9B"/>
    <w:rsid w:val="653F34C8"/>
    <w:rsid w:val="658A0F7D"/>
    <w:rsid w:val="66346130"/>
    <w:rsid w:val="68193A83"/>
    <w:rsid w:val="697476B7"/>
    <w:rsid w:val="699F795D"/>
    <w:rsid w:val="69AF3DEC"/>
    <w:rsid w:val="69F15E68"/>
    <w:rsid w:val="6A282D68"/>
    <w:rsid w:val="6A680572"/>
    <w:rsid w:val="6A8E6A1E"/>
    <w:rsid w:val="6B7F4E78"/>
    <w:rsid w:val="6C7509BA"/>
    <w:rsid w:val="6E426302"/>
    <w:rsid w:val="6E475B9B"/>
    <w:rsid w:val="6E7D608F"/>
    <w:rsid w:val="6F4152FC"/>
    <w:rsid w:val="70817CBF"/>
    <w:rsid w:val="71944DBC"/>
    <w:rsid w:val="7207611C"/>
    <w:rsid w:val="74996545"/>
    <w:rsid w:val="75D40FF9"/>
    <w:rsid w:val="75D90927"/>
    <w:rsid w:val="76A40470"/>
    <w:rsid w:val="770E4BD7"/>
    <w:rsid w:val="779A1DEE"/>
    <w:rsid w:val="78C66CBD"/>
    <w:rsid w:val="78C77108"/>
    <w:rsid w:val="79504288"/>
    <w:rsid w:val="7A1367C7"/>
    <w:rsid w:val="7B497743"/>
    <w:rsid w:val="7B8973D2"/>
    <w:rsid w:val="7DB6736B"/>
    <w:rsid w:val="7DCC008C"/>
    <w:rsid w:val="7EE06CB5"/>
    <w:rsid w:val="7F96794F"/>
    <w:rsid w:val="7FAA2E96"/>
    <w:rsid w:val="7F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tabs>
        <w:tab w:val="right" w:leader="middleDot" w:pos="8490"/>
      </w:tabs>
      <w:spacing w:before="0" w:beforeLines="0" w:after="0" w:afterLines="0"/>
      <w:jc w:val="left"/>
    </w:pPr>
    <w:rPr>
      <w:rFonts w:ascii="Arial" w:hAnsi="Arial" w:eastAsia="宋体" w:cs="Arial"/>
      <w:snapToGrid w:val="0"/>
      <w:sz w:val="26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2"/>
      <w:szCs w:val="32"/>
    </w:rPr>
  </w:style>
  <w:style w:type="paragraph" w:styleId="4">
    <w:name w:val="Title"/>
    <w:basedOn w:val="1"/>
    <w:qFormat/>
    <w:uiPriority w:val="0"/>
    <w:pPr>
      <w:tabs>
        <w:tab w:val="right" w:pos="8490"/>
      </w:tabs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napToGrid w:val="0"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 textRotate="1"/>
    <customShpInfo spid="_x0000_s3075" textRotate="1"/>
    <customShpInfo spid="_x0000_s3074" textRotate="1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807F-57B5-4E60-989C-9EA940E86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1</TotalTime>
  <ScaleCrop>false</ScaleCrop>
  <LinksUpToDate>false</LinksUpToDate>
  <CharactersWithSpaces>295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2020-07-10T07:05:00Z</dcterms:created>
  <dc:creator>lenovo</dc:creator>
  <cp:lastModifiedBy>lenovo</cp:lastModifiedBy>
  <cp:lastPrinted>2021-05-31T08:30:00Z</cp:lastPrinted>
  <dcterms:modified xsi:type="dcterms:W3CDTF">2021-06-04T03:28:34Z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E7170A13CC1C4B9CAB5D0375DDE0FD25</vt:lpwstr>
  </property>
</Properties>
</file>