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jc w:val="center"/>
        <w:rPr>
          <w:rFonts w:ascii="仿宋_GB2312" w:hAnsi="仿宋_GB2312" w:eastAsia="仿宋_GB2312" w:cs="仿宋_GB2312"/>
          <w:b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360" w:line="640" w:lineRule="exact"/>
        <w:ind w:right="284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360"/>
        <w:ind w:right="283" w:firstLine="320" w:firstLineChars="1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兴县市场监督管理局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2022年学习教育培训方案</w:t>
      </w:r>
    </w:p>
    <w:p>
      <w:pPr>
        <w:jc w:val="center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为进一步提高我局干部教育培训质量和效果，不断提高干部队伍服务发展能力、依法履职能力和执法办案能力，结合我局实际情况，现制定2022年市场监管干部教育培训工作方案。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贯彻落实习近平新时代中国特色社会主义思想和党的十九大精神，以能力提升为核心，制定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领导干部带头学习</w:t>
      </w:r>
      <w:r>
        <w:rPr>
          <w:rFonts w:hint="eastAsia" w:ascii="仿宋" w:hAnsi="仿宋" w:eastAsia="仿宋" w:cs="仿宋"/>
          <w:sz w:val="32"/>
          <w:szCs w:val="32"/>
        </w:rPr>
        <w:t>管理办法，努力打造出一支充满激情、勇于担当、能力过硬的市场监管干部队伍，为市场监管事业发展提供人才保障。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为确保教育培训工作取得实效，县局成立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梁云云</w:t>
      </w:r>
      <w:r>
        <w:rPr>
          <w:rFonts w:hint="eastAsia" w:ascii="仿宋" w:hAnsi="仿宋" w:eastAsia="仿宋" w:cs="仿宋"/>
          <w:sz w:val="32"/>
          <w:szCs w:val="32"/>
        </w:rPr>
        <w:t>同志任组长，各机构负责人为成员的培训工作领导小组，领导小组下设办公室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（设在局人教股）</w:t>
      </w:r>
      <w:r>
        <w:rPr>
          <w:rFonts w:hint="eastAsia" w:ascii="仿宋" w:hAnsi="仿宋" w:eastAsia="仿宋" w:cs="仿宋"/>
          <w:sz w:val="32"/>
          <w:szCs w:val="32"/>
        </w:rPr>
        <w:t>负责培训工作的计划制定和组织实施。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三、培训内容与方式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(一）集中培训。</w:t>
      </w:r>
      <w:r>
        <w:rPr>
          <w:rFonts w:hint="eastAsia" w:ascii="仿宋" w:hAnsi="仿宋" w:eastAsia="仿宋" w:cs="仿宋"/>
          <w:sz w:val="32"/>
          <w:szCs w:val="32"/>
        </w:rPr>
        <w:t>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周二、周四</w:t>
      </w:r>
      <w:r>
        <w:rPr>
          <w:rFonts w:hint="eastAsia" w:ascii="仿宋" w:hAnsi="仿宋" w:eastAsia="仿宋" w:cs="仿宋"/>
          <w:sz w:val="32"/>
          <w:szCs w:val="32"/>
        </w:rPr>
        <w:t>至少开展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次的集中培训大课堂，培训以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全局</w:t>
      </w:r>
      <w:r>
        <w:rPr>
          <w:rFonts w:hint="eastAsia" w:ascii="仿宋" w:hAnsi="仿宋" w:eastAsia="仿宋" w:cs="仿宋"/>
          <w:sz w:val="32"/>
          <w:szCs w:val="32"/>
        </w:rPr>
        <w:t>监管人员为主体，主要讲授新法律法规和监管业务涉及的理论知识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以及党史党课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）专项行动带动培训。</w:t>
      </w:r>
      <w:r>
        <w:rPr>
          <w:rFonts w:hint="eastAsia" w:ascii="仿宋" w:hAnsi="仿宋" w:eastAsia="仿宋" w:cs="仿宋"/>
          <w:sz w:val="32"/>
          <w:szCs w:val="32"/>
        </w:rPr>
        <w:t>在各种专项行动中让经验丰富的老同志带动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年轻业务骨干</w:t>
      </w:r>
      <w:r>
        <w:rPr>
          <w:rFonts w:hint="eastAsia" w:ascii="仿宋" w:hAnsi="仿宋" w:eastAsia="仿宋" w:cs="仿宋"/>
          <w:sz w:val="32"/>
          <w:szCs w:val="32"/>
        </w:rPr>
        <w:t>熟悉工作流程，在实践中答疑解惑。如食品经营安全监管、特殊食品和化妆品监管、飞行检查、信用监管等培训。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）业务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根据市场监管各股室职能的需要，根据监管类型开展不定期业务培训。如食品药品安全监管、特种设备安全监管、计量监督检查等业务培训（由各职能股室承载）。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）外出学习。</w:t>
      </w:r>
      <w:r>
        <w:rPr>
          <w:rFonts w:hint="eastAsia" w:ascii="仿宋" w:hAnsi="仿宋" w:eastAsia="仿宋" w:cs="仿宋"/>
          <w:sz w:val="32"/>
          <w:szCs w:val="32"/>
        </w:rPr>
        <w:t>根据省、市局的培训计划和要求，派出一线干部到省内外学习新知识、新思路和新监管理念。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）网络培训。</w:t>
      </w:r>
      <w:r>
        <w:rPr>
          <w:rFonts w:hint="eastAsia" w:ascii="仿宋" w:hAnsi="仿宋" w:eastAsia="仿宋" w:cs="仿宋"/>
          <w:sz w:val="32"/>
          <w:szCs w:val="32"/>
        </w:rPr>
        <w:t>根据省、市、县等上级部门的培训计划和要求，组织干部在网络平台开展学习。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四、考核方法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为适应新形势对干部教育培训工作的新要求，我局干部教育培训实行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年度考核</w:t>
      </w:r>
      <w:r>
        <w:rPr>
          <w:rFonts w:hint="eastAsia" w:ascii="仿宋" w:hAnsi="仿宋" w:eastAsia="仿宋" w:cs="仿宋"/>
          <w:sz w:val="32"/>
          <w:szCs w:val="32"/>
        </w:rPr>
        <w:t>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（一）管理对象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各职能股室、稽查队、乡镇所站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年度考核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办法（满分100分）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1、集中学习（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分）。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局机关相关股室、基层所站评分标准，以股室、所站为单位进行年终考核。全勤记满分。缺勤视情况酌情扣分。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网络学习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分）。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局各职能股室、所站均参与评分，根据本部门工作人员参与情况及学习时长计分。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加分项目。参与省、市、县既本单位组织的现场或者脱产业务培训每一项加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教育培训考核</w:t>
      </w:r>
      <w:r>
        <w:rPr>
          <w:rFonts w:hint="eastAsia" w:ascii="仿宋" w:hAnsi="仿宋" w:eastAsia="仿宋" w:cs="仿宋"/>
          <w:sz w:val="32"/>
          <w:szCs w:val="32"/>
        </w:rPr>
        <w:t>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我局年度部门年度考核依据。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（一）提高认识，加强领导。</w:t>
      </w:r>
      <w:r>
        <w:rPr>
          <w:rFonts w:hint="eastAsia" w:ascii="仿宋" w:hAnsi="仿宋" w:eastAsia="仿宋" w:cs="仿宋"/>
          <w:sz w:val="32"/>
          <w:szCs w:val="32"/>
        </w:rPr>
        <w:t>各股室要加强领导，精心组织，广泛动员，提高所属人员参与的积极性。参加培训人请假，确有事要请假的，须向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梁云云局长</w:t>
      </w:r>
      <w:r>
        <w:rPr>
          <w:rFonts w:hint="eastAsia" w:ascii="仿宋" w:hAnsi="仿宋" w:eastAsia="仿宋" w:cs="仿宋"/>
          <w:sz w:val="32"/>
          <w:szCs w:val="32"/>
        </w:rPr>
        <w:t>请假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，并在办公室备案。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）强化监督，务求实效。</w:t>
      </w:r>
      <w:r>
        <w:rPr>
          <w:rFonts w:hint="eastAsia" w:ascii="仿宋" w:hAnsi="仿宋" w:eastAsia="仿宋" w:cs="仿宋"/>
          <w:sz w:val="32"/>
          <w:szCs w:val="32"/>
        </w:rPr>
        <w:t>教育培训活动是一项长期性、经常性工作，要克服短期热情、浅尝辄止、敷衍应付等思想，严格签到制度，机关纪委和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要全程严格监督检查，确保活动稳步推进、有效落实、落到实处。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2022年2月22日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right="640"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342265</wp:posOffset>
                </wp:positionV>
                <wp:extent cx="5216525" cy="63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65pt;margin-top:26.95pt;height:0.05pt;width:410.75pt;z-index:251661312;mso-width-relative:page;mso-height-relative:page;" filled="f" stroked="t" coordsize="21600,21600" o:gfxdata="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+L0C&#10;1QAAAAcBAAAPAAAAAAAAAAEAIAAAACIAAABkcnMvZG93bnJldi54bWxQSwECFAAUAAAACACHTuJA&#10;5S1ZV+sBAADr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342265</wp:posOffset>
                </wp:positionV>
                <wp:extent cx="521652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65pt;margin-top:26.95pt;height:0.05pt;width:410.75pt;z-index:251659264;mso-width-relative:page;mso-height-relative:page;" filled="f" stroked="t" coordsize="21600,21600" o:gfxdata="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P4vQLV&#10;AAAABwEAAA8AAAAAAAAAAQAgAAAAIgAAAGRycy9kb3ducmV2LnhtbFBLAQIUABQAAAAIAIdO4kCR&#10;TrK36gEAAOs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356235</wp:posOffset>
                </wp:positionV>
                <wp:extent cx="521652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65pt;margin-top:28.05pt;height:0.05pt;width:410.75pt;z-index:251660288;mso-width-relative:page;mso-height-relative:page;" filled="f" stroked="t" coordsize="21600,21600" o:gfxdata="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eMQi&#10;1QAAAAcBAAAPAAAAAAAAAAEAIAAAACIAAABkcnMvZG93bnJldi54bWxQSwECFAAUAAAACACHTuJA&#10;KARjXesBAADr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0"/>
          <w:szCs w:val="30"/>
        </w:rPr>
        <w:t>兴县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市场监督管理</w:t>
      </w:r>
      <w:r>
        <w:rPr>
          <w:rFonts w:hint="eastAsia" w:ascii="仿宋_GB2312" w:hAnsi="仿宋" w:eastAsia="仿宋_GB2312"/>
          <w:sz w:val="30"/>
          <w:szCs w:val="30"/>
        </w:rPr>
        <w:t>局                2022年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" w:eastAsia="仿宋_GB2312"/>
          <w:sz w:val="30"/>
          <w:szCs w:val="30"/>
        </w:rPr>
        <w:t>日印发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4640580</wp:posOffset>
              </wp:positionH>
              <wp:positionV relativeFrom="paragraph">
                <wp:posOffset>-113030</wp:posOffset>
              </wp:positionV>
              <wp:extent cx="638175" cy="24701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65.4pt;margin-top:-8.9pt;height:19.45pt;width:50.25pt;mso-position-horizontal-relative:margin;z-index:251660288;mso-width-relative:page;mso-height-relative:page;" filled="f" stroked="f" coordsize="21600,21600" o:gfxdata="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M9mJtkAAAAKAQAADwAAAAAAAAABACAAAAAiAAAAZHJzL2Rv&#10;d25yZXYueG1sUEsBAhQAFAAAAAgAh07iQNM8nW/HAQAAiAMAAA4AAAAAAAAAAQAgAAAAK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4344670</wp:posOffset>
              </wp:positionH>
              <wp:positionV relativeFrom="paragraph">
                <wp:posOffset>-106680</wp:posOffset>
              </wp:positionV>
              <wp:extent cx="848360" cy="1905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2.1pt;margin-top:-8.4pt;height:15pt;width:66.8pt;mso-position-horizontal-relative:margin;z-index:251659264;mso-width-relative:page;mso-height-relative:page;" filled="f" stroked="f" coordsize="21600,21600" o:gfxdata="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gkSdnYAAAACgEAAA8AAAAAAAAAAQAgAAAAIgAAAGRycy9k&#10;b3ducmV2LnhtbFBLAQIUABQAAAAIAIdO4kCEQicjyQEAAIg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A3B82"/>
    <w:rsid w:val="000033BB"/>
    <w:rsid w:val="00035069"/>
    <w:rsid w:val="00035B69"/>
    <w:rsid w:val="000379BC"/>
    <w:rsid w:val="0007233A"/>
    <w:rsid w:val="00073F69"/>
    <w:rsid w:val="0009029D"/>
    <w:rsid w:val="000A3020"/>
    <w:rsid w:val="000B7B73"/>
    <w:rsid w:val="000C7973"/>
    <w:rsid w:val="000C7B90"/>
    <w:rsid w:val="000E5677"/>
    <w:rsid w:val="000E68AD"/>
    <w:rsid w:val="000F0B77"/>
    <w:rsid w:val="0010135C"/>
    <w:rsid w:val="001061DD"/>
    <w:rsid w:val="001133B1"/>
    <w:rsid w:val="001354CC"/>
    <w:rsid w:val="00151C88"/>
    <w:rsid w:val="00165D67"/>
    <w:rsid w:val="00175800"/>
    <w:rsid w:val="0017757C"/>
    <w:rsid w:val="00177D60"/>
    <w:rsid w:val="001817FC"/>
    <w:rsid w:val="001A42C5"/>
    <w:rsid w:val="00201073"/>
    <w:rsid w:val="00210237"/>
    <w:rsid w:val="0021642F"/>
    <w:rsid w:val="00217C66"/>
    <w:rsid w:val="00227FDC"/>
    <w:rsid w:val="002329DE"/>
    <w:rsid w:val="00257AD1"/>
    <w:rsid w:val="00260980"/>
    <w:rsid w:val="00277F69"/>
    <w:rsid w:val="00290EF2"/>
    <w:rsid w:val="002B6DAF"/>
    <w:rsid w:val="002C688C"/>
    <w:rsid w:val="002D7BAB"/>
    <w:rsid w:val="002E309F"/>
    <w:rsid w:val="002F3D78"/>
    <w:rsid w:val="002F787A"/>
    <w:rsid w:val="0033568F"/>
    <w:rsid w:val="00337599"/>
    <w:rsid w:val="00346175"/>
    <w:rsid w:val="00364DAE"/>
    <w:rsid w:val="00367029"/>
    <w:rsid w:val="00370C0F"/>
    <w:rsid w:val="0037672E"/>
    <w:rsid w:val="003D417F"/>
    <w:rsid w:val="003E0775"/>
    <w:rsid w:val="003F7A84"/>
    <w:rsid w:val="00403F2C"/>
    <w:rsid w:val="00410D17"/>
    <w:rsid w:val="00433AEF"/>
    <w:rsid w:val="004621A4"/>
    <w:rsid w:val="00476ABE"/>
    <w:rsid w:val="004B766A"/>
    <w:rsid w:val="004B7E2B"/>
    <w:rsid w:val="004E5A69"/>
    <w:rsid w:val="0051011A"/>
    <w:rsid w:val="00511CE9"/>
    <w:rsid w:val="00535D88"/>
    <w:rsid w:val="005408A1"/>
    <w:rsid w:val="005468F3"/>
    <w:rsid w:val="00547F79"/>
    <w:rsid w:val="00552712"/>
    <w:rsid w:val="005669FF"/>
    <w:rsid w:val="00594D79"/>
    <w:rsid w:val="005C19E2"/>
    <w:rsid w:val="005D156E"/>
    <w:rsid w:val="006016DC"/>
    <w:rsid w:val="00616354"/>
    <w:rsid w:val="0064316E"/>
    <w:rsid w:val="006574DB"/>
    <w:rsid w:val="00673A85"/>
    <w:rsid w:val="006A44F2"/>
    <w:rsid w:val="006B2C02"/>
    <w:rsid w:val="006D7CD7"/>
    <w:rsid w:val="006E7E99"/>
    <w:rsid w:val="006F21D3"/>
    <w:rsid w:val="0070309E"/>
    <w:rsid w:val="007035B2"/>
    <w:rsid w:val="00727BB1"/>
    <w:rsid w:val="0074713B"/>
    <w:rsid w:val="00761FF4"/>
    <w:rsid w:val="007774D1"/>
    <w:rsid w:val="0079222C"/>
    <w:rsid w:val="00795E7B"/>
    <w:rsid w:val="00796377"/>
    <w:rsid w:val="007D2310"/>
    <w:rsid w:val="00826D3A"/>
    <w:rsid w:val="008522BF"/>
    <w:rsid w:val="00852D5B"/>
    <w:rsid w:val="00857AB2"/>
    <w:rsid w:val="0086393E"/>
    <w:rsid w:val="008800AE"/>
    <w:rsid w:val="0088523B"/>
    <w:rsid w:val="008870F0"/>
    <w:rsid w:val="008C4A37"/>
    <w:rsid w:val="008E0BBA"/>
    <w:rsid w:val="008F3C6F"/>
    <w:rsid w:val="00912320"/>
    <w:rsid w:val="00917ADC"/>
    <w:rsid w:val="00936F68"/>
    <w:rsid w:val="00957484"/>
    <w:rsid w:val="0097140A"/>
    <w:rsid w:val="00971850"/>
    <w:rsid w:val="009732F4"/>
    <w:rsid w:val="009971DA"/>
    <w:rsid w:val="009A3B7E"/>
    <w:rsid w:val="009A4A81"/>
    <w:rsid w:val="009B5659"/>
    <w:rsid w:val="009F4D55"/>
    <w:rsid w:val="00A20540"/>
    <w:rsid w:val="00A21DE6"/>
    <w:rsid w:val="00A22E35"/>
    <w:rsid w:val="00A2427A"/>
    <w:rsid w:val="00A2436F"/>
    <w:rsid w:val="00A342B5"/>
    <w:rsid w:val="00A42781"/>
    <w:rsid w:val="00A6710E"/>
    <w:rsid w:val="00AB3E72"/>
    <w:rsid w:val="00AC7856"/>
    <w:rsid w:val="00AD7FD4"/>
    <w:rsid w:val="00B00331"/>
    <w:rsid w:val="00B030F0"/>
    <w:rsid w:val="00B11D72"/>
    <w:rsid w:val="00B146FD"/>
    <w:rsid w:val="00B14E79"/>
    <w:rsid w:val="00B22F66"/>
    <w:rsid w:val="00B57EB0"/>
    <w:rsid w:val="00B60A22"/>
    <w:rsid w:val="00B8283F"/>
    <w:rsid w:val="00B86CE0"/>
    <w:rsid w:val="00BA3193"/>
    <w:rsid w:val="00BF2EE0"/>
    <w:rsid w:val="00C1652B"/>
    <w:rsid w:val="00C20A31"/>
    <w:rsid w:val="00C218C2"/>
    <w:rsid w:val="00C3554F"/>
    <w:rsid w:val="00C3627C"/>
    <w:rsid w:val="00C440D8"/>
    <w:rsid w:val="00C4444A"/>
    <w:rsid w:val="00C63654"/>
    <w:rsid w:val="00C73257"/>
    <w:rsid w:val="00C8085F"/>
    <w:rsid w:val="00C90BEE"/>
    <w:rsid w:val="00CD3283"/>
    <w:rsid w:val="00CE086F"/>
    <w:rsid w:val="00D333F0"/>
    <w:rsid w:val="00D374F9"/>
    <w:rsid w:val="00D557FA"/>
    <w:rsid w:val="00D64A45"/>
    <w:rsid w:val="00D811B5"/>
    <w:rsid w:val="00DF24C6"/>
    <w:rsid w:val="00DF2794"/>
    <w:rsid w:val="00DF5083"/>
    <w:rsid w:val="00E01886"/>
    <w:rsid w:val="00E060C8"/>
    <w:rsid w:val="00E163A8"/>
    <w:rsid w:val="00E21F9A"/>
    <w:rsid w:val="00E51900"/>
    <w:rsid w:val="00E5230B"/>
    <w:rsid w:val="00E558AB"/>
    <w:rsid w:val="00E64B1B"/>
    <w:rsid w:val="00E8467A"/>
    <w:rsid w:val="00E908E3"/>
    <w:rsid w:val="00EB5868"/>
    <w:rsid w:val="00ED2EE7"/>
    <w:rsid w:val="00EE6F13"/>
    <w:rsid w:val="00EF4E69"/>
    <w:rsid w:val="00F0578E"/>
    <w:rsid w:val="00F111FB"/>
    <w:rsid w:val="00F27117"/>
    <w:rsid w:val="00F42E22"/>
    <w:rsid w:val="00F47395"/>
    <w:rsid w:val="00F504FD"/>
    <w:rsid w:val="00F61BC9"/>
    <w:rsid w:val="00F7288E"/>
    <w:rsid w:val="00F80AFA"/>
    <w:rsid w:val="00F84A69"/>
    <w:rsid w:val="00FA1972"/>
    <w:rsid w:val="00FA3F17"/>
    <w:rsid w:val="00FA77FC"/>
    <w:rsid w:val="00FE0B26"/>
    <w:rsid w:val="00FE4D7E"/>
    <w:rsid w:val="00FF3773"/>
    <w:rsid w:val="024B537C"/>
    <w:rsid w:val="0269345D"/>
    <w:rsid w:val="03C47184"/>
    <w:rsid w:val="04364A48"/>
    <w:rsid w:val="048F6120"/>
    <w:rsid w:val="070B1F85"/>
    <w:rsid w:val="08143F22"/>
    <w:rsid w:val="08D31AAC"/>
    <w:rsid w:val="08F1228C"/>
    <w:rsid w:val="0A9C3BB9"/>
    <w:rsid w:val="0B8C38F7"/>
    <w:rsid w:val="0D2B078E"/>
    <w:rsid w:val="0E606A93"/>
    <w:rsid w:val="127E3FE9"/>
    <w:rsid w:val="13944F88"/>
    <w:rsid w:val="14175C05"/>
    <w:rsid w:val="1887381F"/>
    <w:rsid w:val="19A535EC"/>
    <w:rsid w:val="19C54C4F"/>
    <w:rsid w:val="1D672C78"/>
    <w:rsid w:val="206E1BB1"/>
    <w:rsid w:val="21AB43BB"/>
    <w:rsid w:val="25487A93"/>
    <w:rsid w:val="25B13283"/>
    <w:rsid w:val="286E5A49"/>
    <w:rsid w:val="2CD83842"/>
    <w:rsid w:val="2DB0354B"/>
    <w:rsid w:val="2DF63AE8"/>
    <w:rsid w:val="2E157C34"/>
    <w:rsid w:val="35317CE2"/>
    <w:rsid w:val="37665350"/>
    <w:rsid w:val="38705833"/>
    <w:rsid w:val="398D3B06"/>
    <w:rsid w:val="3BDC30D3"/>
    <w:rsid w:val="3C436CB6"/>
    <w:rsid w:val="3D462FD1"/>
    <w:rsid w:val="3FB24540"/>
    <w:rsid w:val="40D87386"/>
    <w:rsid w:val="41B7308F"/>
    <w:rsid w:val="43351BF7"/>
    <w:rsid w:val="445E0F67"/>
    <w:rsid w:val="45D55D8C"/>
    <w:rsid w:val="46F316E8"/>
    <w:rsid w:val="484A7D64"/>
    <w:rsid w:val="4890759F"/>
    <w:rsid w:val="4CFE7DF3"/>
    <w:rsid w:val="4E0533E5"/>
    <w:rsid w:val="4E72147E"/>
    <w:rsid w:val="4E7717F3"/>
    <w:rsid w:val="4EFB728D"/>
    <w:rsid w:val="5272759E"/>
    <w:rsid w:val="536D2EC4"/>
    <w:rsid w:val="53A63CD3"/>
    <w:rsid w:val="55032CE5"/>
    <w:rsid w:val="55CA1597"/>
    <w:rsid w:val="57797746"/>
    <w:rsid w:val="582E78D1"/>
    <w:rsid w:val="590372AA"/>
    <w:rsid w:val="5A91645E"/>
    <w:rsid w:val="5AA04A23"/>
    <w:rsid w:val="5AE61BBD"/>
    <w:rsid w:val="5C5B13C9"/>
    <w:rsid w:val="5D504FEA"/>
    <w:rsid w:val="5EC2796E"/>
    <w:rsid w:val="62650556"/>
    <w:rsid w:val="63377573"/>
    <w:rsid w:val="63B8491C"/>
    <w:rsid w:val="65D12177"/>
    <w:rsid w:val="6722222C"/>
    <w:rsid w:val="67E23842"/>
    <w:rsid w:val="696F4758"/>
    <w:rsid w:val="6A8A3B82"/>
    <w:rsid w:val="6AAE7149"/>
    <w:rsid w:val="6B9157AF"/>
    <w:rsid w:val="6D535020"/>
    <w:rsid w:val="6E4E0567"/>
    <w:rsid w:val="6F282E11"/>
    <w:rsid w:val="71F47252"/>
    <w:rsid w:val="744145A7"/>
    <w:rsid w:val="74BA691F"/>
    <w:rsid w:val="7A274E89"/>
    <w:rsid w:val="7C332D38"/>
    <w:rsid w:val="7C926B2C"/>
    <w:rsid w:val="7CE05519"/>
    <w:rsid w:val="7DE37DCF"/>
    <w:rsid w:val="7F761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link w:val="19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2"/>
    <w:basedOn w:val="1"/>
    <w:next w:val="1"/>
    <w:unhideWhenUsed/>
    <w:qFormat/>
    <w:uiPriority w:val="99"/>
    <w:pPr>
      <w:spacing w:before="100" w:beforeAutospacing="1" w:after="100" w:afterAutospacing="1"/>
      <w:ind w:left="420"/>
      <w:jc w:val="center"/>
    </w:pPr>
    <w:rPr>
      <w:rFonts w:ascii="楷体_GB2312" w:hAnsi="Calibri" w:eastAsia="楷体_GB2312"/>
      <w:sz w:val="32"/>
      <w:szCs w:val="3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8"/>
    <w:qFormat/>
    <w:uiPriority w:val="0"/>
    <w:pPr>
      <w:outlineLvl w:val="0"/>
    </w:pPr>
    <w:rPr>
      <w:rFonts w:ascii="Arial" w:hAnsi="Arial" w:eastAsia="仿宋"/>
    </w:rPr>
  </w:style>
  <w:style w:type="paragraph" w:styleId="11">
    <w:name w:val="Body Text First Indent 2"/>
    <w:basedOn w:val="4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Char"/>
    <w:basedOn w:val="14"/>
    <w:link w:val="10"/>
    <w:qFormat/>
    <w:uiPriority w:val="0"/>
    <w:rPr>
      <w:rFonts w:ascii="Arial" w:hAnsi="Arial" w:eastAsia="仿宋"/>
      <w:kern w:val="2"/>
      <w:sz w:val="21"/>
    </w:rPr>
  </w:style>
  <w:style w:type="character" w:customStyle="1" w:styleId="19">
    <w:name w:val="正文文本缩进 2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20">
    <w:name w:val="NormalCharacter"/>
    <w:qFormat/>
    <w:uiPriority w:val="0"/>
    <w:rPr>
      <w:rFonts w:ascii="Times New Roman" w:hAnsi="Times New Roman" w:eastAsia="宋体" w:cs="Times New Roman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309</Words>
  <Characters>1763</Characters>
  <Lines>14</Lines>
  <Paragraphs>4</Paragraphs>
  <TotalTime>3</TotalTime>
  <ScaleCrop>false</ScaleCrop>
  <LinksUpToDate>false</LinksUpToDate>
  <CharactersWithSpaces>2068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2018-07-16T09:09:00Z</dcterms:created>
  <dc:creator>忘川河畔叹匆匆、</dc:creator>
  <cp:lastModifiedBy>Administrator</cp:lastModifiedBy>
  <cp:lastPrinted>2022-02-25T01:57:10Z</cp:lastPrinted>
  <dcterms:modified xsi:type="dcterms:W3CDTF">2022-02-25T01:57:25Z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B7B3A451E2EF449DAA88E206E05947D7</vt:lpwstr>
  </property>
</Properties>
</file>