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3"/>
        <w:jc w:val="center"/>
        <w:rPr>
          <w:rFonts w:ascii="仿宋_GB2312" w:hAnsi="仿宋_GB2312" w:eastAsia="仿宋_GB2312" w:cs="仿宋_GB2312"/>
          <w:b w:val="0"/>
          <w:sz w:val="32"/>
          <w:szCs w:val="32"/>
        </w:rPr>
      </w:pPr>
    </w:p>
    <w:p>
      <w:pPr>
        <w:rPr>
          <w:rFonts w:ascii="仿宋_GB2312" w:hAnsi="仿宋_GB2312" w:eastAsia="仿宋_GB2312" w:cs="仿宋_GB2312"/>
          <w:sz w:val="32"/>
          <w:szCs w:val="32"/>
        </w:rPr>
      </w:pPr>
    </w:p>
    <w:p>
      <w:pPr>
        <w:spacing w:before="360" w:line="640" w:lineRule="exact"/>
        <w:ind w:right="284"/>
        <w:jc w:val="center"/>
        <w:rPr>
          <w:rFonts w:ascii="仿宋_GB2312" w:hAnsi="仿宋_GB2312" w:eastAsia="仿宋_GB2312" w:cs="仿宋_GB2312"/>
          <w:sz w:val="32"/>
          <w:szCs w:val="32"/>
        </w:rPr>
      </w:pPr>
    </w:p>
    <w:p>
      <w:pPr>
        <w:spacing w:before="360"/>
        <w:ind w:right="283" w:firstLine="320" w:firstLineChars="1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兴</w:t>
      </w:r>
      <w:r>
        <w:rPr>
          <w:rFonts w:hint="eastAsia" w:ascii="仿宋_GB2312" w:hAnsi="仿宋_GB2312" w:eastAsia="仿宋_GB2312" w:cs="仿宋_GB2312"/>
          <w:sz w:val="32"/>
          <w:szCs w:val="32"/>
          <w:lang w:eastAsia="zh-CN"/>
        </w:rPr>
        <w:t>市监</w:t>
      </w:r>
      <w:r>
        <w:rPr>
          <w:rFonts w:hint="eastAsia" w:ascii="仿宋_GB2312" w:hAnsi="仿宋_GB2312" w:eastAsia="仿宋_GB2312" w:cs="仿宋_GB2312"/>
          <w:sz w:val="32"/>
          <w:szCs w:val="32"/>
        </w:rPr>
        <w:t>发</w:t>
      </w:r>
      <w:r>
        <w:rPr>
          <w:rFonts w:hint="eastAsia" w:ascii="仿宋" w:hAnsi="仿宋" w:eastAsia="仿宋" w:cs="仿宋"/>
          <w:sz w:val="32"/>
          <w:szCs w:val="32"/>
        </w:rPr>
        <w:t>〔</w:t>
      </w:r>
      <w:r>
        <w:rPr>
          <w:rFonts w:hint="eastAsia" w:ascii="仿宋_GB2312" w:hAnsi="仿宋_GB2312" w:eastAsia="仿宋_GB2312" w:cs="仿宋_GB2312"/>
          <w:sz w:val="32"/>
          <w:szCs w:val="32"/>
        </w:rPr>
        <w:t>2022</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_GB2312" w:hAnsi="仿宋_GB2312" w:eastAsia="仿宋_GB2312" w:cs="仿宋_GB2312"/>
          <w:sz w:val="32"/>
          <w:szCs w:val="32"/>
        </w:rPr>
        <w:t>号</w:t>
      </w:r>
    </w:p>
    <w:p>
      <w:pPr>
        <w:spacing w:line="640" w:lineRule="exact"/>
        <w:jc w:val="center"/>
        <w:rPr>
          <w:rFonts w:ascii="宋体" w:hAnsi="宋体" w:cs="宋体"/>
          <w:b/>
          <w:bCs/>
          <w:sz w:val="72"/>
          <w:szCs w:val="72"/>
        </w:rPr>
      </w:pPr>
    </w:p>
    <w:p>
      <w:pPr>
        <w:pStyle w:val="2"/>
      </w:pPr>
    </w:p>
    <w:p>
      <w:pPr>
        <w:jc w:val="center"/>
        <w:rPr>
          <w:rFonts w:hint="eastAsia"/>
          <w:sz w:val="44"/>
          <w:szCs w:val="44"/>
          <w:lang w:eastAsia="zh-CN"/>
        </w:rPr>
      </w:pPr>
      <w:r>
        <w:rPr>
          <w:rFonts w:hint="eastAsia"/>
          <w:sz w:val="44"/>
          <w:szCs w:val="44"/>
          <w:lang w:eastAsia="zh-CN"/>
        </w:rPr>
        <w:t>兴县市场监督管理局</w:t>
      </w:r>
    </w:p>
    <w:p>
      <w:pPr>
        <w:jc w:val="center"/>
        <w:rPr>
          <w:rFonts w:hint="eastAsia" w:eastAsiaTheme="minorEastAsia"/>
          <w:sz w:val="44"/>
          <w:szCs w:val="44"/>
          <w:lang w:eastAsia="zh-CN"/>
        </w:rPr>
      </w:pPr>
      <w:r>
        <w:rPr>
          <w:rFonts w:hint="eastAsia"/>
          <w:sz w:val="44"/>
          <w:szCs w:val="44"/>
        </w:rPr>
        <w:t>关于开展2022年</w:t>
      </w:r>
      <w:r>
        <w:rPr>
          <w:rFonts w:hint="eastAsia"/>
          <w:sz w:val="44"/>
          <w:szCs w:val="44"/>
          <w:lang w:eastAsia="zh-CN"/>
        </w:rPr>
        <w:t>“</w:t>
      </w:r>
      <w:r>
        <w:rPr>
          <w:rFonts w:hint="eastAsia"/>
          <w:sz w:val="44"/>
          <w:szCs w:val="44"/>
        </w:rPr>
        <w:t>3</w:t>
      </w:r>
      <w:r>
        <w:rPr>
          <w:rFonts w:hint="eastAsia"/>
          <w:sz w:val="44"/>
          <w:szCs w:val="44"/>
          <w:lang w:val="en-US" w:eastAsia="zh-CN"/>
        </w:rPr>
        <w:t>.</w:t>
      </w:r>
      <w:r>
        <w:rPr>
          <w:rFonts w:hint="eastAsia"/>
          <w:sz w:val="44"/>
          <w:szCs w:val="44"/>
        </w:rPr>
        <w:t>15国际消费者权益日”纪念活动</w:t>
      </w:r>
      <w:r>
        <w:rPr>
          <w:rFonts w:hint="eastAsia"/>
          <w:sz w:val="44"/>
          <w:szCs w:val="44"/>
          <w:lang w:eastAsia="zh-CN"/>
        </w:rPr>
        <w:t>指导意见</w:t>
      </w:r>
      <w:r>
        <w:rPr>
          <w:rFonts w:hint="eastAsia"/>
          <w:sz w:val="44"/>
          <w:szCs w:val="44"/>
        </w:rPr>
        <w:t>的</w:t>
      </w:r>
      <w:r>
        <w:rPr>
          <w:rFonts w:hint="eastAsia"/>
          <w:sz w:val="44"/>
          <w:szCs w:val="44"/>
          <w:lang w:eastAsia="zh-CN"/>
        </w:rPr>
        <w:t>实施方案</w:t>
      </w:r>
    </w:p>
    <w:p>
      <w:pPr>
        <w:rPr>
          <w:rFonts w:hint="eastAsia"/>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为认真开展好全省2022年“3</w:t>
      </w:r>
      <w:r>
        <w:rPr>
          <w:rFonts w:hint="eastAsia" w:ascii="仿宋" w:hAnsi="仿宋" w:eastAsia="仿宋" w:cs="仿宋"/>
          <w:sz w:val="32"/>
          <w:szCs w:val="32"/>
          <w:lang w:val="en-US" w:eastAsia="zh-CN"/>
        </w:rPr>
        <w:t>.</w:t>
      </w:r>
      <w:r>
        <w:rPr>
          <w:rFonts w:hint="eastAsia" w:ascii="仿宋" w:hAnsi="仿宋" w:eastAsia="仿宋" w:cs="仿宋"/>
          <w:sz w:val="32"/>
          <w:szCs w:val="32"/>
        </w:rPr>
        <w:t>15国际消费者权益日”纪念活动、深入宣传消费维权年主题“共促消费公平”，展示市场监管部门保护消费者合法权益工作新形象、新成效，助推放心消费环境建设，提振全民消费信心，促进全省经济全方位高质量发展，现</w:t>
      </w:r>
      <w:r>
        <w:rPr>
          <w:rFonts w:hint="eastAsia" w:ascii="仿宋" w:hAnsi="仿宋" w:eastAsia="仿宋" w:cs="仿宋"/>
          <w:sz w:val="32"/>
          <w:szCs w:val="32"/>
          <w:lang w:eastAsia="zh-CN"/>
        </w:rPr>
        <w:t>制定如下方案：</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sz w:val="32"/>
          <w:szCs w:val="32"/>
        </w:rPr>
        <w:t>、</w:t>
      </w:r>
      <w:r>
        <w:rPr>
          <w:rFonts w:hint="eastAsia" w:ascii="仿宋" w:hAnsi="仿宋" w:eastAsia="仿宋" w:cs="仿宋"/>
          <w:b/>
          <w:bCs/>
          <w:sz w:val="32"/>
          <w:szCs w:val="32"/>
        </w:rPr>
        <w:t>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w:t>
      </w:r>
      <w:r>
        <w:rPr>
          <w:rFonts w:hint="eastAsia" w:ascii="仿宋" w:hAnsi="仿宋" w:eastAsia="仿宋" w:cs="仿宋"/>
          <w:sz w:val="32"/>
          <w:szCs w:val="32"/>
          <w:lang w:val="en-US" w:eastAsia="zh-CN"/>
        </w:rPr>
        <w:t>新时代</w:t>
      </w:r>
      <w:r>
        <w:rPr>
          <w:rFonts w:hint="eastAsia" w:ascii="仿宋" w:hAnsi="仿宋" w:eastAsia="仿宋" w:cs="仿宋"/>
          <w:sz w:val="32"/>
          <w:szCs w:val="32"/>
        </w:rPr>
        <w:t>中国特色社会主义思想为指导,深入贯彻党的十九大、十九届历次全会和省</w:t>
      </w:r>
      <w:r>
        <w:rPr>
          <w:rFonts w:hint="eastAsia" w:ascii="仿宋" w:hAnsi="仿宋" w:eastAsia="仿宋" w:cs="仿宋"/>
          <w:sz w:val="32"/>
          <w:szCs w:val="32"/>
          <w:lang w:eastAsia="zh-CN"/>
        </w:rPr>
        <w:t>第</w:t>
      </w:r>
      <w:r>
        <w:rPr>
          <w:rFonts w:hint="eastAsia" w:ascii="仿宋" w:hAnsi="仿宋" w:eastAsia="仿宋" w:cs="仿宋"/>
          <w:sz w:val="32"/>
          <w:szCs w:val="32"/>
        </w:rPr>
        <w:t>十二次党代会精神，紧紧围绕“</w:t>
      </w:r>
      <w:bookmarkStart w:id="0" w:name="_GoBack"/>
      <w:bookmarkEnd w:id="0"/>
      <w:r>
        <w:rPr>
          <w:rFonts w:hint="eastAsia" w:ascii="仿宋" w:hAnsi="仿宋" w:eastAsia="仿宋" w:cs="仿宋"/>
          <w:sz w:val="32"/>
          <w:szCs w:val="32"/>
        </w:rPr>
        <w:t>十四五</w:t>
      </w:r>
      <w:r>
        <w:rPr>
          <w:rFonts w:hint="default" w:ascii="仿宋" w:hAnsi="仿宋" w:eastAsia="仿宋" w:cs="仿宋"/>
          <w:sz w:val="32"/>
          <w:szCs w:val="32"/>
          <w:lang w:val="en-US" w:eastAsia="zh-CN"/>
        </w:rPr>
        <w:t>”</w:t>
      </w:r>
      <w:r>
        <w:rPr>
          <w:rFonts w:hint="eastAsia" w:ascii="仿宋" w:hAnsi="仿宋" w:eastAsia="仿宋" w:cs="仿宋"/>
          <w:sz w:val="32"/>
          <w:szCs w:val="32"/>
        </w:rPr>
        <w:t>规划关于消费者权益保护工作目标任务按照总局和省局工作会议精神部署，紧扣“共促消费公平”消费维权年主题，凝聚各方力量，加强消费引导，强化消费公平共识，夯实消费公平基础，突出问题导向,坚持维权主张，加大对侵害消费者权益行为的打击力度着力营造安全放心的消费环境，提升消费品质，提振消费信心，推动消费升级，释放消费潜力。</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二、领导机构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长：靳有宝</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副组长：</w:t>
      </w:r>
      <w:r>
        <w:rPr>
          <w:rFonts w:hint="eastAsia" w:ascii="仿宋" w:hAnsi="仿宋" w:eastAsia="仿宋" w:cs="仿宋"/>
          <w:sz w:val="32"/>
          <w:szCs w:val="32"/>
          <w:lang w:val="en-US" w:eastAsia="zh-CN"/>
        </w:rPr>
        <w:t xml:space="preserve">白寨儿  </w:t>
      </w:r>
      <w:r>
        <w:rPr>
          <w:rFonts w:hint="eastAsia" w:ascii="仿宋" w:hAnsi="仿宋" w:eastAsia="仿宋" w:cs="仿宋"/>
          <w:sz w:val="32"/>
          <w:szCs w:val="32"/>
          <w:lang w:eastAsia="zh-CN"/>
        </w:rPr>
        <w:t>高晓燕</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员：各相关股室、所、中队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eastAsia="zh-CN"/>
        </w:rPr>
        <w:t>三</w:t>
      </w:r>
      <w:r>
        <w:rPr>
          <w:rFonts w:hint="eastAsia" w:ascii="仿宋" w:hAnsi="仿宋" w:eastAsia="仿宋" w:cs="仿宋"/>
          <w:b/>
          <w:bCs/>
          <w:sz w:val="32"/>
          <w:szCs w:val="32"/>
        </w:rPr>
        <w:t>、工作重点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深入开展“共促消费公平”消费维权年主题宣传。各级市场监管部门和消协组织要积极组织动员执法部门、行业组织、市场主体、消费者等多方力量参与到“共促消费公平”维权活动中来，把疫情防控和消费者权益保护工作有机结合起来，形成全民参与、全社会关注消费维权的良好氛围。</w:t>
      </w:r>
      <w:r>
        <w:rPr>
          <w:rFonts w:hint="eastAsia" w:ascii="仿宋" w:hAnsi="仿宋" w:eastAsia="仿宋" w:cs="仿宋"/>
          <w:sz w:val="32"/>
          <w:szCs w:val="32"/>
          <w:lang w:eastAsia="zh-CN"/>
        </w:rPr>
        <w:t>根据省、市局以及我县的实际情况</w:t>
      </w:r>
      <w:r>
        <w:rPr>
          <w:rFonts w:hint="eastAsia" w:ascii="仿宋" w:hAnsi="仿宋" w:eastAsia="仿宋" w:cs="仿宋"/>
          <w:sz w:val="32"/>
          <w:szCs w:val="32"/>
        </w:rPr>
        <w:t>开展以下方面工作:</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一是</w:t>
      </w:r>
      <w:r>
        <w:rPr>
          <w:rFonts w:hint="eastAsia" w:ascii="仿宋" w:hAnsi="仿宋" w:eastAsia="仿宋" w:cs="仿宋"/>
          <w:sz w:val="32"/>
          <w:szCs w:val="32"/>
        </w:rPr>
        <w:t>举办2022年“共促消费公平”消费维权年主题宣传活动启动仪式，评析消费维权典型案例、消费投诉热点;</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二是</w:t>
      </w:r>
      <w:r>
        <w:rPr>
          <w:rFonts w:hint="eastAsia" w:ascii="仿宋" w:hAnsi="仿宋" w:eastAsia="仿宋" w:cs="仿宋"/>
          <w:sz w:val="32"/>
          <w:szCs w:val="32"/>
        </w:rPr>
        <w:t>通过新闻媒体、微博、网站、微信公众号等方式开展系列宣传，印制主题宣传手册、海报等形式，深刻解读年主题涵义，推动全社会形成共促消费公平共识;</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三是</w:t>
      </w:r>
      <w:r>
        <w:rPr>
          <w:rFonts w:hint="eastAsia" w:ascii="仿宋" w:hAnsi="仿宋" w:eastAsia="仿宋" w:cs="仿宋"/>
          <w:sz w:val="32"/>
          <w:szCs w:val="32"/>
        </w:rPr>
        <w:t>开展“市场监管消费维权放心消费在山西”等线上线下有奖知识答题活动，积极推动全</w:t>
      </w:r>
      <w:r>
        <w:rPr>
          <w:rFonts w:hint="eastAsia" w:ascii="仿宋" w:hAnsi="仿宋" w:eastAsia="仿宋" w:cs="仿宋"/>
          <w:sz w:val="32"/>
          <w:szCs w:val="32"/>
          <w:lang w:eastAsia="zh-CN"/>
        </w:rPr>
        <w:t>县</w:t>
      </w:r>
      <w:r>
        <w:rPr>
          <w:rFonts w:hint="eastAsia" w:ascii="仿宋" w:hAnsi="仿宋" w:eastAsia="仿宋" w:cs="仿宋"/>
          <w:sz w:val="32"/>
          <w:szCs w:val="32"/>
        </w:rPr>
        <w:t>全域开展放心消费创建工作;</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四是</w:t>
      </w:r>
      <w:r>
        <w:rPr>
          <w:rFonts w:hint="eastAsia" w:ascii="仿宋" w:hAnsi="仿宋" w:eastAsia="仿宋" w:cs="仿宋"/>
          <w:sz w:val="32"/>
          <w:szCs w:val="32"/>
        </w:rPr>
        <w:t>启动全系统消费维权先进集体和先进个人评比表彰奖励活动，进一步弘扬消费维权正能量;</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五是</w:t>
      </w:r>
      <w:r>
        <w:rPr>
          <w:rFonts w:hint="eastAsia" w:ascii="仿宋" w:hAnsi="仿宋" w:eastAsia="仿宋" w:cs="仿宋"/>
          <w:sz w:val="32"/>
          <w:szCs w:val="32"/>
        </w:rPr>
        <w:t>开展消费宣传教育活动,比如举办法律知识竞赛、法律讲座、开辟普法专栏，开展消费者满意度调查、地方特色伴手礼评选等，引导消费者科学理性消费，帮助消费者掌握消费知识，增强依法维权意识，提升依法维权的能力。</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围绕推动全方位高质量发展，开展消费维权社会普法宣传活动、加强《民法典》《消费者权益保护法》《产品质量法》《食品安全法》等与消费者日常生活密切相关的法律法规宣传普及工作，增强全社会依法维权理念，提高市场主体诚信自律意识和消费者依法维权意识。要积极引导经营者强化底线思维，加强监督规制,牢固树立“科技向善”的价值理念,促进各类消费业态模式规范发展，保障全体消费者享有平等的消费权利，实现更深层次的消费公平。要倡导消费者积极践行绿色低碳生活和可持续性消费方式，实现更可持续消费公平</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践行以人民为中心发展思想开展集中打击侵害消费者权益行为的行动。重点围绕新能源汽车、网络游戏、校外培训、老年消费、未成年人消费、残疾人消费、农村消费、个人信息保护、预付式消费、公共服务消费等民生领域开展消费监督检查和违法行为查处活动。要充分利用“3</w:t>
      </w:r>
      <w:r>
        <w:rPr>
          <w:rFonts w:hint="eastAsia" w:ascii="仿宋" w:hAnsi="仿宋" w:eastAsia="仿宋" w:cs="仿宋"/>
          <w:sz w:val="32"/>
          <w:szCs w:val="32"/>
          <w:lang w:val="en-US" w:eastAsia="zh-CN"/>
        </w:rPr>
        <w:t>.</w:t>
      </w:r>
      <w:r>
        <w:rPr>
          <w:rFonts w:hint="eastAsia" w:ascii="仿宋" w:hAnsi="仿宋" w:eastAsia="仿宋" w:cs="仿宋"/>
          <w:sz w:val="32"/>
          <w:szCs w:val="32"/>
        </w:rPr>
        <w:t>15国际消费者权益日”活动的巨大社会影响力综合运用警示批评、信用公示、集体诉讼、公益诉讼、行政处罚等维权手段，集中力量曝光、查处一批侵害消费者权益、扰乱市场经济秩序的典型案件，开展不公平合同格式条款点评活动，增强消费者维权意识，规范市场经济秩序。要进一步畅通线上线下维权渠道，推动完善消费纠纷多元化解机制，落实各项投诉便利化、规范化措施，及时受理解决消费者投诉，主动化解消费纠纷，全域推动“放心消费在山西”创建活动，深入开展线下实体店无理由退货承诺、践诺活动，打造一批消费维权示范服务站、联络点，切实保护消费者合法权益。</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、工作要求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(一)加强组织协调，增强活动实效。各级市场监管部门要高度重视对3</w:t>
      </w:r>
      <w:r>
        <w:rPr>
          <w:rFonts w:hint="eastAsia" w:ascii="仿宋" w:hAnsi="仿宋" w:eastAsia="仿宋" w:cs="仿宋"/>
          <w:sz w:val="32"/>
          <w:szCs w:val="32"/>
          <w:lang w:val="en-US" w:eastAsia="zh-CN"/>
        </w:rPr>
        <w:t>.</w:t>
      </w:r>
      <w:r>
        <w:rPr>
          <w:rFonts w:hint="eastAsia" w:ascii="仿宋" w:hAnsi="仿宋" w:eastAsia="仿宋" w:cs="仿宋"/>
          <w:sz w:val="32"/>
          <w:szCs w:val="32"/>
        </w:rPr>
        <w:t>15活动的统筹协调和组织领导，认真落实当地党委、政府工作安排，特别是疫情防控政策要求，合理制定活动预案、强化工作保障，确保各项活动顺利开展。要结合各地实际情况，创新性地开展形式多样、内容丰富、成效明显的纪念活动，让3</w:t>
      </w:r>
      <w:r>
        <w:rPr>
          <w:rFonts w:hint="eastAsia" w:ascii="仿宋" w:hAnsi="仿宋" w:eastAsia="仿宋" w:cs="仿宋"/>
          <w:sz w:val="32"/>
          <w:szCs w:val="32"/>
          <w:lang w:val="en-US" w:eastAsia="zh-CN"/>
        </w:rPr>
        <w:t>.</w:t>
      </w:r>
      <w:r>
        <w:rPr>
          <w:rFonts w:hint="eastAsia" w:ascii="仿宋" w:hAnsi="仿宋" w:eastAsia="仿宋" w:cs="仿宋"/>
          <w:sz w:val="32"/>
          <w:szCs w:val="32"/>
        </w:rPr>
        <w:t>15维权品牌叫的更响，社会影响力和群众认同度更高，让诚信消费、公平消费、放心消费深入人心。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扩大社会参与面，提升维权合力。各级市场监管部门和应强化宣传引导,汇聚消费维权各方力量共同参与到营造良好消费环境、维护市场经济秩序、保护消费者权益的社会活动中来，进一步提升消费维权合力，加快构建消费环境共治格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(三)严格纪律规矩约束，倡导节俭风气。3</w:t>
      </w:r>
      <w:r>
        <w:rPr>
          <w:rFonts w:hint="eastAsia" w:ascii="仿宋" w:hAnsi="仿宋" w:eastAsia="仿宋" w:cs="仿宋"/>
          <w:sz w:val="32"/>
          <w:szCs w:val="32"/>
          <w:lang w:val="en-US" w:eastAsia="zh-CN"/>
        </w:rPr>
        <w:t>.</w:t>
      </w:r>
      <w:r>
        <w:rPr>
          <w:rFonts w:hint="eastAsia" w:ascii="仿宋" w:hAnsi="仿宋" w:eastAsia="仿宋" w:cs="仿宋"/>
          <w:sz w:val="32"/>
          <w:szCs w:val="32"/>
        </w:rPr>
        <w:t>15活动是群众性公益性活动，必须秉承务实、简朴的原则，要严格遵守中央八项规定精神及其实施细则，不得要求企业赞助，不得开展商业性活动,不得给地方政府和企业增加负担。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(四)加强舆情监测，回应社会关切。要注意加强宣传活动期间舆情监测，对突发重大消费维权舆情与事件要及时分析研判，主动应对处置，确保各项活动圆满顺利进行。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(五)及时总结经验，</w:t>
      </w:r>
      <w:r>
        <w:rPr>
          <w:rFonts w:hint="eastAsia" w:ascii="仿宋" w:hAnsi="仿宋" w:eastAsia="仿宋" w:cs="仿宋"/>
          <w:sz w:val="32"/>
          <w:szCs w:val="32"/>
          <w:lang w:eastAsia="zh-CN"/>
        </w:rPr>
        <w:t>巩固成果</w:t>
      </w:r>
      <w:r>
        <w:rPr>
          <w:rFonts w:hint="eastAsia" w:ascii="仿宋" w:hAnsi="仿宋" w:eastAsia="仿宋" w:cs="仿宋"/>
          <w:sz w:val="32"/>
          <w:szCs w:val="32"/>
        </w:rPr>
        <w:t>。要及时推广活动中具有典型性、引导性、社会效果好的做法，扩大活动的覆盖面和影响力。</w:t>
      </w:r>
    </w:p>
    <w:p>
      <w:pPr>
        <w:pStyle w:val="2"/>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兴县市场监督管理局</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2022年3月14日</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left"/>
        <w:textAlignment w:val="auto"/>
        <w:rPr>
          <w:rFonts w:hint="eastAsia" w:ascii="仿宋" w:hAnsi="仿宋" w:eastAsia="仿宋" w:cs="仿宋"/>
          <w:sz w:val="32"/>
          <w:szCs w:val="32"/>
          <w:lang w:eastAsia="zh-CN"/>
        </w:rPr>
      </w:pPr>
    </w:p>
    <w:p>
      <w:pPr>
        <w:pStyle w:val="2"/>
        <w:rPr>
          <w:rFonts w:hint="eastAsia"/>
          <w:lang w:eastAsia="zh-CN"/>
        </w:rPr>
      </w:pPr>
    </w:p>
    <w:p>
      <w:pPr>
        <w:numPr>
          <w:ilvl w:val="0"/>
          <w:numId w:val="0"/>
        </w:numPr>
        <w:ind w:firstLine="640" w:firstLineChars="200"/>
        <w:rPr>
          <w:rFonts w:hint="eastAsia" w:ascii="仿宋" w:hAnsi="仿宋" w:eastAsia="仿宋" w:cs="仿宋"/>
          <w:sz w:val="32"/>
          <w:szCs w:val="32"/>
          <w:lang w:val="en-US" w:eastAsia="zh-CN"/>
        </w:rPr>
      </w:pPr>
    </w:p>
    <w:p>
      <w:pPr>
        <w:spacing w:line="600" w:lineRule="exact"/>
        <w:ind w:right="640" w:firstLine="5120" w:firstLineChars="1600"/>
        <w:rPr>
          <w:rFonts w:hint="eastAsia" w:ascii="仿宋" w:hAnsi="仿宋" w:eastAsia="仿宋"/>
          <w:sz w:val="32"/>
          <w:szCs w:val="32"/>
        </w:rPr>
      </w:pPr>
      <w:r>
        <w:rPr>
          <w:rFonts w:hint="eastAsia" w:ascii="仿宋" w:hAnsi="仿宋" w:eastAsia="仿宋" w:cs="仿宋"/>
          <w:sz w:val="32"/>
          <w:szCs w:val="32"/>
          <w:lang w:val="en-US" w:eastAsia="zh-CN"/>
        </w:rPr>
        <w:t xml:space="preserve"> </w:t>
      </w:r>
    </w:p>
    <w:p>
      <w:pPr>
        <w:rPr>
          <w:rFonts w:ascii="仿宋" w:hAnsi="仿宋" w:eastAsia="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342265</wp:posOffset>
                </wp:positionV>
                <wp:extent cx="5216525" cy="635"/>
                <wp:effectExtent l="0" t="0" r="0" b="0"/>
                <wp:wrapNone/>
                <wp:docPr id="3" name="直线 2"/>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5pt;margin-top:26.95pt;height:0.05pt;width:410.75pt;z-index:251661312;mso-width-relative:page;mso-height-relative:page;" filled="f" stroked="t" coordsize="21600,21600" o:gfxdata="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L0C&#10;1QAAAAcBAAAPAAAAAAAAAAEAIAAAACIAAABkcnMvZG93bnJldi54bWxQSwECFAAUAAAACACHTuJA&#10;5S1ZV+sBAADrAwAADgAAAAAAAAABACAAAAAkAQAAZHJzL2Uyb0RvYy54bWxQSwUGAAAAAAYABgBZ&#10;AQAAgQ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342265</wp:posOffset>
                </wp:positionV>
                <wp:extent cx="5216525" cy="635"/>
                <wp:effectExtent l="0" t="0" r="0" b="0"/>
                <wp:wrapNone/>
                <wp:docPr id="1" name="直线 2"/>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5pt;margin-top:26.95pt;height:0.05pt;width:410.75pt;z-index:251659264;mso-width-relative:page;mso-height-relative:page;" filled="f" stroked="t" coordsize="21600,21600" o:gfxdata="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4vQLV&#10;AAAABwEAAA8AAAAAAAAAAQAgAAAAIgAAAGRycy9kb3ducmV2LnhtbFBLAQIUABQAAAAIAIdO4kCR&#10;TrK36gEAAOsDAAAOAAAAAAAAAAEAIAAAACQBAABkcnMvZTJvRG9jLnhtbFBLBQYAAAAABgAGAFkB&#10;AACABQAAAAA=&#10;">
                <v:fill on="f" focussize="0,0"/>
                <v:stroke color="#000000" joinstyle="round"/>
                <v:imagedata o:title=""/>
                <o:lock v:ext="edit" aspectratio="f"/>
              </v:line>
            </w:pict>
          </mc:Fallback>
        </mc:AlternateContent>
      </w:r>
    </w:p>
    <w:p>
      <w:pPr>
        <w:rPr>
          <w:rFonts w:ascii="仿宋_GB2312" w:hAnsi="仿宋" w:eastAsia="仿宋_GB2312"/>
          <w:sz w:val="32"/>
          <w:szCs w:val="32"/>
        </w:rPr>
      </w:pPr>
      <w:r>
        <w:rPr>
          <w:rFonts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356235</wp:posOffset>
                </wp:positionV>
                <wp:extent cx="5216525" cy="635"/>
                <wp:effectExtent l="0" t="0" r="0" b="0"/>
                <wp:wrapNone/>
                <wp:docPr id="2" name="直线 3"/>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2.65pt;margin-top:28.05pt;height:0.05pt;width:410.75pt;z-index:251660288;mso-width-relative:page;mso-height-relative:page;" filled="f" stroked="t" coordsize="21600,21600" o:gfxdata="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eMQi&#10;1QAAAAcBAAAPAAAAAAAAAAEAIAAAACIAAABkcnMvZG93bnJldi54bWxQSwECFAAUAAAACACHTuJA&#10;KARjXesBAADrAwAADgAAAAAAAAABACAAAAAkAQAAZHJzL2Uyb0RvYy54bWxQSwUGAAAAAAYABgBZ&#10;AQAAgQUAAAAA&#10;">
                <v:fill on="f" focussize="0,0"/>
                <v:stroke color="#000000" joinstyle="round"/>
                <v:imagedata o:title=""/>
                <o:lock v:ext="edit" aspectratio="f"/>
              </v:line>
            </w:pict>
          </mc:Fallback>
        </mc:AlternateContent>
      </w:r>
      <w:r>
        <w:rPr>
          <w:rFonts w:hint="eastAsia" w:ascii="仿宋_GB2312" w:hAnsi="仿宋" w:eastAsia="仿宋_GB2312"/>
          <w:sz w:val="30"/>
          <w:szCs w:val="30"/>
        </w:rPr>
        <w:t>兴县</w:t>
      </w:r>
      <w:r>
        <w:rPr>
          <w:rFonts w:hint="eastAsia" w:ascii="仿宋_GB2312" w:hAnsi="仿宋" w:eastAsia="仿宋_GB2312"/>
          <w:sz w:val="30"/>
          <w:szCs w:val="30"/>
          <w:lang w:eastAsia="zh-CN"/>
        </w:rPr>
        <w:t>市场监督管理</w:t>
      </w:r>
      <w:r>
        <w:rPr>
          <w:rFonts w:hint="eastAsia" w:ascii="仿宋_GB2312" w:hAnsi="仿宋" w:eastAsia="仿宋_GB2312"/>
          <w:sz w:val="30"/>
          <w:szCs w:val="30"/>
        </w:rPr>
        <w:t>局                2022年</w:t>
      </w:r>
      <w:r>
        <w:rPr>
          <w:rFonts w:hint="eastAsia" w:ascii="仿宋_GB2312" w:hAnsi="仿宋" w:eastAsia="仿宋_GB2312"/>
          <w:sz w:val="30"/>
          <w:szCs w:val="30"/>
          <w:lang w:val="en-US" w:eastAsia="zh-CN"/>
        </w:rPr>
        <w:t>3</w:t>
      </w:r>
      <w:r>
        <w:rPr>
          <w:rFonts w:hint="eastAsia" w:ascii="仿宋_GB2312" w:hAnsi="仿宋" w:eastAsia="仿宋_GB2312"/>
          <w:sz w:val="30"/>
          <w:szCs w:val="30"/>
        </w:rPr>
        <w:t>月</w:t>
      </w:r>
      <w:r>
        <w:rPr>
          <w:rFonts w:hint="eastAsia" w:ascii="仿宋_GB2312" w:hAnsi="仿宋" w:eastAsia="仿宋_GB2312"/>
          <w:sz w:val="30"/>
          <w:szCs w:val="30"/>
          <w:lang w:val="en-US" w:eastAsia="zh-CN"/>
        </w:rPr>
        <w:t>14</w:t>
      </w:r>
      <w:r>
        <w:rPr>
          <w:rFonts w:hint="eastAsia" w:ascii="仿宋_GB2312" w:hAnsi="仿宋" w:eastAsia="仿宋_GB2312"/>
          <w:sz w:val="30"/>
          <w:szCs w:val="30"/>
        </w:rPr>
        <w:t>日印发</w:t>
      </w:r>
    </w:p>
    <w:p>
      <w:pPr>
        <w:jc w:val="center"/>
        <w:rPr>
          <w:rFonts w:hint="eastAsia"/>
          <w:sz w:val="44"/>
          <w:szCs w:val="44"/>
          <w:lang w:eastAsia="zh-CN"/>
        </w:rPr>
      </w:pPr>
      <w:r>
        <w:rPr>
          <w:rFonts w:hint="eastAsia"/>
          <w:sz w:val="44"/>
          <w:szCs w:val="44"/>
          <w:lang w:eastAsia="zh-CN"/>
        </w:rPr>
        <w:t>兴县市场监督管理局</w:t>
      </w:r>
    </w:p>
    <w:p>
      <w:pPr>
        <w:jc w:val="center"/>
        <w:rPr>
          <w:rFonts w:hint="eastAsia"/>
          <w:sz w:val="44"/>
          <w:szCs w:val="44"/>
          <w:lang w:eastAsia="zh-CN"/>
        </w:rPr>
      </w:pPr>
      <w:r>
        <w:rPr>
          <w:rFonts w:hint="eastAsia"/>
          <w:sz w:val="44"/>
          <w:szCs w:val="44"/>
        </w:rPr>
        <w:t>关于开展2022年</w:t>
      </w:r>
      <w:r>
        <w:rPr>
          <w:rFonts w:hint="eastAsia"/>
          <w:sz w:val="44"/>
          <w:szCs w:val="44"/>
          <w:lang w:eastAsia="zh-CN"/>
        </w:rPr>
        <w:t>“</w:t>
      </w:r>
      <w:r>
        <w:rPr>
          <w:rFonts w:hint="eastAsia"/>
          <w:sz w:val="44"/>
          <w:szCs w:val="44"/>
        </w:rPr>
        <w:t>3</w:t>
      </w:r>
      <w:r>
        <w:rPr>
          <w:rFonts w:hint="eastAsia"/>
          <w:sz w:val="44"/>
          <w:szCs w:val="44"/>
          <w:lang w:val="en-US" w:eastAsia="zh-CN"/>
        </w:rPr>
        <w:t>.</w:t>
      </w:r>
      <w:r>
        <w:rPr>
          <w:rFonts w:hint="eastAsia"/>
          <w:sz w:val="44"/>
          <w:szCs w:val="44"/>
        </w:rPr>
        <w:t>15国际消费者权益日”纪念活动</w:t>
      </w:r>
      <w:r>
        <w:rPr>
          <w:rFonts w:hint="eastAsia"/>
          <w:sz w:val="44"/>
          <w:szCs w:val="44"/>
          <w:lang w:eastAsia="zh-CN"/>
        </w:rPr>
        <w:t>指导意见</w:t>
      </w:r>
      <w:r>
        <w:rPr>
          <w:rFonts w:hint="eastAsia"/>
          <w:sz w:val="44"/>
          <w:szCs w:val="44"/>
        </w:rPr>
        <w:t>的</w:t>
      </w:r>
      <w:r>
        <w:rPr>
          <w:rFonts w:hint="eastAsia"/>
          <w:sz w:val="44"/>
          <w:szCs w:val="44"/>
          <w:lang w:eastAsia="zh-CN"/>
        </w:rPr>
        <w:t>具体安排</w:t>
      </w:r>
    </w:p>
    <w:p>
      <w:pPr>
        <w:ind w:firstLine="880" w:firstLineChars="200"/>
        <w:rPr>
          <w:rFonts w:hint="eastAsia"/>
          <w:sz w:val="44"/>
          <w:szCs w:val="44"/>
          <w:lang w:val="en-US" w:eastAsia="zh-CN"/>
        </w:rPr>
      </w:pPr>
      <w:r>
        <w:rPr>
          <w:rFonts w:hint="eastAsia"/>
          <w:sz w:val="44"/>
          <w:szCs w:val="44"/>
          <w:lang w:val="en-US" w:eastAsia="zh-CN"/>
        </w:rPr>
        <w:t xml:space="preserve">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为认真开展好全省2022年“3</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15国际消费者权益日”纪念活动、深入宣传消费维权年主题-“共促消费公平”，</w:t>
      </w:r>
      <w:r>
        <w:rPr>
          <w:rFonts w:hint="eastAsia" w:ascii="仿宋" w:hAnsi="仿宋" w:eastAsia="仿宋" w:cs="仿宋"/>
          <w:b w:val="0"/>
          <w:bCs w:val="0"/>
          <w:sz w:val="32"/>
          <w:szCs w:val="32"/>
          <w:lang w:eastAsia="zh-CN"/>
        </w:rPr>
        <w:t>着力提升全县放心消费环境整体形象，根据省、市局以及我县的实际情况</w:t>
      </w:r>
      <w:r>
        <w:rPr>
          <w:rFonts w:hint="eastAsia" w:ascii="仿宋" w:hAnsi="仿宋" w:eastAsia="仿宋" w:cs="仿宋"/>
          <w:b w:val="0"/>
          <w:bCs w:val="0"/>
          <w:sz w:val="32"/>
          <w:szCs w:val="32"/>
        </w:rPr>
        <w:t>开展以下方面工作:</w:t>
      </w:r>
      <w:r>
        <w:rPr>
          <w:rFonts w:hint="eastAsia" w:ascii="仿宋" w:hAnsi="仿宋" w:eastAsia="仿宋" w:cs="仿宋"/>
          <w:b w:val="0"/>
          <w:bCs w:val="0"/>
          <w:sz w:val="32"/>
          <w:szCs w:val="32"/>
          <w:lang w:val="en-US" w:eastAsia="zh-CN"/>
        </w:rPr>
        <w:t xml:space="preserve"> </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举办2022年“共促消费公平”消费维权年主题宣传活动启动仪式</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通过新闻媒体、微博、网站、微信公众号等方式开展系列宣传，深刻解读年主题涵义，推动全社会形成共促消费公平共识;</w:t>
      </w:r>
      <w:r>
        <w:rPr>
          <w:rFonts w:hint="eastAsia" w:ascii="仿宋" w:hAnsi="仿宋" w:eastAsia="仿宋" w:cs="仿宋"/>
          <w:b w:val="0"/>
          <w:bCs w:val="0"/>
          <w:sz w:val="32"/>
          <w:szCs w:val="32"/>
          <w:lang w:val="en-US" w:eastAsia="zh-CN"/>
        </w:rPr>
        <w:t xml:space="preserve">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三</w:t>
      </w:r>
      <w:r>
        <w:rPr>
          <w:rFonts w:hint="eastAsia" w:ascii="仿宋" w:hAnsi="仿宋" w:eastAsia="仿宋" w:cs="仿宋"/>
          <w:b w:val="0"/>
          <w:bCs w:val="0"/>
          <w:sz w:val="32"/>
          <w:szCs w:val="32"/>
          <w:lang w:eastAsia="zh-CN"/>
        </w:rPr>
        <w:t>、紧盯疫情防控、食品安全、质量领域和知识产权等</w:t>
      </w:r>
      <w:r>
        <w:rPr>
          <w:rFonts w:hint="eastAsia" w:ascii="仿宋" w:hAnsi="仿宋" w:eastAsia="仿宋" w:cs="仿宋"/>
          <w:b w:val="0"/>
          <w:bCs w:val="0"/>
          <w:sz w:val="32"/>
          <w:szCs w:val="32"/>
        </w:rPr>
        <w:t>开展</w:t>
      </w:r>
      <w:r>
        <w:rPr>
          <w:rFonts w:hint="eastAsia" w:ascii="仿宋" w:hAnsi="仿宋" w:eastAsia="仿宋" w:cs="仿宋"/>
          <w:b w:val="0"/>
          <w:bCs w:val="0"/>
          <w:sz w:val="32"/>
          <w:szCs w:val="32"/>
          <w:lang w:eastAsia="zh-CN"/>
        </w:rPr>
        <w:t>放心</w:t>
      </w:r>
      <w:r>
        <w:rPr>
          <w:rFonts w:hint="eastAsia" w:ascii="仿宋" w:hAnsi="仿宋" w:eastAsia="仿宋" w:cs="仿宋"/>
          <w:b w:val="0"/>
          <w:bCs w:val="0"/>
          <w:sz w:val="32"/>
          <w:szCs w:val="32"/>
        </w:rPr>
        <w:t>消费</w:t>
      </w:r>
      <w:r>
        <w:rPr>
          <w:rFonts w:hint="eastAsia" w:ascii="仿宋" w:hAnsi="仿宋" w:eastAsia="仿宋" w:cs="仿宋"/>
          <w:b w:val="0"/>
          <w:bCs w:val="0"/>
          <w:sz w:val="32"/>
          <w:szCs w:val="32"/>
          <w:lang w:eastAsia="zh-CN"/>
        </w:rPr>
        <w:t>专项执法行动，签订“线下购物七日无理由退货”倡议书，</w:t>
      </w:r>
      <w:r>
        <w:rPr>
          <w:rFonts w:hint="eastAsia" w:ascii="仿宋" w:hAnsi="仿宋" w:eastAsia="仿宋" w:cs="仿宋"/>
          <w:b w:val="0"/>
          <w:bCs w:val="0"/>
          <w:sz w:val="32"/>
          <w:szCs w:val="32"/>
        </w:rPr>
        <w:t>积极推动全</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放心消费创建工作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进一步弘扬消费维权正能量;</w:t>
      </w:r>
      <w:r>
        <w:rPr>
          <w:rFonts w:hint="eastAsia" w:ascii="仿宋" w:hAnsi="仿宋" w:eastAsia="仿宋" w:cs="仿宋"/>
          <w:b w:val="0"/>
          <w:bCs w:val="0"/>
          <w:sz w:val="32"/>
          <w:szCs w:val="32"/>
          <w:lang w:val="en-US" w:eastAsia="zh-CN"/>
        </w:rPr>
        <w:t xml:space="preserve">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开展</w:t>
      </w:r>
      <w:r>
        <w:rPr>
          <w:rFonts w:hint="eastAsia" w:ascii="仿宋" w:hAnsi="仿宋" w:eastAsia="仿宋" w:cs="仿宋"/>
          <w:b w:val="0"/>
          <w:bCs w:val="0"/>
          <w:sz w:val="32"/>
          <w:szCs w:val="32"/>
          <w:lang w:eastAsia="zh-CN"/>
        </w:rPr>
        <w:t>“共促消费公平”</w:t>
      </w:r>
      <w:r>
        <w:rPr>
          <w:rFonts w:hint="eastAsia" w:ascii="仿宋" w:hAnsi="仿宋" w:eastAsia="仿宋" w:cs="仿宋"/>
          <w:b w:val="0"/>
          <w:bCs w:val="0"/>
          <w:sz w:val="32"/>
          <w:szCs w:val="32"/>
        </w:rPr>
        <w:t>宣传教育活动,</w:t>
      </w:r>
      <w:r>
        <w:rPr>
          <w:rFonts w:hint="eastAsia" w:ascii="仿宋" w:hAnsi="仿宋" w:eastAsia="仿宋" w:cs="仿宋"/>
          <w:b w:val="0"/>
          <w:bCs w:val="0"/>
          <w:sz w:val="32"/>
          <w:szCs w:val="32"/>
          <w:lang w:eastAsia="zh-CN"/>
        </w:rPr>
        <w:t>进行“五进”宣传、</w:t>
      </w:r>
      <w:r>
        <w:rPr>
          <w:rFonts w:hint="eastAsia" w:ascii="仿宋" w:hAnsi="仿宋" w:eastAsia="仿宋" w:cs="仿宋"/>
          <w:b w:val="0"/>
          <w:bCs w:val="0"/>
          <w:sz w:val="32"/>
          <w:szCs w:val="32"/>
        </w:rPr>
        <w:t>引导消费者科学理性消费，帮助消费者掌握消费知识，增强依法维权意识，提升依法维权的能力。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五、销毁扣押的过期、假冒伪劣物品。</w:t>
      </w:r>
    </w:p>
    <w:sectPr>
      <w:footerReference r:id="rId3" w:type="default"/>
      <w:pgSz w:w="11906" w:h="16838"/>
      <w:pgMar w:top="1701" w:right="1701" w:bottom="1701" w:left="1701"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4640580</wp:posOffset>
              </wp:positionH>
              <wp:positionV relativeFrom="paragraph">
                <wp:posOffset>-113030</wp:posOffset>
              </wp:positionV>
              <wp:extent cx="638175" cy="247015"/>
              <wp:effectExtent l="0" t="0" r="0" b="0"/>
              <wp:wrapNone/>
              <wp:docPr id="8" name="文本框 2"/>
              <wp:cNvGraphicFramePr/>
              <a:graphic xmlns:a="http://schemas.openxmlformats.org/drawingml/2006/main">
                <a:graphicData uri="http://schemas.microsoft.com/office/word/2010/wordprocessingShape">
                  <wps:wsp>
                    <wps:cNvSpPr txBox="1"/>
                    <wps:spPr>
                      <a:xfrm>
                        <a:off x="0" y="0"/>
                        <a:ext cx="638175" cy="247015"/>
                      </a:xfrm>
                      <a:prstGeom prst="rect">
                        <a:avLst/>
                      </a:prstGeom>
                      <a:noFill/>
                      <a:ln w="9525">
                        <a:noFill/>
                      </a:ln>
                      <a:effectLst/>
                    </wps:spPr>
                    <wps:txbx>
                      <w:txbxContent>
                        <w:p>
                          <w:pPr>
                            <w:snapToGrid w:val="0"/>
                            <w:rPr>
                              <w:rFonts w:ascii="仿宋_GB2312" w:hAnsi="仿宋_GB2312" w:eastAsia="仿宋_GB2312" w:cs="仿宋_GB2312"/>
                              <w:sz w:val="30"/>
                              <w:szCs w:val="30"/>
                            </w:rPr>
                          </w:pPr>
                        </w:p>
                      </w:txbxContent>
                    </wps:txbx>
                    <wps:bodyPr lIns="0" tIns="0" rIns="0" bIns="0" upright="0"/>
                  </wps:wsp>
                </a:graphicData>
              </a:graphic>
            </wp:anchor>
          </w:drawing>
        </mc:Choice>
        <mc:Fallback>
          <w:pict>
            <v:shape id="文本框 2" o:spid="_x0000_s1026" o:spt="202" type="#_x0000_t202" style="position:absolute;left:0pt;margin-left:365.4pt;margin-top:-8.9pt;height:19.45pt;width:50.25pt;mso-position-horizontal-relative:margin;z-index:251660288;mso-width-relative:page;mso-height-relative:page;" filled="f" stroked="f" coordsize="21600,21600" o:gfxdata="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M9mJtkAAAAKAQAADwAAAAAAAAABACAAAAAiAAAAZHJzL2Rv&#10;d25yZXYueG1sUEsBAhQAFAAAAAgAh07iQNM8nW/HAQAAiAMAAA4AAAAAAAAAAQAgAAAAKAEAAGRy&#10;cy9lMm9Eb2MueG1sUEsFBgAAAAAGAAYAWQEAAGEFAAAAAA==&#10;">
              <v:fill on="f" focussize="0,0"/>
              <v:stroke on="f"/>
              <v:imagedata o:title=""/>
              <o:lock v:ext="edit" aspectratio="f"/>
              <v:textbox inset="0mm,0mm,0mm,0mm">
                <w:txbxContent>
                  <w:p>
                    <w:pPr>
                      <w:snapToGrid w:val="0"/>
                      <w:rPr>
                        <w:rFonts w:ascii="仿宋_GB2312" w:hAnsi="仿宋_GB2312" w:eastAsia="仿宋_GB2312" w:cs="仿宋_GB2312"/>
                        <w:sz w:val="30"/>
                        <w:szCs w:val="30"/>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4344670</wp:posOffset>
              </wp:positionH>
              <wp:positionV relativeFrom="paragraph">
                <wp:posOffset>-106680</wp:posOffset>
              </wp:positionV>
              <wp:extent cx="848360" cy="1905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848360" cy="190500"/>
                      </a:xfrm>
                      <a:prstGeom prst="rect">
                        <a:avLst/>
                      </a:prstGeom>
                      <a:noFill/>
                      <a:ln w="9525">
                        <a:noFill/>
                      </a:ln>
                      <a:effectLst/>
                    </wps:spPr>
                    <wps:txbx>
                      <w:txbxContent>
                        <w:p>
                          <w:pPr>
                            <w:snapToGrid w:val="0"/>
                            <w:rPr>
                              <w:sz w:val="18"/>
                            </w:rPr>
                          </w:pPr>
                        </w:p>
                      </w:txbxContent>
                    </wps:txbx>
                    <wps:bodyPr lIns="0" tIns="0" rIns="0" bIns="0" upright="0"/>
                  </wps:wsp>
                </a:graphicData>
              </a:graphic>
            </wp:anchor>
          </w:drawing>
        </mc:Choice>
        <mc:Fallback>
          <w:pict>
            <v:shape id="文本框 1" o:spid="_x0000_s1026" o:spt="202" type="#_x0000_t202" style="position:absolute;left:0pt;margin-left:342.1pt;margin-top:-8.4pt;height:15pt;width:66.8pt;mso-position-horizontal-relative:margin;z-index:251659264;mso-width-relative:page;mso-height-relative:page;" filled="f" stroked="f" coordsize="21600,21600" o:gfxdata="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gkSdnYAAAACgEAAA8AAAAAAAAAAQAgAAAAIgAAAGRycy9k&#10;b3ducmV2LnhtbFBLAQIUABQAAAAIAIdO4kCEQicjyQEAAIgDAAAOAAAAAAAAAAEAIAAAACcBAABk&#10;cnMvZTJvRG9jLnhtbFBLBQYAAAAABgAGAFkBAABiBQAAAAA=&#10;">
              <v:fill on="f" focussize="0,0"/>
              <v:stroke on="f"/>
              <v:imagedata o:title=""/>
              <o:lock v:ext="edit" aspectratio="f"/>
              <v:textbox inset="0mm,0mm,0mm,0mm">
                <w:txbxContent>
                  <w:p>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6A8A3B82"/>
    <w:rsid w:val="000033BB"/>
    <w:rsid w:val="00035069"/>
    <w:rsid w:val="00035B69"/>
    <w:rsid w:val="000379BC"/>
    <w:rsid w:val="0007233A"/>
    <w:rsid w:val="00073F69"/>
    <w:rsid w:val="0009029D"/>
    <w:rsid w:val="000A3020"/>
    <w:rsid w:val="000B7B73"/>
    <w:rsid w:val="000C7973"/>
    <w:rsid w:val="000C7B90"/>
    <w:rsid w:val="000E5677"/>
    <w:rsid w:val="000E68AD"/>
    <w:rsid w:val="000F0B77"/>
    <w:rsid w:val="0010135C"/>
    <w:rsid w:val="001061DD"/>
    <w:rsid w:val="001133B1"/>
    <w:rsid w:val="001354CC"/>
    <w:rsid w:val="00151C88"/>
    <w:rsid w:val="00165D67"/>
    <w:rsid w:val="00171EB4"/>
    <w:rsid w:val="00175800"/>
    <w:rsid w:val="0017757C"/>
    <w:rsid w:val="00177D60"/>
    <w:rsid w:val="001817FC"/>
    <w:rsid w:val="001A42C5"/>
    <w:rsid w:val="00201073"/>
    <w:rsid w:val="00210237"/>
    <w:rsid w:val="0021642F"/>
    <w:rsid w:val="00217C66"/>
    <w:rsid w:val="00227FDC"/>
    <w:rsid w:val="002329DE"/>
    <w:rsid w:val="00257AD1"/>
    <w:rsid w:val="00260980"/>
    <w:rsid w:val="00277F69"/>
    <w:rsid w:val="00290EF2"/>
    <w:rsid w:val="002B6DAF"/>
    <w:rsid w:val="002C688C"/>
    <w:rsid w:val="002D7BAB"/>
    <w:rsid w:val="002E309F"/>
    <w:rsid w:val="002F3D78"/>
    <w:rsid w:val="002F787A"/>
    <w:rsid w:val="0033568F"/>
    <w:rsid w:val="00337599"/>
    <w:rsid w:val="00346175"/>
    <w:rsid w:val="00364DAE"/>
    <w:rsid w:val="00367029"/>
    <w:rsid w:val="00370C0F"/>
    <w:rsid w:val="0037672E"/>
    <w:rsid w:val="003D417F"/>
    <w:rsid w:val="003E0775"/>
    <w:rsid w:val="003F7A84"/>
    <w:rsid w:val="00403F2C"/>
    <w:rsid w:val="00410D17"/>
    <w:rsid w:val="00433AEF"/>
    <w:rsid w:val="004621A4"/>
    <w:rsid w:val="00476ABE"/>
    <w:rsid w:val="004B766A"/>
    <w:rsid w:val="004B7E2B"/>
    <w:rsid w:val="004E5A69"/>
    <w:rsid w:val="0051011A"/>
    <w:rsid w:val="00511CE9"/>
    <w:rsid w:val="00535D88"/>
    <w:rsid w:val="005408A1"/>
    <w:rsid w:val="005468F3"/>
    <w:rsid w:val="00547F79"/>
    <w:rsid w:val="00552712"/>
    <w:rsid w:val="005669FF"/>
    <w:rsid w:val="00594D79"/>
    <w:rsid w:val="005C19E2"/>
    <w:rsid w:val="005D156E"/>
    <w:rsid w:val="006016DC"/>
    <w:rsid w:val="00616354"/>
    <w:rsid w:val="0064316E"/>
    <w:rsid w:val="006574DB"/>
    <w:rsid w:val="00673A85"/>
    <w:rsid w:val="006A44F2"/>
    <w:rsid w:val="006B2C02"/>
    <w:rsid w:val="006D7CD7"/>
    <w:rsid w:val="006E7E99"/>
    <w:rsid w:val="006F21D3"/>
    <w:rsid w:val="0070309E"/>
    <w:rsid w:val="007035B2"/>
    <w:rsid w:val="00727BB1"/>
    <w:rsid w:val="0074713B"/>
    <w:rsid w:val="00761FF4"/>
    <w:rsid w:val="007774D1"/>
    <w:rsid w:val="0079222C"/>
    <w:rsid w:val="00795E7B"/>
    <w:rsid w:val="00796377"/>
    <w:rsid w:val="007D2310"/>
    <w:rsid w:val="00826D3A"/>
    <w:rsid w:val="008522BF"/>
    <w:rsid w:val="00852D5B"/>
    <w:rsid w:val="00857AB2"/>
    <w:rsid w:val="0086393E"/>
    <w:rsid w:val="00877D00"/>
    <w:rsid w:val="008800AE"/>
    <w:rsid w:val="0088523B"/>
    <w:rsid w:val="008870F0"/>
    <w:rsid w:val="008C4A37"/>
    <w:rsid w:val="008E0BBA"/>
    <w:rsid w:val="008F3C6F"/>
    <w:rsid w:val="00912320"/>
    <w:rsid w:val="00917ADC"/>
    <w:rsid w:val="00936F68"/>
    <w:rsid w:val="00957484"/>
    <w:rsid w:val="0097140A"/>
    <w:rsid w:val="00971850"/>
    <w:rsid w:val="009732F4"/>
    <w:rsid w:val="009971DA"/>
    <w:rsid w:val="009A3B7E"/>
    <w:rsid w:val="009A4A81"/>
    <w:rsid w:val="009B5659"/>
    <w:rsid w:val="009F4D55"/>
    <w:rsid w:val="00A20540"/>
    <w:rsid w:val="00A21DE6"/>
    <w:rsid w:val="00A22E35"/>
    <w:rsid w:val="00A2427A"/>
    <w:rsid w:val="00A2436F"/>
    <w:rsid w:val="00A342B5"/>
    <w:rsid w:val="00A42781"/>
    <w:rsid w:val="00A6710E"/>
    <w:rsid w:val="00AB3E72"/>
    <w:rsid w:val="00AC7856"/>
    <w:rsid w:val="00AD7FD4"/>
    <w:rsid w:val="00B00331"/>
    <w:rsid w:val="00B030F0"/>
    <w:rsid w:val="00B11D72"/>
    <w:rsid w:val="00B146FD"/>
    <w:rsid w:val="00B14E79"/>
    <w:rsid w:val="00B22F66"/>
    <w:rsid w:val="00B57EB0"/>
    <w:rsid w:val="00B60A22"/>
    <w:rsid w:val="00B8283F"/>
    <w:rsid w:val="00B86CE0"/>
    <w:rsid w:val="00BA3193"/>
    <w:rsid w:val="00BF2EE0"/>
    <w:rsid w:val="00C1652B"/>
    <w:rsid w:val="00C20A31"/>
    <w:rsid w:val="00C218C2"/>
    <w:rsid w:val="00C3554F"/>
    <w:rsid w:val="00C3627C"/>
    <w:rsid w:val="00C440D8"/>
    <w:rsid w:val="00C4444A"/>
    <w:rsid w:val="00C63654"/>
    <w:rsid w:val="00C73257"/>
    <w:rsid w:val="00C8085F"/>
    <w:rsid w:val="00C90BEE"/>
    <w:rsid w:val="00CD3283"/>
    <w:rsid w:val="00CE086F"/>
    <w:rsid w:val="00D333F0"/>
    <w:rsid w:val="00D374F9"/>
    <w:rsid w:val="00D557FA"/>
    <w:rsid w:val="00D64A45"/>
    <w:rsid w:val="00D811B5"/>
    <w:rsid w:val="00DF24C6"/>
    <w:rsid w:val="00DF2794"/>
    <w:rsid w:val="00DF5083"/>
    <w:rsid w:val="00E01886"/>
    <w:rsid w:val="00E060C8"/>
    <w:rsid w:val="00E163A8"/>
    <w:rsid w:val="00E21F9A"/>
    <w:rsid w:val="00E51900"/>
    <w:rsid w:val="00E5230B"/>
    <w:rsid w:val="00E558AB"/>
    <w:rsid w:val="00E64B1B"/>
    <w:rsid w:val="00E8467A"/>
    <w:rsid w:val="00E908E3"/>
    <w:rsid w:val="00EB5868"/>
    <w:rsid w:val="00ED2EE7"/>
    <w:rsid w:val="00EE6F13"/>
    <w:rsid w:val="00EF4E69"/>
    <w:rsid w:val="00F0578E"/>
    <w:rsid w:val="00F111FB"/>
    <w:rsid w:val="00F27117"/>
    <w:rsid w:val="00F42E22"/>
    <w:rsid w:val="00F47395"/>
    <w:rsid w:val="00F504FD"/>
    <w:rsid w:val="00F61BC9"/>
    <w:rsid w:val="00F7288E"/>
    <w:rsid w:val="00F80AFA"/>
    <w:rsid w:val="00F84A69"/>
    <w:rsid w:val="00FA1972"/>
    <w:rsid w:val="00FA3F17"/>
    <w:rsid w:val="00FA77FC"/>
    <w:rsid w:val="00FE0B26"/>
    <w:rsid w:val="00FE4D7E"/>
    <w:rsid w:val="00FF3773"/>
    <w:rsid w:val="024B537C"/>
    <w:rsid w:val="0269345D"/>
    <w:rsid w:val="03C47184"/>
    <w:rsid w:val="04364A48"/>
    <w:rsid w:val="048F6120"/>
    <w:rsid w:val="059C409C"/>
    <w:rsid w:val="070B1F85"/>
    <w:rsid w:val="07512B6A"/>
    <w:rsid w:val="08143F22"/>
    <w:rsid w:val="083E11BD"/>
    <w:rsid w:val="08D31AAC"/>
    <w:rsid w:val="08F1228C"/>
    <w:rsid w:val="0A2E299B"/>
    <w:rsid w:val="0A9C3BB9"/>
    <w:rsid w:val="0B8C38F7"/>
    <w:rsid w:val="0D2B078E"/>
    <w:rsid w:val="0E223278"/>
    <w:rsid w:val="0E606A93"/>
    <w:rsid w:val="127E3FE9"/>
    <w:rsid w:val="13944F88"/>
    <w:rsid w:val="14175C05"/>
    <w:rsid w:val="17B86778"/>
    <w:rsid w:val="1887381F"/>
    <w:rsid w:val="19A535EC"/>
    <w:rsid w:val="19C54C4F"/>
    <w:rsid w:val="1B1F149E"/>
    <w:rsid w:val="1CCB706C"/>
    <w:rsid w:val="1D5A03F0"/>
    <w:rsid w:val="1D672C78"/>
    <w:rsid w:val="1E707ECB"/>
    <w:rsid w:val="20076362"/>
    <w:rsid w:val="206E1BB1"/>
    <w:rsid w:val="21AB43BB"/>
    <w:rsid w:val="25487A93"/>
    <w:rsid w:val="25B13283"/>
    <w:rsid w:val="261B2C98"/>
    <w:rsid w:val="264A7253"/>
    <w:rsid w:val="276576A9"/>
    <w:rsid w:val="277E76C4"/>
    <w:rsid w:val="286E5A49"/>
    <w:rsid w:val="2B166C16"/>
    <w:rsid w:val="2CA45E23"/>
    <w:rsid w:val="2CD83842"/>
    <w:rsid w:val="2DB0354B"/>
    <w:rsid w:val="2DF63AE8"/>
    <w:rsid w:val="2E157C34"/>
    <w:rsid w:val="35317CE2"/>
    <w:rsid w:val="35FB4139"/>
    <w:rsid w:val="37665350"/>
    <w:rsid w:val="38705833"/>
    <w:rsid w:val="38CD0DC8"/>
    <w:rsid w:val="398D3B06"/>
    <w:rsid w:val="3BDC30D3"/>
    <w:rsid w:val="3C436CB6"/>
    <w:rsid w:val="3D462FD1"/>
    <w:rsid w:val="3ED777BC"/>
    <w:rsid w:val="3FB24540"/>
    <w:rsid w:val="40D87386"/>
    <w:rsid w:val="41B7308F"/>
    <w:rsid w:val="43351BF7"/>
    <w:rsid w:val="433C618D"/>
    <w:rsid w:val="43E02B4D"/>
    <w:rsid w:val="44291DF4"/>
    <w:rsid w:val="445E0F67"/>
    <w:rsid w:val="45D55D8C"/>
    <w:rsid w:val="46F316E8"/>
    <w:rsid w:val="48103BBD"/>
    <w:rsid w:val="484A7D64"/>
    <w:rsid w:val="4890759F"/>
    <w:rsid w:val="4CFE7DF3"/>
    <w:rsid w:val="4E0533E5"/>
    <w:rsid w:val="4E72147E"/>
    <w:rsid w:val="4E7717F3"/>
    <w:rsid w:val="4EFB728D"/>
    <w:rsid w:val="5272759E"/>
    <w:rsid w:val="536D2EC4"/>
    <w:rsid w:val="53A63CD3"/>
    <w:rsid w:val="55032CE5"/>
    <w:rsid w:val="55CA1597"/>
    <w:rsid w:val="57797746"/>
    <w:rsid w:val="582E78D1"/>
    <w:rsid w:val="590372AA"/>
    <w:rsid w:val="5A91645E"/>
    <w:rsid w:val="5AA04A23"/>
    <w:rsid w:val="5AE61BBD"/>
    <w:rsid w:val="5C5B13C9"/>
    <w:rsid w:val="5D504FEA"/>
    <w:rsid w:val="5EC2796E"/>
    <w:rsid w:val="62650556"/>
    <w:rsid w:val="63377573"/>
    <w:rsid w:val="63B8491C"/>
    <w:rsid w:val="65D12177"/>
    <w:rsid w:val="664506B4"/>
    <w:rsid w:val="6722222C"/>
    <w:rsid w:val="67E23842"/>
    <w:rsid w:val="696F4758"/>
    <w:rsid w:val="6A8A3B82"/>
    <w:rsid w:val="6AAE7149"/>
    <w:rsid w:val="6B9157AF"/>
    <w:rsid w:val="6D535020"/>
    <w:rsid w:val="6E4E0567"/>
    <w:rsid w:val="6F282E11"/>
    <w:rsid w:val="71C75C56"/>
    <w:rsid w:val="71F47252"/>
    <w:rsid w:val="744145A7"/>
    <w:rsid w:val="74BA691F"/>
    <w:rsid w:val="7A274E89"/>
    <w:rsid w:val="7B722E45"/>
    <w:rsid w:val="7C332D38"/>
    <w:rsid w:val="7C926B2C"/>
    <w:rsid w:val="7CE05519"/>
    <w:rsid w:val="7D285559"/>
    <w:rsid w:val="7DE37DCF"/>
    <w:rsid w:val="7F761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ody Text Indent"/>
    <w:basedOn w:val="1"/>
    <w:semiHidden/>
    <w:unhideWhenUsed/>
    <w:qFormat/>
    <w:uiPriority w:val="99"/>
    <w:pPr>
      <w:spacing w:after="120"/>
      <w:ind w:left="420" w:leftChars="200"/>
    </w:pPr>
  </w:style>
  <w:style w:type="paragraph" w:styleId="5">
    <w:name w:val="Body Text Indent 2"/>
    <w:basedOn w:val="1"/>
    <w:link w:val="19"/>
    <w:qFormat/>
    <w:uiPriority w:val="0"/>
    <w:pPr>
      <w:spacing w:after="120" w:line="480" w:lineRule="auto"/>
      <w:ind w:left="420" w:leftChars="20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unhideWhenUsed/>
    <w:qFormat/>
    <w:uiPriority w:val="99"/>
    <w:pPr>
      <w:spacing w:before="100" w:beforeAutospacing="1" w:after="100" w:afterAutospacing="1"/>
      <w:ind w:left="420"/>
      <w:jc w:val="center"/>
    </w:pPr>
    <w:rPr>
      <w:rFonts w:ascii="楷体_GB2312" w:hAnsi="Calibri" w:eastAsia="楷体_GB2312"/>
      <w:sz w:val="32"/>
      <w:szCs w:val="32"/>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next w:val="1"/>
    <w:link w:val="18"/>
    <w:qFormat/>
    <w:uiPriority w:val="0"/>
    <w:pPr>
      <w:outlineLvl w:val="0"/>
    </w:pPr>
    <w:rPr>
      <w:rFonts w:ascii="Arial" w:hAnsi="Arial" w:eastAsia="仿宋"/>
    </w:rPr>
  </w:style>
  <w:style w:type="paragraph" w:styleId="11">
    <w:name w:val="Body Text First Indent 2"/>
    <w:basedOn w:val="4"/>
    <w:qFormat/>
    <w:uiPriority w:val="0"/>
    <w:pPr>
      <w:spacing w:after="0"/>
      <w:ind w:firstLine="420" w:firstLineChars="20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标题 Char"/>
    <w:basedOn w:val="14"/>
    <w:link w:val="10"/>
    <w:qFormat/>
    <w:uiPriority w:val="0"/>
    <w:rPr>
      <w:rFonts w:ascii="Arial" w:hAnsi="Arial" w:eastAsia="仿宋"/>
      <w:kern w:val="2"/>
      <w:sz w:val="21"/>
    </w:rPr>
  </w:style>
  <w:style w:type="character" w:customStyle="1" w:styleId="19">
    <w:name w:val="正文文本缩进 2 Char"/>
    <w:basedOn w:val="14"/>
    <w:link w:val="5"/>
    <w:qFormat/>
    <w:uiPriority w:val="0"/>
    <w:rPr>
      <w:kern w:val="2"/>
      <w:sz w:val="21"/>
      <w:szCs w:val="24"/>
    </w:rPr>
  </w:style>
  <w:style w:type="character" w:customStyle="1" w:styleId="20">
    <w:name w:val="NormalCharacter"/>
    <w:qFormat/>
    <w:uiPriority w:val="0"/>
    <w:rPr>
      <w:rFonts w:ascii="Times New Roman" w:hAnsi="Times New Roman" w:eastAsia="宋体" w:cs="Times New Roman"/>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2460</Words>
  <Characters>2514</Characters>
  <Lines>14</Lines>
  <Paragraphs>4</Paragraphs>
  <TotalTime>0</TotalTime>
  <ScaleCrop>false</ScaleCrop>
  <LinksUpToDate>false</LinksUpToDate>
  <CharactersWithSpaces>2549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2018-07-16T09:09:00Z</dcterms:created>
  <dc:creator>忘川河畔叹匆匆、</dc:creator>
  <cp:lastModifiedBy></cp:lastModifiedBy>
  <cp:lastPrinted>2022-03-14T08:35:00Z</cp:lastPrinted>
  <dcterms:modified xsi:type="dcterms:W3CDTF">2023-05-29T01:14:24Z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457CDE41DF6F4ABB927935B1BD94CAF9</vt:lpwstr>
  </property>
</Properties>
</file>