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424" w:leftChars="-202"/>
        <w:jc w:val="center"/>
        <w:rPr>
          <w:rFonts w:hint="eastAsia" w:ascii="方正小标宋简体" w:hAnsi="方正小标宋简体" w:eastAsia="方正小标宋简体" w:cs="方正小标宋简体"/>
          <w:sz w:val="44"/>
          <w:szCs w:val="44"/>
        </w:rPr>
      </w:pPr>
    </w:p>
    <w:p>
      <w:pPr>
        <w:spacing w:line="600" w:lineRule="exact"/>
        <w:ind w:left="-424" w:leftChars="-202"/>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rPr>
          <w:rFonts w:ascii="仿宋_GB2312" w:hAnsi="宋体" w:eastAsia="仿宋_GB2312"/>
          <w:sz w:val="10"/>
          <w:szCs w:val="10"/>
        </w:rPr>
      </w:pPr>
    </w:p>
    <w:p>
      <w:pPr>
        <w:spacing w:line="600" w:lineRule="exact"/>
        <w:rPr>
          <w:rFonts w:ascii="仿宋_GB2312" w:hAnsi="宋体" w:eastAsia="仿宋_GB2312"/>
          <w:sz w:val="10"/>
          <w:szCs w:val="10"/>
        </w:rPr>
      </w:pPr>
    </w:p>
    <w:p>
      <w:pPr>
        <w:spacing w:line="600" w:lineRule="exact"/>
        <w:jc w:val="center"/>
        <w:rPr>
          <w:rFonts w:ascii="仿宋_GB2312" w:hAnsi="宋体" w:eastAsia="仿宋_GB2312"/>
          <w:sz w:val="32"/>
          <w:szCs w:val="32"/>
        </w:rPr>
      </w:pPr>
      <w:r>
        <w:rPr>
          <w:rFonts w:hint="eastAsia" w:ascii="仿宋_GB2312" w:hAnsi="宋体" w:eastAsia="仿宋_GB2312"/>
          <w:sz w:val="32"/>
          <w:szCs w:val="32"/>
        </w:rPr>
        <w:t>兴应急发〔202</w:t>
      </w:r>
      <w:r>
        <w:rPr>
          <w:rFonts w:hint="eastAsia" w:ascii="仿宋_GB2312" w:hAnsi="宋体" w:eastAsia="仿宋_GB2312"/>
          <w:sz w:val="32"/>
          <w:szCs w:val="32"/>
          <w:lang w:val="en-US" w:eastAsia="zh-CN"/>
        </w:rPr>
        <w:t>2</w:t>
      </w:r>
      <w:r>
        <w:rPr>
          <w:rFonts w:hint="eastAsia" w:ascii="仿宋_GB2312" w:hAnsi="宋体" w:eastAsia="仿宋_GB2312"/>
          <w:sz w:val="32"/>
          <w:szCs w:val="32"/>
        </w:rPr>
        <w:t>〕</w:t>
      </w:r>
      <w:r>
        <w:rPr>
          <w:rFonts w:hint="eastAsia" w:ascii="仿宋_GB2312" w:hAnsi="宋体" w:eastAsia="仿宋_GB2312"/>
          <w:sz w:val="32"/>
          <w:szCs w:val="32"/>
          <w:lang w:val="en-US" w:eastAsia="zh-CN"/>
        </w:rPr>
        <w:t>4</w:t>
      </w:r>
      <w:r>
        <w:rPr>
          <w:rFonts w:hint="eastAsia" w:ascii="仿宋_GB2312" w:hAnsi="宋体" w:eastAsia="仿宋_GB2312"/>
          <w:sz w:val="32"/>
          <w:szCs w:val="32"/>
        </w:rPr>
        <w:t>号</w:t>
      </w:r>
    </w:p>
    <w:p>
      <w:pPr>
        <w:spacing w:line="600" w:lineRule="exact"/>
        <w:jc w:val="center"/>
        <w:rPr>
          <w:rFonts w:ascii="仿宋_GB2312" w:hAnsi="宋体" w:eastAsia="仿宋_GB2312"/>
          <w:sz w:val="32"/>
          <w:szCs w:val="32"/>
        </w:rPr>
      </w:pPr>
    </w:p>
    <w:p>
      <w:pPr>
        <w:jc w:val="center"/>
        <w:rPr>
          <w:rFonts w:hint="eastAsia" w:asciiTheme="majorEastAsia" w:hAnsiTheme="majorEastAsia" w:eastAsiaTheme="majorEastAsia" w:cstheme="majorEastAsia"/>
          <w:b/>
          <w:bCs/>
          <w:color w:val="555555"/>
          <w:sz w:val="44"/>
          <w:szCs w:val="44"/>
        </w:rPr>
      </w:pPr>
      <w:r>
        <w:rPr>
          <w:rFonts w:hint="eastAsia" w:asciiTheme="majorEastAsia" w:hAnsiTheme="majorEastAsia" w:eastAsiaTheme="majorEastAsia" w:cstheme="majorEastAsia"/>
          <w:b/>
          <w:bCs/>
          <w:color w:val="555555"/>
          <w:sz w:val="44"/>
          <w:szCs w:val="44"/>
          <w:lang w:val="en-US" w:eastAsia="zh-CN"/>
        </w:rPr>
        <w:t>兴县</w:t>
      </w:r>
      <w:r>
        <w:rPr>
          <w:rFonts w:hint="eastAsia" w:asciiTheme="majorEastAsia" w:hAnsiTheme="majorEastAsia" w:eastAsiaTheme="majorEastAsia" w:cstheme="majorEastAsia"/>
          <w:b/>
          <w:bCs/>
          <w:color w:val="555555"/>
          <w:sz w:val="44"/>
          <w:szCs w:val="44"/>
        </w:rPr>
        <w:t>应急管理</w:t>
      </w:r>
      <w:r>
        <w:rPr>
          <w:rFonts w:hint="eastAsia" w:asciiTheme="majorEastAsia" w:hAnsiTheme="majorEastAsia" w:eastAsiaTheme="majorEastAsia" w:cstheme="majorEastAsia"/>
          <w:b/>
          <w:bCs/>
          <w:color w:val="555555"/>
          <w:sz w:val="44"/>
          <w:szCs w:val="44"/>
          <w:lang w:val="en-US" w:eastAsia="zh-CN"/>
        </w:rPr>
        <w:t>局</w:t>
      </w:r>
    </w:p>
    <w:p>
      <w:pPr>
        <w:jc w:val="center"/>
        <w:rPr>
          <w:rFonts w:hint="eastAsia" w:asciiTheme="majorEastAsia" w:hAnsiTheme="majorEastAsia" w:eastAsiaTheme="majorEastAsia" w:cstheme="majorEastAsia"/>
          <w:b/>
          <w:bCs/>
          <w:color w:val="555555"/>
          <w:sz w:val="44"/>
          <w:szCs w:val="44"/>
          <w:lang w:val="en-US" w:eastAsia="zh-CN"/>
        </w:rPr>
      </w:pPr>
      <w:r>
        <w:rPr>
          <w:rFonts w:hint="eastAsia" w:asciiTheme="majorEastAsia" w:hAnsiTheme="majorEastAsia" w:eastAsiaTheme="majorEastAsia" w:cstheme="majorEastAsia"/>
          <w:b/>
          <w:bCs/>
          <w:color w:val="555555"/>
          <w:sz w:val="44"/>
          <w:szCs w:val="44"/>
          <w:lang w:val="en-US" w:eastAsia="zh-CN"/>
        </w:rPr>
        <w:t>关于印发</w:t>
      </w:r>
      <w:r>
        <w:rPr>
          <w:rFonts w:hint="eastAsia" w:asciiTheme="majorEastAsia" w:hAnsiTheme="majorEastAsia" w:eastAsiaTheme="majorEastAsia" w:cstheme="majorEastAsia"/>
          <w:b/>
          <w:bCs/>
          <w:color w:val="555555"/>
          <w:sz w:val="44"/>
          <w:szCs w:val="44"/>
        </w:rPr>
        <w:t>全</w:t>
      </w:r>
      <w:r>
        <w:rPr>
          <w:rFonts w:hint="eastAsia" w:asciiTheme="majorEastAsia" w:hAnsiTheme="majorEastAsia" w:eastAsiaTheme="majorEastAsia" w:cstheme="majorEastAsia"/>
          <w:b/>
          <w:bCs/>
          <w:color w:val="555555"/>
          <w:sz w:val="44"/>
          <w:szCs w:val="44"/>
          <w:lang w:val="en-US" w:eastAsia="zh-CN"/>
        </w:rPr>
        <w:t>县</w:t>
      </w:r>
      <w:r>
        <w:rPr>
          <w:rFonts w:hint="eastAsia" w:asciiTheme="majorEastAsia" w:hAnsiTheme="majorEastAsia" w:eastAsiaTheme="majorEastAsia" w:cstheme="majorEastAsia"/>
          <w:b/>
          <w:bCs/>
          <w:color w:val="555555"/>
          <w:sz w:val="44"/>
          <w:szCs w:val="44"/>
        </w:rPr>
        <w:t>非煤矿山企业安全生产风险隐患大排查大整治“百日攻坚”专项行动实施方案</w:t>
      </w:r>
      <w:r>
        <w:rPr>
          <w:rFonts w:hint="eastAsia" w:asciiTheme="majorEastAsia" w:hAnsiTheme="majorEastAsia" w:eastAsiaTheme="majorEastAsia" w:cstheme="majorEastAsia"/>
          <w:b/>
          <w:bCs/>
          <w:color w:val="555555"/>
          <w:sz w:val="44"/>
          <w:szCs w:val="44"/>
          <w:lang w:val="en-US" w:eastAsia="zh-CN"/>
        </w:rPr>
        <w:t>的通知</w:t>
      </w:r>
    </w:p>
    <w:p>
      <w:pPr>
        <w:rPr>
          <w:rFonts w:hint="eastAsia" w:ascii="仿宋" w:hAnsi="仿宋" w:eastAsia="仿宋" w:cs="仿宋"/>
          <w:color w:val="555555"/>
          <w:sz w:val="32"/>
          <w:szCs w:val="32"/>
        </w:rPr>
      </w:pPr>
    </w:p>
    <w:p>
      <w:pPr>
        <w:rPr>
          <w:rFonts w:hint="eastAsia" w:ascii="仿宋" w:hAnsi="仿宋" w:eastAsia="仿宋" w:cs="仿宋"/>
          <w:color w:val="555555"/>
          <w:sz w:val="32"/>
          <w:szCs w:val="32"/>
        </w:rPr>
      </w:pPr>
      <w:r>
        <w:rPr>
          <w:rFonts w:hint="eastAsia" w:ascii="仿宋" w:hAnsi="仿宋" w:eastAsia="仿宋" w:cs="仿宋"/>
          <w:color w:val="555555"/>
          <w:sz w:val="32"/>
          <w:szCs w:val="32"/>
        </w:rPr>
        <w:t>各</w:t>
      </w:r>
      <w:r>
        <w:rPr>
          <w:rFonts w:hint="eastAsia" w:ascii="仿宋" w:hAnsi="仿宋" w:eastAsia="仿宋" w:cs="仿宋"/>
          <w:color w:val="555555"/>
          <w:sz w:val="32"/>
          <w:szCs w:val="32"/>
          <w:lang w:val="en-US" w:eastAsia="zh-CN"/>
        </w:rPr>
        <w:t>非煤矿山企业、各有关股室：</w:t>
      </w:r>
    </w:p>
    <w:p>
      <w:pPr>
        <w:ind w:firstLine="640" w:firstLineChars="200"/>
        <w:rPr>
          <w:rFonts w:hint="eastAsia" w:ascii="仿宋" w:hAnsi="仿宋" w:eastAsia="仿宋" w:cs="仿宋"/>
          <w:color w:val="555555"/>
          <w:sz w:val="32"/>
          <w:szCs w:val="32"/>
        </w:rPr>
      </w:pPr>
      <w:r>
        <w:rPr>
          <w:rFonts w:hint="eastAsia" w:ascii="仿宋" w:hAnsi="仿宋" w:eastAsia="仿宋" w:cs="仿宋"/>
          <w:color w:val="555555"/>
          <w:sz w:val="32"/>
          <w:szCs w:val="32"/>
          <w:lang w:eastAsia="zh-CN"/>
        </w:rPr>
        <w:t>《</w:t>
      </w:r>
      <w:r>
        <w:rPr>
          <w:rFonts w:hint="eastAsia" w:ascii="仿宋" w:hAnsi="仿宋" w:eastAsia="仿宋" w:cs="仿宋"/>
          <w:color w:val="555555"/>
          <w:sz w:val="32"/>
          <w:szCs w:val="32"/>
          <w:lang w:val="en-US" w:eastAsia="zh-CN"/>
        </w:rPr>
        <w:t>全县</w:t>
      </w:r>
      <w:r>
        <w:rPr>
          <w:rFonts w:hint="eastAsia" w:ascii="仿宋" w:hAnsi="仿宋" w:eastAsia="仿宋" w:cs="仿宋"/>
          <w:color w:val="555555"/>
          <w:sz w:val="32"/>
          <w:szCs w:val="32"/>
        </w:rPr>
        <w:t>非煤矿山企业安全生产风险隐患大排查大整治“百日攻坚”专项行动实施方案</w:t>
      </w:r>
      <w:r>
        <w:rPr>
          <w:rFonts w:hint="eastAsia" w:ascii="仿宋" w:hAnsi="仿宋" w:eastAsia="仿宋" w:cs="仿宋"/>
          <w:color w:val="555555"/>
          <w:sz w:val="32"/>
          <w:szCs w:val="32"/>
          <w:lang w:eastAsia="zh-CN"/>
        </w:rPr>
        <w:t>》</w:t>
      </w:r>
      <w:r>
        <w:rPr>
          <w:rFonts w:hint="eastAsia" w:ascii="仿宋" w:hAnsi="仿宋" w:eastAsia="仿宋" w:cs="仿宋"/>
          <w:color w:val="555555"/>
          <w:sz w:val="32"/>
          <w:szCs w:val="32"/>
          <w:lang w:val="en-US" w:eastAsia="zh-CN"/>
        </w:rPr>
        <w:t>已经局领导审核同意</w:t>
      </w:r>
      <w:r>
        <w:rPr>
          <w:rFonts w:hint="eastAsia" w:ascii="仿宋" w:hAnsi="仿宋" w:eastAsia="仿宋" w:cs="仿宋"/>
          <w:color w:val="555555"/>
          <w:sz w:val="32"/>
          <w:szCs w:val="32"/>
        </w:rPr>
        <w:t>，</w:t>
      </w:r>
      <w:r>
        <w:rPr>
          <w:rFonts w:hint="eastAsia" w:ascii="仿宋" w:hAnsi="仿宋" w:eastAsia="仿宋" w:cs="仿宋"/>
          <w:color w:val="555555"/>
          <w:sz w:val="32"/>
          <w:szCs w:val="32"/>
          <w:lang w:val="en-US" w:eastAsia="zh-CN"/>
        </w:rPr>
        <w:t>现印发给你们</w:t>
      </w:r>
      <w:r>
        <w:rPr>
          <w:rFonts w:hint="eastAsia" w:ascii="仿宋" w:hAnsi="仿宋" w:eastAsia="仿宋" w:cs="仿宋"/>
          <w:color w:val="555555"/>
          <w:sz w:val="32"/>
          <w:szCs w:val="32"/>
        </w:rPr>
        <w:t>，</w:t>
      </w:r>
      <w:r>
        <w:rPr>
          <w:rFonts w:hint="eastAsia" w:ascii="仿宋" w:hAnsi="仿宋" w:eastAsia="仿宋" w:cs="仿宋"/>
          <w:color w:val="555555"/>
          <w:sz w:val="32"/>
          <w:szCs w:val="32"/>
          <w:lang w:val="en-US" w:eastAsia="zh-CN"/>
        </w:rPr>
        <w:t>请严格</w:t>
      </w:r>
      <w:r>
        <w:rPr>
          <w:rFonts w:hint="eastAsia" w:ascii="仿宋" w:hAnsi="仿宋" w:eastAsia="仿宋" w:cs="仿宋"/>
          <w:color w:val="555555"/>
          <w:sz w:val="32"/>
          <w:szCs w:val="32"/>
        </w:rPr>
        <w:t>贯彻落实。</w:t>
      </w:r>
    </w:p>
    <w:p>
      <w:pPr>
        <w:rPr>
          <w:rFonts w:hint="eastAsia" w:ascii="仿宋" w:hAnsi="仿宋" w:eastAsia="仿宋" w:cs="仿宋"/>
          <w:color w:val="555555"/>
          <w:sz w:val="32"/>
          <w:szCs w:val="32"/>
        </w:rPr>
      </w:pPr>
      <w:r>
        <w:rPr>
          <w:rFonts w:hint="eastAsia" w:ascii="仿宋" w:hAnsi="仿宋" w:eastAsia="仿宋" w:cs="仿宋"/>
          <w:color w:val="555555"/>
          <w:sz w:val="32"/>
          <w:szCs w:val="32"/>
        </w:rPr>
        <w:t> </w:t>
      </w:r>
    </w:p>
    <w:p>
      <w:pPr>
        <w:rPr>
          <w:rFonts w:hint="eastAsia" w:ascii="仿宋" w:hAnsi="仿宋" w:eastAsia="仿宋" w:cs="仿宋"/>
          <w:color w:val="555555"/>
          <w:sz w:val="32"/>
          <w:szCs w:val="32"/>
        </w:rPr>
      </w:pPr>
    </w:p>
    <w:p>
      <w:pPr>
        <w:ind w:firstLine="5120" w:firstLineChars="1600"/>
        <w:rPr>
          <w:rFonts w:hint="eastAsia" w:ascii="仿宋" w:hAnsi="仿宋" w:eastAsia="仿宋" w:cs="仿宋"/>
          <w:color w:val="555555"/>
          <w:sz w:val="32"/>
          <w:szCs w:val="32"/>
          <w:lang w:eastAsia="zh-CN"/>
        </w:rPr>
      </w:pPr>
      <w:r>
        <w:rPr>
          <w:rFonts w:hint="eastAsia" w:ascii="仿宋" w:hAnsi="仿宋" w:eastAsia="仿宋" w:cs="仿宋"/>
          <w:color w:val="555555"/>
          <w:sz w:val="32"/>
          <w:szCs w:val="32"/>
          <w:lang w:val="en-US" w:eastAsia="zh-CN"/>
        </w:rPr>
        <w:t>兴县</w:t>
      </w:r>
      <w:r>
        <w:rPr>
          <w:rFonts w:hint="eastAsia" w:ascii="仿宋" w:hAnsi="仿宋" w:eastAsia="仿宋" w:cs="仿宋"/>
          <w:color w:val="555555"/>
          <w:sz w:val="32"/>
          <w:szCs w:val="32"/>
        </w:rPr>
        <w:t>应急管理</w:t>
      </w:r>
      <w:r>
        <w:rPr>
          <w:rFonts w:hint="eastAsia" w:ascii="仿宋" w:hAnsi="仿宋" w:eastAsia="仿宋" w:cs="仿宋"/>
          <w:color w:val="555555"/>
          <w:sz w:val="32"/>
          <w:szCs w:val="32"/>
          <w:lang w:val="en-US" w:eastAsia="zh-CN"/>
        </w:rPr>
        <w:t>局</w:t>
      </w:r>
    </w:p>
    <w:p>
      <w:pPr>
        <w:ind w:firstLine="5120" w:firstLineChars="1600"/>
        <w:rPr>
          <w:rFonts w:hint="eastAsia" w:ascii="仿宋" w:hAnsi="仿宋" w:eastAsia="仿宋" w:cs="仿宋"/>
          <w:color w:val="555555"/>
          <w:sz w:val="32"/>
          <w:szCs w:val="32"/>
        </w:rPr>
      </w:pPr>
      <w:r>
        <w:rPr>
          <w:rFonts w:hint="eastAsia" w:ascii="仿宋" w:hAnsi="仿宋" w:eastAsia="仿宋" w:cs="仿宋"/>
          <w:color w:val="555555"/>
          <w:sz w:val="32"/>
          <w:szCs w:val="32"/>
        </w:rPr>
        <w:t>202</w:t>
      </w:r>
      <w:r>
        <w:rPr>
          <w:rFonts w:hint="eastAsia" w:ascii="仿宋" w:hAnsi="仿宋" w:eastAsia="仿宋" w:cs="仿宋"/>
          <w:color w:val="555555"/>
          <w:sz w:val="32"/>
          <w:szCs w:val="32"/>
          <w:lang w:val="en-US" w:eastAsia="zh-CN"/>
        </w:rPr>
        <w:t>2</w:t>
      </w:r>
      <w:r>
        <w:rPr>
          <w:rFonts w:hint="eastAsia" w:ascii="仿宋" w:hAnsi="仿宋" w:eastAsia="仿宋" w:cs="仿宋"/>
          <w:color w:val="555555"/>
          <w:sz w:val="32"/>
          <w:szCs w:val="32"/>
        </w:rPr>
        <w:t>年</w:t>
      </w:r>
      <w:r>
        <w:rPr>
          <w:rFonts w:hint="eastAsia" w:ascii="仿宋" w:hAnsi="仿宋" w:eastAsia="仿宋" w:cs="仿宋"/>
          <w:color w:val="555555"/>
          <w:sz w:val="32"/>
          <w:szCs w:val="32"/>
          <w:lang w:val="en-US" w:eastAsia="zh-CN"/>
        </w:rPr>
        <w:t>1</w:t>
      </w:r>
      <w:r>
        <w:rPr>
          <w:rFonts w:hint="eastAsia" w:ascii="仿宋" w:hAnsi="仿宋" w:eastAsia="仿宋" w:cs="仿宋"/>
          <w:color w:val="555555"/>
          <w:sz w:val="32"/>
          <w:szCs w:val="32"/>
        </w:rPr>
        <w:t>月</w:t>
      </w:r>
      <w:r>
        <w:rPr>
          <w:rFonts w:hint="eastAsia" w:ascii="仿宋" w:hAnsi="仿宋" w:eastAsia="仿宋" w:cs="仿宋"/>
          <w:color w:val="555555"/>
          <w:sz w:val="32"/>
          <w:szCs w:val="32"/>
          <w:lang w:val="en-US" w:eastAsia="zh-CN"/>
        </w:rPr>
        <w:t>4</w:t>
      </w:r>
      <w:r>
        <w:rPr>
          <w:rFonts w:hint="eastAsia" w:ascii="仿宋" w:hAnsi="仿宋" w:eastAsia="仿宋" w:cs="仿宋"/>
          <w:color w:val="555555"/>
          <w:sz w:val="32"/>
          <w:szCs w:val="32"/>
        </w:rPr>
        <w:t>日</w:t>
      </w:r>
    </w:p>
    <w:p>
      <w:pPr>
        <w:rPr>
          <w:rFonts w:hint="eastAsia" w:ascii="仿宋" w:hAnsi="仿宋" w:eastAsia="仿宋" w:cs="仿宋"/>
          <w:color w:val="555555"/>
          <w:sz w:val="32"/>
          <w:szCs w:val="32"/>
        </w:rPr>
      </w:pPr>
    </w:p>
    <w:p>
      <w:pPr>
        <w:keepNext w:val="0"/>
        <w:keepLines w:val="0"/>
        <w:pageBreakBefore w:val="0"/>
        <w:widowControl w:val="0"/>
        <w:overflowPunct/>
        <w:topLinePunct w:val="0"/>
        <w:autoSpaceDE/>
        <w:autoSpaceDN/>
        <w:bidi w:val="0"/>
        <w:adjustRightInd/>
        <w:snapToGrid/>
        <w:spacing w:line="640" w:lineRule="exact"/>
        <w:jc w:val="center"/>
        <w:textAlignment w:val="auto"/>
        <w:rPr>
          <w:rFonts w:hint="eastAsia" w:asciiTheme="majorEastAsia" w:hAnsiTheme="majorEastAsia" w:eastAsiaTheme="majorEastAsia" w:cstheme="majorEastAsia"/>
          <w:b/>
          <w:bCs/>
          <w:color w:val="555555"/>
          <w:sz w:val="44"/>
          <w:szCs w:val="44"/>
        </w:rPr>
      </w:pPr>
      <w:r>
        <w:rPr>
          <w:rFonts w:hint="eastAsia" w:asciiTheme="majorEastAsia" w:hAnsiTheme="majorEastAsia" w:eastAsiaTheme="majorEastAsia" w:cstheme="majorEastAsia"/>
          <w:b/>
          <w:bCs/>
          <w:color w:val="555555"/>
          <w:sz w:val="44"/>
          <w:szCs w:val="44"/>
        </w:rPr>
        <w:t>全</w:t>
      </w:r>
      <w:r>
        <w:rPr>
          <w:rFonts w:hint="eastAsia" w:asciiTheme="majorEastAsia" w:hAnsiTheme="majorEastAsia" w:eastAsiaTheme="majorEastAsia" w:cstheme="majorEastAsia"/>
          <w:b/>
          <w:bCs/>
          <w:color w:val="555555"/>
          <w:sz w:val="44"/>
          <w:szCs w:val="44"/>
          <w:lang w:val="en-US" w:eastAsia="zh-CN"/>
        </w:rPr>
        <w:t>县</w:t>
      </w:r>
      <w:r>
        <w:rPr>
          <w:rFonts w:hint="eastAsia" w:asciiTheme="majorEastAsia" w:hAnsiTheme="majorEastAsia" w:eastAsiaTheme="majorEastAsia" w:cstheme="majorEastAsia"/>
          <w:b/>
          <w:bCs/>
          <w:color w:val="555555"/>
          <w:sz w:val="44"/>
          <w:szCs w:val="44"/>
        </w:rPr>
        <w:t>非煤矿山企业安全生产风险隐患大排查大整治“百日攻坚”专项行动实施方案</w:t>
      </w: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ind w:firstLine="640" w:firstLineChars="200"/>
        <w:jc w:val="left"/>
        <w:textAlignment w:val="auto"/>
        <w:rPr>
          <w:rFonts w:hint="eastAsia" w:ascii="仿宋_GB2312" w:eastAsia="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eastAsia="仿宋_GB2312"/>
          <w:b w:val="0"/>
          <w:bCs w:val="0"/>
          <w:color w:val="auto"/>
          <w:sz w:val="32"/>
          <w:szCs w:val="32"/>
          <w:lang w:val="en-US" w:eastAsia="zh-CN"/>
        </w:rPr>
        <w:t>为深刻汲取</w:t>
      </w:r>
      <w:r>
        <w:rPr>
          <w:rFonts w:hint="eastAsia" w:ascii="仿宋_GB2312" w:hAnsi="仿宋_GB2312" w:eastAsia="仿宋_GB2312" w:cs="仿宋_GB2312"/>
          <w:color w:val="000000"/>
          <w:sz w:val="32"/>
          <w:szCs w:val="32"/>
          <w:lang w:val="en-US" w:eastAsia="zh-CN"/>
        </w:rPr>
        <w:t>临县泰业煤矿</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局部冒顶涉险事故、代县大红才铁矿“6·10”透水事故</w:t>
      </w:r>
      <w:r>
        <w:rPr>
          <w:rFonts w:hint="default" w:ascii="仿宋_GB2312" w:hAnsi="仿宋_GB2312" w:eastAsia="仿宋_GB2312" w:cs="仿宋_GB2312"/>
          <w:color w:val="000000"/>
          <w:sz w:val="32"/>
          <w:szCs w:val="32"/>
          <w:lang w:eastAsia="zh-CN"/>
        </w:rPr>
        <w:t>、</w:t>
      </w:r>
      <w:r>
        <w:rPr>
          <w:rFonts w:hint="default" w:ascii="仿宋_GB2312" w:eastAsia="仿宋_GB2312"/>
          <w:b w:val="0"/>
          <w:bCs w:val="0"/>
          <w:color w:val="auto"/>
          <w:sz w:val="32"/>
          <w:szCs w:val="32"/>
          <w:lang w:eastAsia="zh-CN"/>
        </w:rPr>
        <w:t>孝义市</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w:t>
      </w:r>
      <w:r>
        <w:rPr>
          <w:rFonts w:hint="eastAsia" w:ascii="仿宋_GB2312" w:eastAsia="仿宋_GB2312"/>
          <w:b w:val="0"/>
          <w:bCs w:val="0"/>
          <w:color w:val="auto"/>
          <w:sz w:val="32"/>
          <w:szCs w:val="32"/>
          <w:lang w:val="en-US" w:eastAsia="zh-CN"/>
        </w:rPr>
        <w:t>非法盗采煤炭资源引发透水事故</w:t>
      </w:r>
      <w:r>
        <w:rPr>
          <w:rFonts w:hint="default" w:ascii="仿宋_GB2312" w:eastAsia="仿宋_GB2312"/>
          <w:b w:val="0"/>
          <w:bCs w:val="0"/>
          <w:color w:val="auto"/>
          <w:sz w:val="32"/>
          <w:szCs w:val="32"/>
          <w:lang w:eastAsia="zh-CN"/>
        </w:rPr>
        <w:t>等</w:t>
      </w:r>
      <w:r>
        <w:rPr>
          <w:rFonts w:hint="eastAsia" w:ascii="仿宋_GB2312" w:eastAsia="仿宋_GB2312"/>
          <w:b w:val="0"/>
          <w:bCs w:val="0"/>
          <w:color w:val="auto"/>
          <w:sz w:val="32"/>
          <w:szCs w:val="32"/>
          <w:lang w:val="en-US" w:eastAsia="zh-CN"/>
        </w:rPr>
        <w:t>教训，</w:t>
      </w:r>
      <w:r>
        <w:rPr>
          <w:rFonts w:hint="eastAsia" w:ascii="仿宋_GB2312" w:eastAsia="仿宋_GB2312"/>
          <w:sz w:val="32"/>
          <w:szCs w:val="32"/>
          <w:lang w:val="en-US" w:eastAsia="zh-CN"/>
        </w:rPr>
        <w:t>切实抓好全县非煤矿山岁末年初安全生产工作，根据省、市、县有关</w:t>
      </w:r>
      <w:r>
        <w:rPr>
          <w:rFonts w:hint="eastAsia" w:ascii="仿宋_GB2312" w:eastAsia="仿宋_GB2312" w:cs="Times New Roman"/>
          <w:sz w:val="32"/>
          <w:szCs w:val="32"/>
          <w:lang w:val="en-US" w:eastAsia="zh-CN"/>
        </w:rPr>
        <w:t>安全生产风险隐患大排查大整治“百日攻坚”集中行动</w:t>
      </w:r>
      <w:r>
        <w:rPr>
          <w:rFonts w:hint="eastAsia" w:ascii="仿宋_GB2312" w:eastAsia="仿宋_GB2312"/>
          <w:sz w:val="32"/>
          <w:szCs w:val="32"/>
          <w:lang w:val="en-US" w:eastAsia="zh-CN"/>
        </w:rPr>
        <w:t>文件精神，结合我县非煤矿山实际，制定本实施方案。</w:t>
      </w:r>
    </w:p>
    <w:p>
      <w:pPr>
        <w:keepNext w:val="0"/>
        <w:keepLines w:val="0"/>
        <w:pageBreakBefore w:val="0"/>
        <w:widowControl w:val="0"/>
        <w:kinsoku w:val="0"/>
        <w:wordWrap w:val="0"/>
        <w:overflowPunct/>
        <w:topLinePunct w:val="0"/>
        <w:autoSpaceDE/>
        <w:autoSpaceDN/>
        <w:bidi w:val="0"/>
        <w:adjustRightInd/>
        <w:snapToGrid/>
        <w:spacing w:beforeAutospacing="0" w:afterAutospacing="0" w:line="640" w:lineRule="exact"/>
        <w:ind w:firstLine="640" w:firstLineChars="200"/>
        <w:jc w:val="both"/>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一、总体目标</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仿宋_GB2312" w:eastAsia="仿宋_GB2312"/>
          <w:b w:val="0"/>
          <w:bCs w:val="0"/>
          <w:sz w:val="32"/>
          <w:szCs w:val="32"/>
          <w:lang w:val="en-US" w:eastAsia="zh-CN"/>
        </w:rPr>
      </w:pPr>
      <w:r>
        <w:rPr>
          <w:rFonts w:hint="eastAsia" w:ascii="仿宋_GB2312" w:eastAsia="仿宋_GB2312"/>
          <w:sz w:val="32"/>
          <w:szCs w:val="32"/>
          <w:lang w:val="en-US" w:eastAsia="zh-CN"/>
        </w:rPr>
        <w:t>以习近平新时代中国特色社会主义思想为指导，</w:t>
      </w:r>
      <w:r>
        <w:rPr>
          <w:rFonts w:hint="default" w:ascii="仿宋_GB2312" w:hAnsi="仿宋_GB2312" w:eastAsia="仿宋_GB2312" w:cs="仿宋_GB2312"/>
          <w:color w:val="000000"/>
          <w:sz w:val="32"/>
          <w:szCs w:val="32"/>
          <w:lang w:eastAsia="zh-CN"/>
        </w:rPr>
        <w:t>坚决贯彻</w:t>
      </w:r>
      <w:r>
        <w:rPr>
          <w:rFonts w:hint="eastAsia" w:ascii="仿宋_GB2312" w:hAnsi="仿宋_GB2312" w:eastAsia="仿宋_GB2312" w:cs="仿宋_GB2312"/>
          <w:color w:val="000000"/>
          <w:sz w:val="32"/>
          <w:szCs w:val="32"/>
          <w:lang w:eastAsia="zh-CN"/>
        </w:rPr>
        <w:t>执行</w:t>
      </w:r>
      <w:r>
        <w:rPr>
          <w:rFonts w:hint="eastAsia" w:ascii="仿宋_GB2312" w:hAnsi="仿宋_GB2312" w:eastAsia="仿宋_GB2312" w:cs="仿宋_GB2312"/>
          <w:color w:val="000000"/>
          <w:sz w:val="32"/>
          <w:szCs w:val="32"/>
          <w:lang w:val="en-US" w:eastAsia="zh-CN"/>
        </w:rPr>
        <w:t>全国、全省</w:t>
      </w:r>
      <w:r>
        <w:rPr>
          <w:rFonts w:hint="default" w:ascii="仿宋_GB2312" w:hAnsi="仿宋_GB2312" w:eastAsia="仿宋_GB2312" w:cs="仿宋_GB2312"/>
          <w:color w:val="000000"/>
          <w:sz w:val="32"/>
          <w:szCs w:val="32"/>
          <w:lang w:eastAsia="zh-CN"/>
        </w:rPr>
        <w:t>、全市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全县安全生产会议精神，进一步</w:t>
      </w:r>
      <w:r>
        <w:rPr>
          <w:rFonts w:hint="eastAsia" w:ascii="仿宋_GB2312" w:eastAsia="仿宋_GB2312"/>
          <w:b w:val="0"/>
          <w:bCs w:val="0"/>
          <w:sz w:val="32"/>
          <w:szCs w:val="32"/>
          <w:lang w:val="en-US" w:eastAsia="zh-CN"/>
        </w:rPr>
        <w:t>加强组织领导，持续深化专项整治三年行动集中攻坚，全面开展地毯式、拉网式、滚动式风险隐患大排查大整治“百日攻坚”集中行动，严厉打击各类非法违法生产建设活动，排查整治重大风险隐患，及时治理纠正违规违章行为，严查失职渎职，严肃追责问责，坚决遏制各类生产安全事故，为全县推动高质量发展营造安全稳定的社会环境。</w:t>
      </w:r>
    </w:p>
    <w:p>
      <w:pPr>
        <w:keepNext w:val="0"/>
        <w:keepLines w:val="0"/>
        <w:pageBreakBefore w:val="0"/>
        <w:widowControl w:val="0"/>
        <w:overflowPunct/>
        <w:topLinePunct w:val="0"/>
        <w:autoSpaceDE/>
        <w:autoSpaceDN/>
        <w:bidi w:val="0"/>
        <w:adjustRightInd/>
        <w:snapToGrid/>
        <w:spacing w:line="640" w:lineRule="exact"/>
        <w:ind w:firstLine="640" w:firstLineChars="200"/>
        <w:textAlignment w:val="auto"/>
        <w:rPr>
          <w:rFonts w:hint="eastAsia" w:ascii="黑体" w:hAnsi="黑体" w:eastAsia="黑体" w:cs="黑体"/>
          <w:color w:val="555555"/>
          <w:sz w:val="32"/>
          <w:szCs w:val="32"/>
        </w:rPr>
      </w:pPr>
      <w:r>
        <w:rPr>
          <w:rFonts w:hint="eastAsia" w:ascii="黑体" w:hAnsi="黑体" w:eastAsia="黑体" w:cs="黑体"/>
          <w:color w:val="555555"/>
          <w:sz w:val="32"/>
          <w:szCs w:val="32"/>
        </w:rPr>
        <w:t>二、组织领导</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为加强我县非煤矿山行业领域“百日攻坚”专项行动组织实施、统筹协调等工作。成立如下工作领导小组：</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第一小组：</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组   长：牛永生</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成   员：李美平 刘仲明  康旭东 张志荣  王旺平</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主要负责地采非煤矿山“百日攻坚”专项行动，开展督导和执法检查工作。</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第二小组：</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组  长：王乃利</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成  员：白连兵  王宝玉   王虎</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主要负责露采非煤矿山和尾矿库“百日攻坚”专项行动，开展督导和执法检查工作。</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三、重点内容</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lang w:val="en-US" w:eastAsia="zh-CN"/>
        </w:rPr>
        <w:t>严肃查处实际投资人安全责任缺位、技术人员严重短缺、安全管理人员不具备履职能力的行为；</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2.严肃查处新、改、扩建项目未经审查验收擅自组织建设的行为；</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3.严肃查处不按设计组织建设生产，</w:t>
      </w:r>
      <w:r>
        <w:rPr>
          <w:rFonts w:hint="eastAsia" w:ascii="仿宋_GB2312" w:eastAsia="仿宋_GB2312"/>
          <w:sz w:val="32"/>
          <w:szCs w:val="32"/>
          <w:lang w:val="en-US" w:eastAsia="zh-CN"/>
        </w:rPr>
        <w:t>以建代采、以整顿为名组织生产、不及时填绘更新图纸、开采现状图与实际严重不符的行为；</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4.严肃查处尾矿库擅自加高坝体和改变筑坝方式的行为；</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5.严肃查处危险性较大的设备设施未按规定检测检验或使用国家明令禁止使用的设备及工艺</w:t>
      </w:r>
      <w:r>
        <w:rPr>
          <w:rFonts w:hint="eastAsia" w:ascii="仿宋_GB2312" w:eastAsia="仿宋_GB2312"/>
          <w:sz w:val="32"/>
          <w:szCs w:val="32"/>
          <w:lang w:val="en-US" w:eastAsia="zh-CN"/>
        </w:rPr>
        <w:t>的行为；</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6.</w:t>
      </w:r>
      <w:r>
        <w:rPr>
          <w:rFonts w:hint="eastAsia" w:ascii="仿宋_GB2312" w:eastAsia="仿宋_GB2312"/>
          <w:sz w:val="32"/>
          <w:szCs w:val="32"/>
          <w:lang w:val="en-US" w:eastAsia="zh-CN"/>
        </w:rPr>
        <w:t>严肃查处</w:t>
      </w:r>
      <w:r>
        <w:rPr>
          <w:rFonts w:hint="default" w:ascii="仿宋_GB2312" w:eastAsia="仿宋_GB2312"/>
          <w:sz w:val="32"/>
          <w:szCs w:val="32"/>
          <w:lang w:val="en-US" w:eastAsia="zh-CN"/>
        </w:rPr>
        <w:t>外包工队资质、安全管理</w:t>
      </w:r>
      <w:r>
        <w:rPr>
          <w:rFonts w:hint="eastAsia" w:ascii="仿宋_GB2312" w:eastAsia="仿宋_GB2312"/>
          <w:sz w:val="32"/>
          <w:szCs w:val="32"/>
          <w:lang w:val="en-US" w:eastAsia="zh-CN"/>
        </w:rPr>
        <w:t>不</w:t>
      </w:r>
      <w:r>
        <w:rPr>
          <w:rFonts w:hint="default" w:ascii="仿宋_GB2312" w:eastAsia="仿宋_GB2312"/>
          <w:sz w:val="32"/>
          <w:szCs w:val="32"/>
          <w:lang w:val="en-US" w:eastAsia="zh-CN"/>
        </w:rPr>
        <w:t>符合相关要求，</w:t>
      </w:r>
      <w:r>
        <w:rPr>
          <w:rFonts w:hint="eastAsia" w:ascii="仿宋_GB2312" w:eastAsia="仿宋_GB2312"/>
          <w:sz w:val="32"/>
          <w:szCs w:val="32"/>
          <w:lang w:val="en-US" w:eastAsia="zh-CN"/>
        </w:rPr>
        <w:t>存在</w:t>
      </w:r>
      <w:r>
        <w:rPr>
          <w:rFonts w:hint="default" w:ascii="仿宋_GB2312" w:eastAsia="仿宋_GB2312"/>
          <w:sz w:val="32"/>
          <w:szCs w:val="32"/>
          <w:lang w:val="en-US" w:eastAsia="zh-CN"/>
        </w:rPr>
        <w:t>以包代管、包而不管以及挂靠或借用资质</w:t>
      </w:r>
      <w:r>
        <w:rPr>
          <w:rFonts w:hint="eastAsia" w:ascii="仿宋_GB2312" w:eastAsia="仿宋_GB2312"/>
          <w:sz w:val="32"/>
          <w:szCs w:val="32"/>
          <w:lang w:val="en-US" w:eastAsia="zh-CN"/>
        </w:rPr>
        <w:t>的行为；</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7.严肃查处安全生产虚假培训、使用假证、无证上岗的行为；</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8.严肃查处未按要求开展安全风险辨识管控和隐患排查治理的行为；</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9.严肃查处重大隐患未依法落实“双报告”规定或未按规定期限整改的行为；</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10.严肃查处违章指挥、违章作业和违反劳动纪律等“三违”行为；</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11.严肃查处整合后的生产系统“各自为政”假整合行为；</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12.严肃查处瞒报、谎报生产安全事故的行为；</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13.严肃查处其他违反安全生产法律、法规、规章的生产经营建设行为；</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14.加强</w:t>
      </w:r>
      <w:r>
        <w:rPr>
          <w:rFonts w:hint="default" w:ascii="仿宋_GB2312" w:eastAsia="仿宋_GB2312"/>
          <w:sz w:val="32"/>
          <w:szCs w:val="32"/>
          <w:lang w:val="en-US" w:eastAsia="zh-CN"/>
        </w:rPr>
        <w:t>全市停产停建矿、</w:t>
      </w:r>
      <w:r>
        <w:rPr>
          <w:rFonts w:hint="eastAsia" w:ascii="仿宋_GB2312" w:eastAsia="仿宋_GB2312"/>
          <w:sz w:val="32"/>
          <w:szCs w:val="32"/>
          <w:lang w:val="en-US" w:eastAsia="zh-CN"/>
        </w:rPr>
        <w:t>技改矿、基建矿等矿井的隐患治理</w:t>
      </w:r>
      <w:r>
        <w:rPr>
          <w:rFonts w:hint="default" w:ascii="仿宋_GB2312" w:eastAsia="仿宋_GB2312"/>
          <w:sz w:val="32"/>
          <w:szCs w:val="32"/>
          <w:lang w:val="en-US" w:eastAsia="zh-CN"/>
        </w:rPr>
        <w:t>，坚决杜绝明停暗开违法行为</w:t>
      </w:r>
      <w:r>
        <w:rPr>
          <w:rFonts w:hint="eastAsia" w:ascii="仿宋_GB2312" w:eastAsia="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四、方法步骤</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全县非煤矿山安全生产风险隐患大排查大整治</w:t>
      </w:r>
      <w:r>
        <w:rPr>
          <w:rFonts w:hint="eastAsia" w:ascii="仿宋_GB2312" w:eastAsia="仿宋_GB2312"/>
          <w:sz w:val="32"/>
          <w:szCs w:val="32"/>
          <w:lang w:val="en-US" w:eastAsia="zh-CN"/>
        </w:rPr>
        <w:t>“百日攻坚”集中行动按照“企业自查</w:t>
      </w:r>
      <w:r>
        <w:rPr>
          <w:rFonts w:hint="eastAsia" w:ascii="仿宋_GB2312" w:eastAsia="仿宋_GB2312"/>
          <w:sz w:val="32"/>
          <w:szCs w:val="32"/>
          <w:lang w:val="en-US" w:eastAsia="zh-CN"/>
        </w:rPr>
        <w:t>自纠、县</w:t>
      </w:r>
      <w:r>
        <w:rPr>
          <w:rFonts w:hint="default" w:ascii="仿宋_GB2312" w:eastAsia="仿宋_GB2312"/>
          <w:sz w:val="32"/>
          <w:szCs w:val="32"/>
          <w:lang w:val="en-US" w:eastAsia="zh-CN"/>
        </w:rPr>
        <w:t>级全覆盖排查</w:t>
      </w:r>
      <w:r>
        <w:rPr>
          <w:rFonts w:hint="eastAsia" w:ascii="仿宋_GB2312" w:eastAsia="仿宋_GB2312"/>
          <w:sz w:val="32"/>
          <w:szCs w:val="32"/>
          <w:lang w:val="en-US" w:eastAsia="zh-CN"/>
        </w:rPr>
        <w:t>、市</w:t>
      </w:r>
      <w:r>
        <w:rPr>
          <w:rFonts w:hint="default" w:ascii="仿宋_GB2312" w:eastAsia="仿宋_GB2312"/>
          <w:sz w:val="32"/>
          <w:szCs w:val="32"/>
          <w:lang w:val="en-US" w:eastAsia="zh-CN"/>
        </w:rPr>
        <w:t>级</w:t>
      </w:r>
      <w:r>
        <w:rPr>
          <w:rFonts w:hint="eastAsia" w:ascii="仿宋_GB2312" w:eastAsia="仿宋_GB2312"/>
          <w:sz w:val="32"/>
          <w:szCs w:val="32"/>
          <w:lang w:val="en-US" w:eastAsia="zh-CN"/>
        </w:rPr>
        <w:t>跟踪督导、省级</w:t>
      </w:r>
      <w:r>
        <w:rPr>
          <w:rFonts w:hint="eastAsia" w:ascii="仿宋_GB2312" w:eastAsia="仿宋_GB2312"/>
          <w:sz w:val="32"/>
          <w:szCs w:val="32"/>
          <w:lang w:val="en-US" w:eastAsia="zh-CN"/>
        </w:rPr>
        <w:t>不间断督查”的方式进行</w:t>
      </w:r>
      <w:r>
        <w:rPr>
          <w:rFonts w:hint="default" w:ascii="仿宋_GB2312" w:eastAsia="仿宋_GB2312"/>
          <w:sz w:val="32"/>
          <w:szCs w:val="32"/>
          <w:lang w:val="en-US" w:eastAsia="zh-CN"/>
        </w:rPr>
        <w:t>。</w:t>
      </w:r>
      <w:r>
        <w:rPr>
          <w:rFonts w:hint="eastAsia" w:ascii="仿宋_GB2312" w:eastAsia="仿宋_GB2312"/>
          <w:sz w:val="32"/>
          <w:szCs w:val="32"/>
          <w:lang w:val="en-US" w:eastAsia="zh-CN"/>
        </w:rPr>
        <w:t>从即日起至2022年3月底结束，分三个阶段进行：</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default" w:ascii="仿宋_GB2312" w:eastAsia="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（一）制定方案、自查自纠（2021年1月5日前）</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default" w:ascii="仿宋_GB2312" w:eastAsia="仿宋_GB2312"/>
          <w:b w:val="0"/>
          <w:bCs w:val="0"/>
          <w:sz w:val="32"/>
          <w:szCs w:val="32"/>
          <w:lang w:val="en-US" w:eastAsia="zh-CN"/>
        </w:rPr>
      </w:pPr>
      <w:r>
        <w:rPr>
          <w:rFonts w:hint="eastAsia" w:ascii="仿宋_GB2312" w:eastAsia="仿宋_GB2312"/>
          <w:b w:val="0"/>
          <w:bCs w:val="0"/>
          <w:color w:val="auto"/>
          <w:sz w:val="32"/>
          <w:szCs w:val="32"/>
          <w:lang w:val="en-US" w:eastAsia="zh-CN"/>
        </w:rPr>
        <w:t>各股室要督促企业</w:t>
      </w:r>
      <w:r>
        <w:rPr>
          <w:rFonts w:hint="eastAsia" w:ascii="仿宋_GB2312" w:eastAsia="仿宋_GB2312"/>
          <w:sz w:val="32"/>
          <w:szCs w:val="32"/>
          <w:lang w:val="en-US" w:eastAsia="zh-CN"/>
        </w:rPr>
        <w:t>制定方案，全面开展自查自纠，及时纠正违法生产建设行为，消除事故隐患，</w:t>
      </w:r>
      <w:r>
        <w:rPr>
          <w:rFonts w:hint="eastAsia" w:ascii="仿宋_GB2312" w:eastAsia="仿宋_GB2312"/>
          <w:b w:val="0"/>
          <w:bCs w:val="0"/>
          <w:sz w:val="32"/>
          <w:szCs w:val="32"/>
          <w:lang w:val="en-US" w:eastAsia="zh-CN"/>
        </w:rPr>
        <w:t>自查自纠情况每日上报县局对应股室。</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（二）全面检查、集中整治（2022年1月5日—2月15日）  </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Style w:val="14"/>
          <w:rFonts w:hint="default" w:ascii="仿宋_GB2312" w:hAnsi="仿宋_GB2312" w:eastAsia="仿宋_GB2312" w:cs="仿宋_GB2312"/>
          <w:b w:val="0"/>
          <w:bCs w:val="0"/>
          <w:i w:val="0"/>
          <w:caps w:val="0"/>
          <w:color w:val="auto"/>
          <w:spacing w:val="0"/>
          <w:sz w:val="32"/>
          <w:szCs w:val="32"/>
          <w:shd w:val="clear" w:color="auto" w:fill="FFFFFF"/>
          <w:lang w:val="en-US" w:eastAsia="zh-CN"/>
        </w:rPr>
      </w:pPr>
      <w:r>
        <w:rPr>
          <w:rStyle w:val="14"/>
          <w:rFonts w:hint="eastAsia" w:ascii="仿宋_GB2312" w:hAnsi="仿宋_GB2312" w:eastAsia="仿宋_GB2312" w:cs="仿宋_GB2312"/>
          <w:b w:val="0"/>
          <w:bCs w:val="0"/>
          <w:i w:val="0"/>
          <w:caps w:val="0"/>
          <w:color w:val="auto"/>
          <w:spacing w:val="0"/>
          <w:sz w:val="32"/>
          <w:szCs w:val="32"/>
          <w:shd w:val="clear" w:color="auto" w:fill="FFFFFF"/>
          <w:lang w:val="en-US" w:eastAsia="zh-CN"/>
        </w:rPr>
        <w:t>各检查小组要根据分工，对本辖区内非煤矿山进行全覆盖检查。注重整治一批突出的共性问题，惩治问题突出的生产经营单位。</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textAlignment w:val="auto"/>
        <w:outlineLvl w:val="9"/>
        <w:rPr>
          <w:rFonts w:hint="default" w:ascii="楷体_GB2312" w:hAnsi="楷体_GB2312" w:eastAsia="楷体_GB2312" w:cs="楷体_GB2312"/>
          <w:b w:val="0"/>
          <w:bCs w:val="0"/>
          <w:w w:val="90"/>
          <w:sz w:val="32"/>
          <w:szCs w:val="32"/>
          <w:lang w:val="en-US" w:eastAsia="zh-CN"/>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val="0"/>
          <w:bCs w:val="0"/>
          <w:sz w:val="32"/>
          <w:szCs w:val="32"/>
          <w:lang w:val="en-US" w:eastAsia="zh-CN"/>
        </w:rPr>
        <w:t xml:space="preserve"> </w:t>
      </w:r>
      <w:r>
        <w:rPr>
          <w:rFonts w:hint="default" w:ascii="楷体_GB2312" w:hAnsi="楷体_GB2312" w:eastAsia="楷体_GB2312" w:cs="楷体_GB2312"/>
          <w:b w:val="0"/>
          <w:bCs w:val="0"/>
          <w:w w:val="90"/>
          <w:sz w:val="32"/>
          <w:szCs w:val="32"/>
          <w:lang w:val="en-US" w:eastAsia="zh-CN"/>
        </w:rPr>
        <w:t>（三）</w:t>
      </w:r>
      <w:r>
        <w:rPr>
          <w:rFonts w:hint="eastAsia" w:ascii="楷体_GB2312" w:hAnsi="楷体_GB2312" w:eastAsia="楷体_GB2312" w:cs="楷体_GB2312"/>
          <w:b w:val="0"/>
          <w:bCs w:val="0"/>
          <w:w w:val="90"/>
          <w:sz w:val="32"/>
          <w:szCs w:val="32"/>
          <w:lang w:val="en-US" w:eastAsia="zh-CN"/>
        </w:rPr>
        <w:t>建章立制</w:t>
      </w:r>
      <w:r>
        <w:rPr>
          <w:rFonts w:hint="default" w:ascii="楷体_GB2312" w:hAnsi="楷体_GB2312" w:eastAsia="楷体_GB2312" w:cs="楷体_GB2312"/>
          <w:b w:val="0"/>
          <w:bCs w:val="0"/>
          <w:w w:val="90"/>
          <w:sz w:val="32"/>
          <w:szCs w:val="32"/>
          <w:lang w:val="en-US" w:eastAsia="zh-CN"/>
        </w:rPr>
        <w:t>、</w:t>
      </w:r>
      <w:r>
        <w:rPr>
          <w:rFonts w:hint="eastAsia" w:ascii="楷体_GB2312" w:hAnsi="楷体_GB2312" w:eastAsia="楷体_GB2312" w:cs="楷体_GB2312"/>
          <w:b w:val="0"/>
          <w:bCs w:val="0"/>
          <w:w w:val="90"/>
          <w:sz w:val="32"/>
          <w:szCs w:val="32"/>
          <w:lang w:val="en-US" w:eastAsia="zh-CN"/>
        </w:rPr>
        <w:t>总结提升</w:t>
      </w:r>
      <w:r>
        <w:rPr>
          <w:rFonts w:hint="default" w:ascii="楷体_GB2312" w:hAnsi="楷体_GB2312" w:eastAsia="楷体_GB2312" w:cs="楷体_GB2312"/>
          <w:b w:val="0"/>
          <w:bCs w:val="0"/>
          <w:w w:val="90"/>
          <w:sz w:val="32"/>
          <w:szCs w:val="32"/>
          <w:lang w:val="en-US" w:eastAsia="zh-CN"/>
        </w:rPr>
        <w:t>（</w:t>
      </w:r>
      <w:r>
        <w:rPr>
          <w:rFonts w:hint="eastAsia" w:ascii="楷体_GB2312" w:hAnsi="楷体_GB2312" w:eastAsia="楷体_GB2312" w:cs="楷体_GB2312"/>
          <w:b w:val="0"/>
          <w:bCs w:val="0"/>
          <w:w w:val="90"/>
          <w:sz w:val="32"/>
          <w:szCs w:val="32"/>
          <w:lang w:val="en-US" w:eastAsia="zh-CN"/>
        </w:rPr>
        <w:t>2022年2月16日—3月底</w:t>
      </w:r>
      <w:r>
        <w:rPr>
          <w:rFonts w:hint="default" w:ascii="楷体_GB2312" w:hAnsi="楷体_GB2312" w:eastAsia="楷体_GB2312" w:cs="楷体_GB2312"/>
          <w:b w:val="0"/>
          <w:bCs w:val="0"/>
          <w:w w:val="90"/>
          <w:sz w:val="32"/>
          <w:szCs w:val="32"/>
          <w:lang w:val="en-US" w:eastAsia="zh-CN"/>
        </w:rPr>
        <w:t>）</w:t>
      </w:r>
    </w:p>
    <w:p>
      <w:pPr>
        <w:pStyle w:val="35"/>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ascii="仿宋_GB2312" w:eastAsia="仿宋_GB2312"/>
          <w:sz w:val="32"/>
          <w:szCs w:val="32"/>
        </w:rPr>
        <w:t>各</w:t>
      </w:r>
      <w:r>
        <w:rPr>
          <w:rFonts w:hint="eastAsia" w:ascii="仿宋_GB2312" w:eastAsia="仿宋_GB2312"/>
          <w:sz w:val="32"/>
          <w:szCs w:val="32"/>
          <w:lang w:val="en-US" w:eastAsia="zh-CN"/>
        </w:rPr>
        <w:t>股室</w:t>
      </w:r>
      <w:r>
        <w:rPr>
          <w:rFonts w:hint="eastAsia" w:ascii="仿宋_GB2312" w:eastAsia="仿宋_GB2312"/>
          <w:sz w:val="32"/>
          <w:szCs w:val="32"/>
          <w:lang w:eastAsia="zh-CN"/>
        </w:rPr>
        <w:t>、</w:t>
      </w:r>
      <w:r>
        <w:rPr>
          <w:rFonts w:hint="eastAsia" w:ascii="仿宋_GB2312" w:eastAsia="仿宋_GB2312"/>
          <w:sz w:val="32"/>
          <w:szCs w:val="32"/>
        </w:rPr>
        <w:t>各企业要对集中行动进行认真总结，</w:t>
      </w:r>
      <w:r>
        <w:rPr>
          <w:rStyle w:val="14"/>
          <w:rFonts w:hint="eastAsia" w:ascii="仿宋_GB2312" w:hAnsi="仿宋_GB2312" w:eastAsia="仿宋_GB2312" w:cs="仿宋_GB2312"/>
          <w:b w:val="0"/>
          <w:bCs w:val="0"/>
          <w:i w:val="0"/>
          <w:caps w:val="0"/>
          <w:color w:val="auto"/>
          <w:spacing w:val="0"/>
          <w:sz w:val="32"/>
          <w:szCs w:val="32"/>
          <w:shd w:val="clear" w:color="auto" w:fill="FFFFFF"/>
          <w:lang w:eastAsia="zh-CN"/>
        </w:rPr>
        <w:t>深入分析存在的共性问题和重大隐患，梳理出在法律法规、政策措施、标准规定等方面需要建立健全、补充完善的内容，进一步建立和完善安全生产长效机制，巩固工作成果，确保安全隐患和问题及时整改到位。</w:t>
      </w:r>
    </w:p>
    <w:p>
      <w:pPr>
        <w:keepNext w:val="0"/>
        <w:keepLines w:val="0"/>
        <w:pageBreakBefore w:val="0"/>
        <w:widowControl w:val="0"/>
        <w:numPr>
          <w:ilvl w:val="0"/>
          <w:numId w:val="0"/>
        </w:numPr>
        <w:kinsoku/>
        <w:wordWrap/>
        <w:overflowPunct/>
        <w:topLinePunct w:val="0"/>
        <w:autoSpaceDE/>
        <w:autoSpaceDN/>
        <w:bidi w:val="0"/>
        <w:adjustRightInd/>
        <w:snapToGrid/>
        <w:spacing w:line="598" w:lineRule="exact"/>
        <w:ind w:left="0"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w:t>
      </w:r>
      <w:r>
        <w:rPr>
          <w:rFonts w:hint="default" w:ascii="黑体" w:hAnsi="黑体" w:eastAsia="黑体" w:cs="黑体"/>
          <w:sz w:val="32"/>
          <w:szCs w:val="32"/>
          <w:lang w:val="en-US" w:eastAsia="zh-CN"/>
        </w:rPr>
        <w:t>、</w:t>
      </w:r>
      <w:r>
        <w:rPr>
          <w:rFonts w:hint="eastAsia" w:ascii="黑体" w:hAnsi="黑体" w:eastAsia="黑体" w:cs="黑体"/>
          <w:sz w:val="32"/>
          <w:szCs w:val="32"/>
          <w:lang w:val="en-US" w:eastAsia="zh-CN"/>
        </w:rPr>
        <w:t>工作要求</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仿宋_GB2312" w:hAnsi="宋体" w:eastAsia="仿宋_GB2312" w:cs="宋体"/>
          <w:color w:val="000000"/>
          <w:kern w:val="0"/>
          <w:sz w:val="32"/>
          <w:szCs w:val="32"/>
        </w:rPr>
      </w:pPr>
      <w:r>
        <w:rPr>
          <w:rFonts w:hint="eastAsia" w:ascii="楷体_GB2312" w:hAnsi="楷体_GB2312" w:eastAsia="楷体_GB2312" w:cs="楷体_GB2312"/>
          <w:color w:val="000000"/>
          <w:sz w:val="32"/>
          <w:szCs w:val="32"/>
          <w:lang w:eastAsia="zh-CN"/>
        </w:rPr>
        <w:t>（一）</w:t>
      </w:r>
      <w:r>
        <w:rPr>
          <w:rFonts w:hint="eastAsia" w:ascii="楷体_GB2312" w:hAnsi="楷体_GB2312" w:eastAsia="楷体_GB2312" w:cs="楷体_GB2312"/>
          <w:color w:val="000000"/>
          <w:sz w:val="32"/>
          <w:szCs w:val="32"/>
          <w:lang w:val="en-US" w:eastAsia="zh-CN"/>
        </w:rPr>
        <w:t>加强领导</w:t>
      </w:r>
      <w:r>
        <w:rPr>
          <w:rFonts w:hint="default" w:ascii="楷体_GB2312" w:hAnsi="楷体_GB2312" w:eastAsia="楷体_GB2312" w:cs="楷体_GB2312"/>
          <w:color w:val="000000"/>
          <w:sz w:val="32"/>
          <w:szCs w:val="32"/>
          <w:lang w:eastAsia="zh-CN"/>
        </w:rPr>
        <w:t>，落实责任</w:t>
      </w:r>
      <w:r>
        <w:rPr>
          <w:rFonts w:hint="eastAsia" w:ascii="楷体_GB2312" w:hAnsi="楷体_GB2312" w:eastAsia="楷体_GB2312" w:cs="楷体_GB2312"/>
          <w:color w:val="000000"/>
          <w:sz w:val="32"/>
          <w:szCs w:val="32"/>
          <w:lang w:val="en-US" w:eastAsia="zh-CN"/>
        </w:rPr>
        <w:t>。</w:t>
      </w:r>
      <w:r>
        <w:rPr>
          <w:rFonts w:hint="eastAsia" w:ascii="仿宋" w:hAnsi="仿宋" w:eastAsia="仿宋" w:cs="仿宋"/>
          <w:b w:val="0"/>
          <w:bCs w:val="0"/>
          <w:color w:val="000000"/>
          <w:kern w:val="0"/>
          <w:sz w:val="32"/>
          <w:szCs w:val="32"/>
          <w:lang w:val="en-US" w:eastAsia="zh-CN"/>
        </w:rPr>
        <w:t>各小组要</w:t>
      </w:r>
      <w:r>
        <w:rPr>
          <w:rFonts w:hint="default" w:ascii="仿宋_GB2312" w:hAnsi="宋体" w:eastAsia="仿宋_GB2312" w:cs="宋体"/>
          <w:color w:val="000000"/>
          <w:kern w:val="0"/>
          <w:sz w:val="32"/>
          <w:szCs w:val="32"/>
        </w:rPr>
        <w:t>迅速组织开展</w:t>
      </w:r>
      <w:r>
        <w:rPr>
          <w:rFonts w:hint="default" w:ascii="仿宋_GB2312" w:hAnsi="仿宋_GB2312" w:eastAsia="仿宋_GB2312" w:cs="仿宋_GB2312"/>
          <w:color w:val="000000"/>
          <w:sz w:val="32"/>
          <w:szCs w:val="32"/>
          <w:lang w:eastAsia="zh-CN"/>
        </w:rPr>
        <w:t>全覆盖检查，切实</w:t>
      </w:r>
      <w:r>
        <w:rPr>
          <w:rFonts w:hint="eastAsia" w:ascii="仿宋_GB2312" w:hAnsi="宋体" w:eastAsia="仿宋_GB2312" w:cs="宋体"/>
          <w:color w:val="000000"/>
          <w:kern w:val="0"/>
          <w:sz w:val="32"/>
          <w:szCs w:val="32"/>
          <w:lang w:eastAsia="zh-CN"/>
        </w:rPr>
        <w:t>做到不留死角，不留盲区，取得实效。</w:t>
      </w:r>
      <w:r>
        <w:rPr>
          <w:rFonts w:hint="eastAsia" w:ascii="仿宋_GB2312" w:hAnsi="宋体" w:eastAsia="仿宋_GB2312" w:cs="宋体"/>
          <w:color w:val="000000"/>
          <w:kern w:val="0"/>
          <w:sz w:val="32"/>
          <w:szCs w:val="32"/>
          <w:lang w:val="en-US" w:eastAsia="zh-CN"/>
        </w:rPr>
        <w:t>检查中发现不属于本部门职责范围内的非法违法行为，要及时移送相应的管辖部门进行查处。</w:t>
      </w:r>
      <w:r>
        <w:rPr>
          <w:rFonts w:hint="eastAsia" w:ascii="仿宋_GB2312" w:eastAsia="仿宋_GB2312"/>
          <w:sz w:val="32"/>
          <w:szCs w:val="32"/>
          <w:lang w:val="en-US" w:eastAsia="zh-CN"/>
        </w:rPr>
        <w:t>各企业主要负责人要切实履行安全生产第一责任人的责任，认真组织开展自查自纠，严格按照</w:t>
      </w:r>
      <w:r>
        <w:rPr>
          <w:rFonts w:hint="default" w:ascii="仿宋_GB2312" w:hAnsi="仿宋_GB2312" w:eastAsia="仿宋_GB2312" w:cs="仿宋_GB2312"/>
          <w:b w:val="0"/>
          <w:bCs w:val="0"/>
          <w:color w:val="auto"/>
          <w:kern w:val="0"/>
          <w:sz w:val="32"/>
          <w:szCs w:val="32"/>
          <w:lang w:eastAsia="zh-CN"/>
        </w:rPr>
        <w:t>隐患整改“五落实”的要求，</w:t>
      </w:r>
      <w:r>
        <w:rPr>
          <w:rFonts w:hint="eastAsia" w:ascii="仿宋_GB2312" w:hAnsi="仿宋_GB2312" w:eastAsia="仿宋_GB2312" w:cs="仿宋_GB2312"/>
          <w:b w:val="0"/>
          <w:bCs w:val="0"/>
          <w:color w:val="auto"/>
          <w:kern w:val="0"/>
          <w:sz w:val="32"/>
          <w:szCs w:val="32"/>
          <w:lang w:eastAsia="zh-CN"/>
        </w:rPr>
        <w:t>整改治理</w:t>
      </w:r>
      <w:r>
        <w:rPr>
          <w:rFonts w:hint="eastAsia" w:ascii="仿宋_GB2312" w:eastAsia="仿宋_GB2312"/>
          <w:sz w:val="32"/>
          <w:szCs w:val="32"/>
          <w:lang w:val="en-US" w:eastAsia="zh-CN"/>
        </w:rPr>
        <w:t>排查出的问题隐患，全面提高依法依规生产建设水平。</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仿宋_GB2312" w:eastAsia="仿宋_GB2312"/>
          <w:b w:val="0"/>
          <w:bCs w:val="0"/>
          <w:sz w:val="32"/>
          <w:szCs w:val="32"/>
          <w:lang w:val="en-US" w:eastAsia="zh-CN"/>
        </w:rPr>
      </w:pPr>
      <w:r>
        <w:rPr>
          <w:rFonts w:hint="eastAsia" w:ascii="楷体_GB2312" w:hAnsi="楷体_GB2312" w:eastAsia="楷体_GB2312" w:cs="楷体_GB2312"/>
          <w:color w:val="000000"/>
          <w:sz w:val="32"/>
          <w:szCs w:val="32"/>
          <w:lang w:eastAsia="zh-CN"/>
        </w:rPr>
        <w:t>（二）</w:t>
      </w:r>
      <w:r>
        <w:rPr>
          <w:rFonts w:hint="default" w:ascii="楷体_GB2312" w:hAnsi="楷体_GB2312" w:eastAsia="楷体_GB2312" w:cs="楷体_GB2312"/>
          <w:color w:val="000000"/>
          <w:sz w:val="32"/>
          <w:szCs w:val="32"/>
          <w:lang w:eastAsia="zh-CN"/>
        </w:rPr>
        <w:t>加大执法力度</w:t>
      </w:r>
      <w:r>
        <w:rPr>
          <w:rFonts w:hint="eastAsia" w:ascii="楷体_GB2312" w:hAnsi="楷体_GB2312" w:eastAsia="楷体_GB2312" w:cs="楷体_GB2312"/>
          <w:color w:val="000000"/>
          <w:sz w:val="32"/>
          <w:szCs w:val="32"/>
          <w:lang w:val="en-US" w:eastAsia="zh-CN"/>
        </w:rPr>
        <w:t>，严肃追责问责</w:t>
      </w:r>
      <w:r>
        <w:rPr>
          <w:rFonts w:hint="eastAsia" w:ascii="楷体_GB2312" w:hAnsi="宋体" w:eastAsia="楷体_GB2312" w:cs="宋体"/>
          <w:color w:val="000000"/>
          <w:kern w:val="0"/>
          <w:sz w:val="32"/>
          <w:szCs w:val="32"/>
        </w:rPr>
        <w:t>。</w:t>
      </w:r>
      <w:r>
        <w:rPr>
          <w:rFonts w:hint="eastAsia" w:ascii="仿宋" w:hAnsi="仿宋" w:eastAsia="仿宋" w:cs="仿宋"/>
          <w:b w:val="0"/>
          <w:bCs w:val="0"/>
          <w:color w:val="000000"/>
          <w:kern w:val="0"/>
          <w:sz w:val="32"/>
          <w:szCs w:val="32"/>
          <w:lang w:val="en-US" w:eastAsia="zh-CN"/>
        </w:rPr>
        <w:t>各小组要严格执法，依法从严处罚。</w:t>
      </w:r>
      <w:r>
        <w:rPr>
          <w:rFonts w:hint="eastAsia" w:ascii="仿宋" w:hAnsi="仿宋" w:eastAsia="仿宋" w:cs="仿宋"/>
          <w:b w:val="0"/>
          <w:bCs w:val="0"/>
          <w:sz w:val="32"/>
          <w:szCs w:val="32"/>
          <w:lang w:val="en-US" w:eastAsia="zh-CN"/>
        </w:rPr>
        <w:t>对非法违法生产经营建设的有关单位和</w:t>
      </w:r>
      <w:r>
        <w:rPr>
          <w:rFonts w:hint="eastAsia" w:ascii="仿宋_GB2312" w:eastAsia="仿宋_GB2312"/>
          <w:sz w:val="32"/>
          <w:szCs w:val="32"/>
          <w:lang w:val="en-US" w:eastAsia="zh-CN"/>
        </w:rPr>
        <w:t>责任人，按规定予以顶格处罚；对存在违法生产经营建设行为和存在重大事故隐患的单位，依法责令停产停业整顿，并严格落实挂牌督办等监管措施；对触犯法律的有关单位和人员，依法追究责任，对触犯刑法的，移交司法机关追究刑事责任；</w:t>
      </w:r>
      <w:r>
        <w:rPr>
          <w:rFonts w:hint="eastAsia" w:ascii="仿宋_GB2312" w:eastAsia="仿宋_GB2312"/>
          <w:b w:val="0"/>
          <w:bCs w:val="0"/>
          <w:sz w:val="32"/>
          <w:szCs w:val="32"/>
          <w:lang w:val="en-US" w:eastAsia="zh-CN"/>
        </w:rPr>
        <w:t>通过“百日攻坚”</w:t>
      </w:r>
      <w:r>
        <w:rPr>
          <w:rFonts w:hint="eastAsia" w:ascii="仿宋_GB2312" w:eastAsia="仿宋_GB2312"/>
          <w:b w:val="0"/>
          <w:bCs w:val="0"/>
          <w:color w:val="000000"/>
          <w:sz w:val="32"/>
          <w:szCs w:val="32"/>
          <w:lang w:val="en-US" w:eastAsia="zh-CN"/>
        </w:rPr>
        <w:t>集中</w:t>
      </w:r>
      <w:r>
        <w:rPr>
          <w:rFonts w:hint="eastAsia" w:ascii="仿宋_GB2312" w:eastAsia="仿宋_GB2312"/>
          <w:b w:val="0"/>
          <w:bCs w:val="0"/>
          <w:sz w:val="32"/>
          <w:szCs w:val="32"/>
          <w:lang w:val="en-US" w:eastAsia="zh-CN"/>
        </w:rPr>
        <w:t>行动，真正做到整改治理一批重大事故隐患、依法严惩一批非法违法生产经营建设行为、关闭取缔一批违法违规和不符合安全生产条件的企业、联合惩戒一批严重失信的市场主体、问责曝光一批责任措施不落实的单位和个人。</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eastAsia" w:ascii="仿宋_GB2312" w:eastAsia="仿宋_GB2312"/>
          <w:sz w:val="32"/>
          <w:szCs w:val="32"/>
          <w:lang w:val="en-US" w:eastAsia="zh-CN"/>
        </w:rPr>
      </w:pPr>
      <w:r>
        <w:rPr>
          <w:rFonts w:hint="eastAsia" w:ascii="楷体_GB2312" w:hAnsi="楷体_GB2312" w:eastAsia="楷体_GB2312" w:cs="楷体_GB2312"/>
          <w:color w:val="000000"/>
          <w:sz w:val="32"/>
          <w:szCs w:val="32"/>
          <w:lang w:val="en-US" w:eastAsia="zh-CN"/>
        </w:rPr>
        <w:t>（三）认真总结，及时上报。</w:t>
      </w:r>
      <w:r>
        <w:rPr>
          <w:rFonts w:hint="eastAsia" w:ascii="仿宋_GB2312" w:eastAsia="仿宋_GB2312"/>
          <w:color w:val="auto"/>
          <w:sz w:val="32"/>
          <w:szCs w:val="32"/>
          <w:lang w:val="en-US" w:eastAsia="zh-CN"/>
        </w:rPr>
        <w:t>各企业要于</w:t>
      </w:r>
      <w:r>
        <w:rPr>
          <w:rFonts w:hint="eastAsia" w:ascii="仿宋_GB2312" w:eastAsia="仿宋_GB2312"/>
          <w:sz w:val="32"/>
          <w:szCs w:val="32"/>
          <w:lang w:val="en-US" w:eastAsia="zh-CN"/>
        </w:rPr>
        <w:t>每日15时前</w:t>
      </w:r>
      <w:r>
        <w:rPr>
          <w:rFonts w:hint="eastAsia" w:ascii="仿宋_GB2312" w:eastAsia="仿宋_GB2312"/>
          <w:color w:val="auto"/>
          <w:sz w:val="32"/>
          <w:szCs w:val="32"/>
          <w:lang w:val="en-US" w:eastAsia="zh-CN"/>
        </w:rPr>
        <w:t>上报自查自整情况。</w:t>
      </w:r>
      <w:r>
        <w:rPr>
          <w:rFonts w:hint="eastAsia" w:ascii="仿宋_GB2312" w:eastAsia="仿宋_GB2312"/>
          <w:sz w:val="32"/>
          <w:szCs w:val="32"/>
          <w:lang w:val="en-US" w:eastAsia="zh-CN"/>
        </w:rPr>
        <w:t>2022年3月20日前，将工作总结报送市领导小组办公室。</w:t>
      </w:r>
      <w:r>
        <w:rPr>
          <w:rStyle w:val="14"/>
          <w:rFonts w:hint="eastAsia" w:ascii="仿宋_GB2312" w:hAnsi="仿宋_GB2312" w:eastAsia="仿宋_GB2312" w:cs="仿宋_GB2312"/>
          <w:b w:val="0"/>
          <w:bCs w:val="0"/>
          <w:i w:val="0"/>
          <w:caps w:val="0"/>
          <w:color w:val="auto"/>
          <w:spacing w:val="0"/>
          <w:sz w:val="32"/>
          <w:szCs w:val="32"/>
          <w:shd w:val="clear" w:color="auto" w:fill="FFFFFF"/>
          <w:lang w:eastAsia="zh-CN"/>
        </w:rPr>
        <w:t>各</w:t>
      </w:r>
      <w:r>
        <w:rPr>
          <w:rStyle w:val="14"/>
          <w:rFonts w:hint="eastAsia" w:ascii="仿宋_GB2312" w:hAnsi="仿宋_GB2312" w:eastAsia="仿宋_GB2312" w:cs="仿宋_GB2312"/>
          <w:b w:val="0"/>
          <w:bCs w:val="0"/>
          <w:i w:val="0"/>
          <w:caps w:val="0"/>
          <w:color w:val="auto"/>
          <w:spacing w:val="0"/>
          <w:sz w:val="32"/>
          <w:szCs w:val="32"/>
          <w:shd w:val="clear" w:color="auto" w:fill="FFFFFF"/>
          <w:lang w:val="en-US" w:eastAsia="zh-CN"/>
        </w:rPr>
        <w:t>股室</w:t>
      </w:r>
      <w:r>
        <w:rPr>
          <w:rFonts w:hint="default" w:ascii="仿宋_GB2312" w:hAnsi="仿宋_GB2312" w:eastAsia="仿宋_GB2312"/>
          <w:snapToGrid/>
          <w:color w:val="000000"/>
          <w:sz w:val="32"/>
          <w:lang w:eastAsia="zh-CN"/>
        </w:rPr>
        <w:t>要</w:t>
      </w:r>
      <w:r>
        <w:rPr>
          <w:rFonts w:hint="eastAsia" w:ascii="仿宋_GB2312" w:hAnsi="仿宋_GB2312" w:eastAsia="仿宋_GB2312"/>
          <w:snapToGrid/>
          <w:color w:val="000000"/>
          <w:sz w:val="32"/>
          <w:lang w:val="en-US" w:eastAsia="zh-CN"/>
        </w:rPr>
        <w:t>认真收集汇总有关资料，及时上报</w:t>
      </w:r>
      <w:r>
        <w:rPr>
          <w:rFonts w:hint="eastAsia" w:ascii="仿宋_GB2312" w:eastAsia="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textAlignment w:val="auto"/>
        <w:outlineLvl w:val="9"/>
        <w:rPr>
          <w:rFonts w:hint="default"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附：百日攻坚自查自整统计表</w:t>
      </w:r>
    </w:p>
    <w:p>
      <w:pPr>
        <w:rPr>
          <w:rFonts w:hint="eastAsia" w:ascii="仿宋" w:hAnsi="仿宋" w:eastAsia="仿宋" w:cs="仿宋"/>
          <w:color w:val="555555"/>
          <w:sz w:val="32"/>
          <w:szCs w:val="32"/>
          <w:lang w:val="en-US" w:eastAsia="zh-CN"/>
        </w:rPr>
      </w:pPr>
    </w:p>
    <w:p>
      <w:pPr>
        <w:rPr>
          <w:rFonts w:hint="eastAsia" w:ascii="仿宋" w:hAnsi="仿宋" w:eastAsia="仿宋" w:cs="仿宋"/>
          <w:color w:val="555555"/>
          <w:sz w:val="32"/>
          <w:szCs w:val="32"/>
          <w:lang w:val="en-US" w:eastAsia="zh-CN"/>
        </w:rPr>
      </w:pPr>
    </w:p>
    <w:p>
      <w:pPr>
        <w:rPr>
          <w:rFonts w:hint="eastAsia" w:ascii="仿宋" w:hAnsi="仿宋" w:eastAsia="仿宋" w:cs="仿宋"/>
          <w:color w:val="555555"/>
          <w:sz w:val="32"/>
          <w:szCs w:val="32"/>
          <w:lang w:val="en-US" w:eastAsia="zh-CN"/>
        </w:rPr>
      </w:pPr>
    </w:p>
    <w:p>
      <w:pPr>
        <w:rPr>
          <w:rFonts w:hint="eastAsia" w:ascii="仿宋" w:hAnsi="仿宋" w:eastAsia="仿宋" w:cs="仿宋"/>
          <w:color w:val="555555"/>
          <w:sz w:val="32"/>
          <w:szCs w:val="32"/>
          <w:lang w:val="en-US" w:eastAsia="zh-CN"/>
        </w:rPr>
      </w:pPr>
    </w:p>
    <w:p>
      <w:pPr>
        <w:rPr>
          <w:rFonts w:hint="eastAsia" w:ascii="仿宋" w:hAnsi="仿宋" w:eastAsia="仿宋" w:cs="仿宋"/>
          <w:color w:val="555555"/>
          <w:sz w:val="32"/>
          <w:szCs w:val="32"/>
          <w:lang w:val="en-US" w:eastAsia="zh-CN"/>
        </w:rPr>
      </w:pPr>
    </w:p>
    <w:p>
      <w:pPr>
        <w:rPr>
          <w:rFonts w:hint="eastAsia" w:ascii="仿宋" w:hAnsi="仿宋" w:eastAsia="仿宋" w:cs="仿宋"/>
          <w:color w:val="555555"/>
          <w:sz w:val="32"/>
          <w:szCs w:val="32"/>
          <w:lang w:val="en-US" w:eastAsia="zh-CN"/>
        </w:rPr>
      </w:pPr>
    </w:p>
    <w:p/>
    <w:tbl>
      <w:tblPr>
        <w:tblStyle w:val="12"/>
        <w:tblW w:w="54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657"/>
        <w:gridCol w:w="795"/>
        <w:gridCol w:w="799"/>
        <w:gridCol w:w="825"/>
        <w:gridCol w:w="661"/>
        <w:gridCol w:w="838"/>
        <w:gridCol w:w="705"/>
        <w:gridCol w:w="866"/>
        <w:gridCol w:w="990"/>
        <w:gridCol w:w="527"/>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exact"/>
          <w:jc w:val="center"/>
        </w:trPr>
        <w:tc>
          <w:tcPr>
            <w:tcW w:w="5000" w:type="pct"/>
            <w:gridSpan w:val="12"/>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rFonts w:hint="eastAsia" w:ascii="方正小标宋_GBK" w:eastAsia="方正小标宋_GBK" w:cs="方正小标宋_GBK"/>
                <w:b w:val="0"/>
                <w:bCs w:val="0"/>
                <w:color w:val="auto"/>
                <w:sz w:val="36"/>
                <w:szCs w:val="36"/>
                <w:lang w:val="en-US" w:eastAsia="zh-CN"/>
              </w:rPr>
            </w:pPr>
            <w:r>
              <w:rPr>
                <w:rFonts w:hint="eastAsia" w:ascii="方正小标宋_GBK" w:eastAsia="方正小标宋_GBK" w:cs="方正小标宋_GBK"/>
                <w:b w:val="0"/>
                <w:bCs w:val="0"/>
                <w:color w:val="auto"/>
                <w:sz w:val="36"/>
                <w:szCs w:val="36"/>
                <w:lang w:val="en-US" w:eastAsia="zh-CN"/>
              </w:rPr>
              <w:t>“百日攻坚”集中行动自查自整统计表</w:t>
            </w:r>
          </w:p>
          <w:p>
            <w:pPr>
              <w:jc w:val="left"/>
              <w:rPr>
                <w:rFonts w:hint="eastAsia" w:ascii="宋体" w:hAnsi="宋体" w:eastAsia="宋体" w:cs="宋体"/>
                <w:b w:val="0"/>
                <w:bCs w:val="0"/>
                <w:color w:val="auto"/>
                <w:sz w:val="24"/>
                <w:szCs w:val="24"/>
                <w:lang w:val="en-US" w:eastAsia="zh-CN"/>
              </w:rPr>
            </w:pPr>
          </w:p>
          <w:p>
            <w:pPr>
              <w:jc w:val="left"/>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企业名称</w:t>
            </w:r>
            <w:r>
              <w:rPr>
                <w:rFonts w:hint="eastAsia" w:ascii="宋体" w:hAnsi="宋体" w:cs="宋体"/>
                <w:b w:val="0"/>
                <w:bCs w:val="0"/>
                <w:color w:val="auto"/>
                <w:sz w:val="24"/>
                <w:szCs w:val="24"/>
                <w:lang w:val="en-US" w:eastAsia="zh-CN"/>
              </w:rPr>
              <w:t>：   （盖章）                填报人                  填报日期</w:t>
            </w:r>
          </w:p>
          <w:p>
            <w:pPr>
              <w:jc w:val="both"/>
              <w:rPr>
                <w:rFonts w:hint="default" w:ascii="方正小标宋_GBK" w:eastAsia="方正小标宋_GBK" w:cs="方正小标宋_GBK"/>
                <w:b w:val="0"/>
                <w:bCs w:val="0"/>
                <w:color w:val="auto"/>
                <w:sz w:val="36"/>
                <w:szCs w:val="3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exact"/>
          <w:jc w:val="center"/>
        </w:trPr>
        <w:tc>
          <w:tcPr>
            <w:tcW w:w="390"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widowControl/>
              <w:suppressLineNumbers w:val="0"/>
              <w:jc w:val="center"/>
              <w:textAlignment w:val="center"/>
              <w:rPr>
                <w:rFonts w:hint="default" w:ascii="仿宋_GB2312" w:eastAsia="仿宋_GB2312" w:cs="仿宋_GB2312"/>
                <w:i w:val="0"/>
                <w:iCs w:val="0"/>
                <w:color w:val="auto"/>
                <w:kern w:val="0"/>
                <w:sz w:val="24"/>
                <w:szCs w:val="24"/>
                <w:u w:val="none"/>
                <w:lang w:val="en-US" w:eastAsia="zh-CN"/>
              </w:rPr>
            </w:pPr>
            <w:r>
              <w:rPr>
                <w:rFonts w:hint="eastAsia" w:ascii="仿宋_GB2312" w:eastAsia="仿宋_GB2312" w:cs="仿宋_GB2312"/>
                <w:i w:val="0"/>
                <w:iCs w:val="0"/>
                <w:color w:val="auto"/>
                <w:kern w:val="0"/>
                <w:sz w:val="24"/>
                <w:szCs w:val="24"/>
                <w:u w:val="none"/>
                <w:lang w:val="en-US" w:eastAsia="zh-CN"/>
              </w:rPr>
              <w:t>隐患（问题）总数</w:t>
            </w:r>
          </w:p>
        </w:tc>
        <w:tc>
          <w:tcPr>
            <w:tcW w:w="344"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widowControl/>
              <w:suppressLineNumbers w:val="0"/>
              <w:jc w:val="center"/>
              <w:textAlignment w:val="center"/>
              <w:rPr>
                <w:rFonts w:hint="default" w:ascii="仿宋_GB2312" w:eastAsia="仿宋_GB2312" w:cs="仿宋_GB2312"/>
                <w:i w:val="0"/>
                <w:iCs w:val="0"/>
                <w:color w:val="auto"/>
                <w:kern w:val="0"/>
                <w:sz w:val="24"/>
                <w:szCs w:val="24"/>
                <w:u w:val="none"/>
                <w:lang w:val="en-US" w:eastAsia="zh-CN"/>
              </w:rPr>
            </w:pPr>
            <w:r>
              <w:rPr>
                <w:rFonts w:hint="eastAsia" w:ascii="仿宋_GB2312" w:eastAsia="仿宋_GB2312" w:cs="仿宋_GB2312"/>
                <w:i w:val="0"/>
                <w:iCs w:val="0"/>
                <w:color w:val="auto"/>
                <w:kern w:val="2"/>
                <w:sz w:val="24"/>
                <w:szCs w:val="24"/>
                <w:u w:val="none"/>
                <w:lang w:val="en-US" w:eastAsia="zh-CN" w:bidi="ar-SA"/>
              </w:rPr>
              <w:t>一般隐患数</w:t>
            </w:r>
          </w:p>
        </w:tc>
        <w:tc>
          <w:tcPr>
            <w:tcW w:w="416"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widowControl/>
              <w:suppressLineNumbers w:val="0"/>
              <w:jc w:val="center"/>
              <w:textAlignment w:val="center"/>
              <w:rPr>
                <w:rFonts w:ascii="仿宋_GB2312" w:eastAsia="仿宋_GB2312" w:cs="仿宋_GB2312"/>
                <w:i w:val="0"/>
                <w:iCs w:val="0"/>
                <w:color w:val="auto"/>
                <w:kern w:val="0"/>
                <w:sz w:val="24"/>
                <w:szCs w:val="24"/>
                <w:u w:val="none"/>
                <w:lang w:val="en-US" w:eastAsia="zh-CN"/>
              </w:rPr>
            </w:pPr>
            <w:r>
              <w:rPr>
                <w:rFonts w:ascii="仿宋_GB2312" w:eastAsia="仿宋_GB2312" w:cs="仿宋_GB2312"/>
                <w:i w:val="0"/>
                <w:iCs w:val="0"/>
                <w:color w:val="auto"/>
                <w:kern w:val="0"/>
                <w:sz w:val="24"/>
                <w:szCs w:val="24"/>
                <w:u w:val="none"/>
                <w:lang w:val="en-US" w:eastAsia="zh-CN"/>
              </w:rPr>
              <w:t>重大隐</w:t>
            </w:r>
          </w:p>
          <w:p>
            <w:pPr>
              <w:keepNext w:val="0"/>
              <w:keepLines w:val="0"/>
              <w:widowControl/>
              <w:suppressLineNumbers w:val="0"/>
              <w:jc w:val="center"/>
              <w:textAlignment w:val="center"/>
              <w:rPr>
                <w:rFonts w:hint="default" w:ascii="仿宋_GB2312" w:eastAsia="仿宋_GB2312" w:cs="仿宋_GB2312"/>
                <w:i w:val="0"/>
                <w:iCs w:val="0"/>
                <w:color w:val="auto"/>
                <w:kern w:val="2"/>
                <w:sz w:val="24"/>
                <w:szCs w:val="24"/>
                <w:u w:val="none"/>
                <w:lang w:val="en-US" w:eastAsia="zh-CN" w:bidi="ar-SA"/>
              </w:rPr>
            </w:pPr>
            <w:r>
              <w:rPr>
                <w:rFonts w:ascii="仿宋_GB2312" w:eastAsia="仿宋_GB2312" w:cs="仿宋_GB2312"/>
                <w:i w:val="0"/>
                <w:iCs w:val="0"/>
                <w:color w:val="auto"/>
                <w:kern w:val="0"/>
                <w:sz w:val="24"/>
                <w:szCs w:val="24"/>
                <w:u w:val="none"/>
                <w:lang w:val="en-US" w:eastAsia="zh-CN"/>
              </w:rPr>
              <w:t>患</w:t>
            </w:r>
            <w:r>
              <w:rPr>
                <w:rFonts w:hint="eastAsia" w:ascii="仿宋_GB2312" w:eastAsia="仿宋_GB2312" w:cs="仿宋_GB2312"/>
                <w:i w:val="0"/>
                <w:iCs w:val="0"/>
                <w:color w:val="auto"/>
                <w:kern w:val="2"/>
                <w:sz w:val="24"/>
                <w:szCs w:val="24"/>
                <w:u w:val="none"/>
                <w:lang w:val="en-US" w:eastAsia="zh-CN" w:bidi="ar-SA"/>
              </w:rPr>
              <w:t>数</w:t>
            </w:r>
          </w:p>
        </w:tc>
        <w:tc>
          <w:tcPr>
            <w:tcW w:w="418"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widowControl/>
              <w:suppressLineNumbers w:val="0"/>
              <w:jc w:val="center"/>
              <w:textAlignment w:val="center"/>
              <w:rPr>
                <w:rFonts w:hint="default" w:ascii="仿宋_GB2312" w:eastAsia="仿宋_GB2312" w:cs="仿宋_GB2312"/>
                <w:i w:val="0"/>
                <w:iCs w:val="0"/>
                <w:color w:val="auto"/>
                <w:kern w:val="2"/>
                <w:sz w:val="24"/>
                <w:szCs w:val="24"/>
                <w:u w:val="none"/>
                <w:lang w:val="en-US" w:eastAsia="zh-CN" w:bidi="ar-SA"/>
              </w:rPr>
            </w:pPr>
            <w:r>
              <w:rPr>
                <w:rFonts w:hint="eastAsia" w:ascii="仿宋_GB2312" w:eastAsia="仿宋_GB2312" w:cs="仿宋_GB2312"/>
                <w:i w:val="0"/>
                <w:iCs w:val="0"/>
                <w:color w:val="auto"/>
                <w:kern w:val="2"/>
                <w:sz w:val="24"/>
                <w:szCs w:val="24"/>
                <w:u w:val="none"/>
                <w:lang w:val="en-US" w:eastAsia="zh-CN" w:bidi="ar-SA"/>
              </w:rPr>
              <w:t>已整改</w:t>
            </w:r>
          </w:p>
        </w:tc>
        <w:tc>
          <w:tcPr>
            <w:tcW w:w="3429" w:type="pct"/>
            <w:gridSpan w:val="8"/>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widowControl/>
              <w:suppressLineNumbers w:val="0"/>
              <w:jc w:val="center"/>
              <w:textAlignment w:val="center"/>
              <w:rPr>
                <w:rFonts w:hint="default" w:ascii="仿宋_GB2312" w:eastAsia="仿宋_GB2312" w:cs="仿宋_GB2312"/>
                <w:i w:val="0"/>
                <w:iCs w:val="0"/>
                <w:color w:val="auto"/>
                <w:kern w:val="0"/>
                <w:sz w:val="24"/>
                <w:szCs w:val="24"/>
                <w:u w:val="none"/>
                <w:lang w:val="en-US" w:eastAsia="zh-CN"/>
              </w:rPr>
            </w:pPr>
            <w:r>
              <w:rPr>
                <w:rFonts w:hint="eastAsia" w:ascii="仿宋_GB2312" w:eastAsia="仿宋_GB2312" w:cs="仿宋_GB2312"/>
                <w:i w:val="0"/>
                <w:iCs w:val="0"/>
                <w:color w:val="auto"/>
                <w:kern w:val="0"/>
                <w:sz w:val="24"/>
                <w:szCs w:val="24"/>
                <w:u w:val="none"/>
                <w:lang w:val="en-US" w:eastAsia="zh-CN"/>
              </w:rPr>
              <w:t>重大隐患描述及“五落实”情况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exact"/>
          <w:jc w:val="center"/>
        </w:trPr>
        <w:tc>
          <w:tcPr>
            <w:tcW w:w="390"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cs="宋体"/>
                <w:b w:val="0"/>
                <w:bCs w:val="0"/>
                <w:color w:val="auto"/>
                <w:kern w:val="0"/>
                <w:sz w:val="21"/>
                <w:szCs w:val="21"/>
                <w:lang w:val="en-US" w:eastAsia="zh-CN"/>
              </w:rPr>
            </w:pPr>
          </w:p>
        </w:tc>
        <w:tc>
          <w:tcPr>
            <w:tcW w:w="344"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eastAsia="宋体" w:cs="宋体"/>
                <w:b w:val="0"/>
                <w:bCs w:val="0"/>
                <w:color w:val="auto"/>
                <w:kern w:val="0"/>
                <w:sz w:val="21"/>
                <w:szCs w:val="21"/>
              </w:rPr>
            </w:pPr>
          </w:p>
        </w:tc>
        <w:tc>
          <w:tcPr>
            <w:tcW w:w="416"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eastAsia="宋体" w:cs="宋体"/>
                <w:b w:val="0"/>
                <w:bCs w:val="0"/>
                <w:color w:val="auto"/>
                <w:kern w:val="0"/>
                <w:sz w:val="21"/>
                <w:szCs w:val="21"/>
              </w:rPr>
            </w:pPr>
          </w:p>
        </w:tc>
        <w:tc>
          <w:tcPr>
            <w:tcW w:w="418"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eastAsia="宋体" w:cs="宋体"/>
                <w:b w:val="0"/>
                <w:bCs w:val="0"/>
                <w:color w:val="auto"/>
                <w:kern w:val="0"/>
                <w:sz w:val="21"/>
                <w:szCs w:val="21"/>
              </w:rPr>
            </w:pPr>
          </w:p>
        </w:tc>
        <w:tc>
          <w:tcPr>
            <w:tcW w:w="432"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default" w:ascii="宋体" w:eastAsia="宋体" w:cs="宋体"/>
                <w:b w:val="0"/>
                <w:bCs w:val="0"/>
                <w:color w:val="auto"/>
                <w:kern w:val="0"/>
                <w:sz w:val="21"/>
                <w:szCs w:val="21"/>
                <w:lang w:val="en-US"/>
              </w:rPr>
            </w:pPr>
            <w:r>
              <w:rPr>
                <w:rFonts w:hint="eastAsia" w:ascii="仿宋_GB2312" w:eastAsia="仿宋_GB2312" w:cs="仿宋_GB2312"/>
                <w:i w:val="0"/>
                <w:iCs w:val="0"/>
                <w:color w:val="auto"/>
                <w:kern w:val="2"/>
                <w:sz w:val="24"/>
                <w:szCs w:val="24"/>
                <w:u w:val="none"/>
                <w:lang w:val="en-US" w:eastAsia="zh-CN" w:bidi="ar-SA"/>
              </w:rPr>
              <w:t>重大隐患内容及位置</w:t>
            </w:r>
          </w:p>
        </w:tc>
        <w:tc>
          <w:tcPr>
            <w:tcW w:w="346"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widowControl/>
              <w:suppressLineNumbers w:val="0"/>
              <w:jc w:val="center"/>
              <w:textAlignment w:val="center"/>
              <w:rPr>
                <w:rFonts w:hint="eastAsia" w:ascii="宋体" w:eastAsia="宋体" w:cs="宋体"/>
                <w:b w:val="0"/>
                <w:bCs w:val="0"/>
                <w:color w:val="auto"/>
                <w:kern w:val="0"/>
                <w:sz w:val="21"/>
                <w:szCs w:val="21"/>
              </w:rPr>
            </w:pPr>
            <w:r>
              <w:rPr>
                <w:rFonts w:ascii="仿宋_GB2312" w:eastAsia="仿宋_GB2312" w:cs="仿宋_GB2312"/>
                <w:i w:val="0"/>
                <w:iCs w:val="0"/>
                <w:color w:val="auto"/>
                <w:kern w:val="0"/>
                <w:sz w:val="24"/>
                <w:szCs w:val="24"/>
                <w:u w:val="none"/>
                <w:lang w:val="en-US" w:eastAsia="zh-CN"/>
              </w:rPr>
              <w:t>整改措施</w:t>
            </w:r>
          </w:p>
        </w:tc>
        <w:tc>
          <w:tcPr>
            <w:tcW w:w="439"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widowControl/>
              <w:suppressLineNumbers w:val="0"/>
              <w:jc w:val="center"/>
              <w:textAlignment w:val="center"/>
              <w:rPr>
                <w:rFonts w:hint="eastAsia" w:ascii="宋体" w:eastAsia="宋体" w:cs="宋体"/>
                <w:b w:val="0"/>
                <w:bCs w:val="0"/>
                <w:color w:val="auto"/>
                <w:kern w:val="0"/>
                <w:sz w:val="21"/>
                <w:szCs w:val="21"/>
              </w:rPr>
            </w:pPr>
            <w:r>
              <w:rPr>
                <w:rFonts w:ascii="仿宋_GB2312" w:eastAsia="仿宋_GB2312" w:cs="仿宋_GB2312"/>
                <w:i w:val="0"/>
                <w:iCs w:val="0"/>
                <w:color w:val="auto"/>
                <w:kern w:val="0"/>
                <w:sz w:val="24"/>
                <w:szCs w:val="24"/>
                <w:u w:val="none"/>
                <w:lang w:val="en-US" w:eastAsia="zh-CN"/>
              </w:rPr>
              <w:t>整改时限</w:t>
            </w:r>
          </w:p>
        </w:tc>
        <w:tc>
          <w:tcPr>
            <w:tcW w:w="369"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widowControl/>
              <w:suppressLineNumbers w:val="0"/>
              <w:jc w:val="center"/>
              <w:textAlignment w:val="center"/>
              <w:rPr>
                <w:rFonts w:hint="default" w:ascii="宋体" w:eastAsia="宋体" w:cs="宋体"/>
                <w:b w:val="0"/>
                <w:bCs w:val="0"/>
                <w:color w:val="auto"/>
                <w:kern w:val="0"/>
                <w:sz w:val="21"/>
                <w:szCs w:val="21"/>
                <w:lang w:val="en-US"/>
              </w:rPr>
            </w:pPr>
            <w:r>
              <w:rPr>
                <w:rFonts w:hint="eastAsia" w:ascii="仿宋_GB2312" w:eastAsia="仿宋_GB2312" w:cs="仿宋_GB2312"/>
                <w:i w:val="0"/>
                <w:iCs w:val="0"/>
                <w:color w:val="auto"/>
                <w:kern w:val="0"/>
                <w:sz w:val="24"/>
                <w:szCs w:val="24"/>
                <w:u w:val="none"/>
                <w:lang w:val="en-US" w:eastAsia="zh-CN"/>
              </w:rPr>
              <w:t>投入资金</w:t>
            </w:r>
          </w:p>
        </w:tc>
        <w:tc>
          <w:tcPr>
            <w:tcW w:w="454"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widowControl/>
              <w:suppressLineNumbers w:val="0"/>
              <w:jc w:val="center"/>
              <w:textAlignment w:val="center"/>
              <w:rPr>
                <w:rFonts w:hint="eastAsia" w:ascii="宋体" w:eastAsia="宋体" w:cs="宋体"/>
                <w:b w:val="0"/>
                <w:bCs w:val="0"/>
                <w:color w:val="auto"/>
                <w:kern w:val="0"/>
                <w:sz w:val="21"/>
                <w:szCs w:val="21"/>
              </w:rPr>
            </w:pPr>
            <w:r>
              <w:rPr>
                <w:rFonts w:hint="eastAsia" w:ascii="仿宋_GB2312" w:eastAsia="仿宋_GB2312" w:cs="仿宋_GB2312"/>
                <w:i w:val="0"/>
                <w:iCs w:val="0"/>
                <w:color w:val="auto"/>
                <w:kern w:val="0"/>
                <w:sz w:val="24"/>
                <w:szCs w:val="24"/>
                <w:u w:val="none"/>
                <w:lang w:val="en-US" w:eastAsia="zh-CN"/>
              </w:rPr>
              <w:t>整改</w:t>
            </w:r>
            <w:r>
              <w:rPr>
                <w:rFonts w:ascii="仿宋_GB2312" w:eastAsia="仿宋_GB2312" w:cs="仿宋_GB2312"/>
                <w:i w:val="0"/>
                <w:iCs w:val="0"/>
                <w:color w:val="auto"/>
                <w:kern w:val="0"/>
                <w:sz w:val="24"/>
                <w:szCs w:val="24"/>
                <w:u w:val="none"/>
                <w:lang w:val="en-US" w:eastAsia="zh-CN"/>
              </w:rPr>
              <w:t>责任</w:t>
            </w:r>
            <w:r>
              <w:rPr>
                <w:rFonts w:hint="eastAsia" w:ascii="仿宋_GB2312" w:eastAsia="仿宋_GB2312" w:cs="仿宋_GB2312"/>
                <w:i w:val="0"/>
                <w:iCs w:val="0"/>
                <w:color w:val="auto"/>
                <w:kern w:val="0"/>
                <w:sz w:val="24"/>
                <w:szCs w:val="24"/>
                <w:u w:val="none"/>
                <w:lang w:val="en-US" w:eastAsia="zh-CN"/>
              </w:rPr>
              <w:t>人</w:t>
            </w:r>
          </w:p>
        </w:tc>
        <w:tc>
          <w:tcPr>
            <w:tcW w:w="519"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widowControl/>
              <w:suppressLineNumbers w:val="0"/>
              <w:jc w:val="center"/>
              <w:textAlignment w:val="center"/>
              <w:rPr>
                <w:rFonts w:hint="eastAsia" w:ascii="宋体" w:eastAsia="宋体" w:cs="宋体"/>
                <w:b w:val="0"/>
                <w:bCs w:val="0"/>
                <w:color w:val="auto"/>
                <w:kern w:val="0"/>
                <w:sz w:val="21"/>
                <w:szCs w:val="21"/>
              </w:rPr>
            </w:pPr>
            <w:r>
              <w:rPr>
                <w:rFonts w:hint="eastAsia" w:ascii="仿宋_GB2312" w:eastAsia="仿宋_GB2312" w:cs="仿宋_GB2312"/>
                <w:i w:val="0"/>
                <w:iCs w:val="0"/>
                <w:color w:val="auto"/>
                <w:kern w:val="0"/>
                <w:sz w:val="24"/>
                <w:szCs w:val="24"/>
                <w:u w:val="none"/>
                <w:lang w:val="en-US" w:eastAsia="zh-CN"/>
              </w:rPr>
              <w:t>应急预案</w:t>
            </w:r>
          </w:p>
        </w:tc>
        <w:tc>
          <w:tcPr>
            <w:tcW w:w="276"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widowControl/>
              <w:suppressLineNumbers w:val="0"/>
              <w:jc w:val="center"/>
              <w:textAlignment w:val="center"/>
              <w:rPr>
                <w:rFonts w:hint="eastAsia" w:ascii="宋体" w:eastAsia="宋体" w:cs="宋体"/>
                <w:b w:val="0"/>
                <w:bCs w:val="0"/>
                <w:color w:val="auto"/>
                <w:kern w:val="0"/>
                <w:sz w:val="21"/>
                <w:szCs w:val="21"/>
                <w:lang w:val="en-US" w:eastAsia="zh-CN"/>
              </w:rPr>
            </w:pPr>
            <w:r>
              <w:rPr>
                <w:rFonts w:hint="eastAsia" w:ascii="宋体" w:cs="宋体"/>
                <w:b w:val="0"/>
                <w:bCs w:val="0"/>
                <w:color w:val="auto"/>
                <w:kern w:val="0"/>
                <w:sz w:val="21"/>
                <w:szCs w:val="21"/>
                <w:lang w:val="en-US" w:eastAsia="zh-CN"/>
              </w:rPr>
              <w:t>备注</w:t>
            </w:r>
          </w:p>
        </w:tc>
        <w:tc>
          <w:tcPr>
            <w:tcW w:w="592" w:type="pct"/>
            <w:vMerge w:val="restart"/>
            <w:tcBorders>
              <w:top w:val="single" w:color="auto" w:sz="4" w:space="0"/>
              <w:left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ascii="宋体" w:eastAsia="宋体" w:cs="宋体"/>
                <w:b w:val="0"/>
                <w:bCs w:val="0"/>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3" w:hRule="exact"/>
          <w:jc w:val="center"/>
        </w:trPr>
        <w:tc>
          <w:tcPr>
            <w:tcW w:w="390"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cs="宋体"/>
                <w:b w:val="0"/>
                <w:bCs w:val="0"/>
                <w:color w:val="auto"/>
                <w:kern w:val="0"/>
                <w:sz w:val="21"/>
                <w:szCs w:val="21"/>
                <w:lang w:val="en-US" w:eastAsia="zh-CN"/>
              </w:rPr>
            </w:pPr>
          </w:p>
        </w:tc>
        <w:tc>
          <w:tcPr>
            <w:tcW w:w="344"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eastAsia="宋体" w:cs="宋体"/>
                <w:b w:val="0"/>
                <w:bCs w:val="0"/>
                <w:color w:val="auto"/>
                <w:kern w:val="0"/>
                <w:sz w:val="21"/>
                <w:szCs w:val="21"/>
              </w:rPr>
            </w:pPr>
          </w:p>
        </w:tc>
        <w:tc>
          <w:tcPr>
            <w:tcW w:w="416"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eastAsia="宋体" w:cs="宋体"/>
                <w:b w:val="0"/>
                <w:bCs w:val="0"/>
                <w:color w:val="auto"/>
                <w:kern w:val="0"/>
                <w:sz w:val="21"/>
                <w:szCs w:val="21"/>
              </w:rPr>
            </w:pPr>
          </w:p>
        </w:tc>
        <w:tc>
          <w:tcPr>
            <w:tcW w:w="418"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eastAsia="宋体" w:cs="宋体"/>
                <w:b w:val="0"/>
                <w:bCs w:val="0"/>
                <w:color w:val="auto"/>
                <w:kern w:val="0"/>
                <w:sz w:val="21"/>
                <w:szCs w:val="21"/>
              </w:rPr>
            </w:pPr>
          </w:p>
        </w:tc>
        <w:tc>
          <w:tcPr>
            <w:tcW w:w="432"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eastAsia="宋体" w:cs="宋体"/>
                <w:b w:val="0"/>
                <w:bCs w:val="0"/>
                <w:color w:val="auto"/>
                <w:kern w:val="0"/>
                <w:sz w:val="21"/>
                <w:szCs w:val="21"/>
              </w:rPr>
            </w:pPr>
          </w:p>
        </w:tc>
        <w:tc>
          <w:tcPr>
            <w:tcW w:w="346"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eastAsia="宋体" w:cs="宋体"/>
                <w:b w:val="0"/>
                <w:bCs w:val="0"/>
                <w:color w:val="auto"/>
                <w:kern w:val="0"/>
                <w:sz w:val="21"/>
                <w:szCs w:val="21"/>
              </w:rPr>
            </w:pPr>
          </w:p>
        </w:tc>
        <w:tc>
          <w:tcPr>
            <w:tcW w:w="439"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eastAsia="宋体" w:cs="宋体"/>
                <w:b w:val="0"/>
                <w:bCs w:val="0"/>
                <w:color w:val="auto"/>
                <w:kern w:val="0"/>
                <w:sz w:val="21"/>
                <w:szCs w:val="21"/>
              </w:rPr>
            </w:pPr>
          </w:p>
        </w:tc>
        <w:tc>
          <w:tcPr>
            <w:tcW w:w="369"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eastAsia="宋体" w:cs="宋体"/>
                <w:b w:val="0"/>
                <w:bCs w:val="0"/>
                <w:color w:val="auto"/>
                <w:kern w:val="0"/>
                <w:sz w:val="21"/>
                <w:szCs w:val="21"/>
              </w:rPr>
            </w:pPr>
          </w:p>
        </w:tc>
        <w:tc>
          <w:tcPr>
            <w:tcW w:w="454"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eastAsia="宋体" w:cs="宋体"/>
                <w:b w:val="0"/>
                <w:bCs w:val="0"/>
                <w:color w:val="auto"/>
                <w:kern w:val="0"/>
                <w:sz w:val="21"/>
                <w:szCs w:val="21"/>
              </w:rPr>
            </w:pPr>
          </w:p>
        </w:tc>
        <w:tc>
          <w:tcPr>
            <w:tcW w:w="519"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eastAsia="宋体" w:cs="宋体"/>
                <w:b w:val="0"/>
                <w:bCs w:val="0"/>
                <w:color w:val="auto"/>
                <w:kern w:val="0"/>
                <w:sz w:val="21"/>
                <w:szCs w:val="21"/>
              </w:rPr>
            </w:pPr>
          </w:p>
        </w:tc>
        <w:tc>
          <w:tcPr>
            <w:tcW w:w="276"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eastAsia="宋体" w:cs="宋体"/>
                <w:b w:val="0"/>
                <w:bCs w:val="0"/>
                <w:color w:val="auto"/>
                <w:kern w:val="0"/>
                <w:sz w:val="21"/>
                <w:szCs w:val="21"/>
              </w:rPr>
            </w:pPr>
          </w:p>
        </w:tc>
        <w:tc>
          <w:tcPr>
            <w:tcW w:w="592" w:type="pct"/>
            <w:vMerge w:val="continue"/>
            <w:tcBorders>
              <w:left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cs="宋体"/>
                <w:b w:val="0"/>
                <w:bCs w:val="0"/>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3" w:hRule="exact"/>
          <w:jc w:val="center"/>
        </w:trPr>
        <w:tc>
          <w:tcPr>
            <w:tcW w:w="390"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cs="宋体"/>
                <w:b w:val="0"/>
                <w:bCs w:val="0"/>
                <w:color w:val="auto"/>
                <w:kern w:val="0"/>
                <w:sz w:val="21"/>
                <w:szCs w:val="21"/>
                <w:lang w:val="en-US" w:eastAsia="zh-CN"/>
              </w:rPr>
            </w:pPr>
          </w:p>
        </w:tc>
        <w:tc>
          <w:tcPr>
            <w:tcW w:w="344"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eastAsia="宋体" w:cs="宋体"/>
                <w:b w:val="0"/>
                <w:bCs w:val="0"/>
                <w:color w:val="auto"/>
                <w:kern w:val="0"/>
                <w:sz w:val="21"/>
                <w:szCs w:val="21"/>
              </w:rPr>
            </w:pPr>
          </w:p>
        </w:tc>
        <w:tc>
          <w:tcPr>
            <w:tcW w:w="416"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eastAsia="宋体" w:cs="宋体"/>
                <w:b w:val="0"/>
                <w:bCs w:val="0"/>
                <w:color w:val="auto"/>
                <w:kern w:val="0"/>
                <w:sz w:val="21"/>
                <w:szCs w:val="21"/>
              </w:rPr>
            </w:pPr>
          </w:p>
        </w:tc>
        <w:tc>
          <w:tcPr>
            <w:tcW w:w="418"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eastAsia="宋体" w:cs="宋体"/>
                <w:b w:val="0"/>
                <w:bCs w:val="0"/>
                <w:color w:val="auto"/>
                <w:kern w:val="0"/>
                <w:sz w:val="21"/>
                <w:szCs w:val="21"/>
              </w:rPr>
            </w:pPr>
          </w:p>
        </w:tc>
        <w:tc>
          <w:tcPr>
            <w:tcW w:w="432"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eastAsia="宋体" w:cs="宋体"/>
                <w:b w:val="0"/>
                <w:bCs w:val="0"/>
                <w:color w:val="auto"/>
                <w:kern w:val="0"/>
                <w:sz w:val="21"/>
                <w:szCs w:val="21"/>
              </w:rPr>
            </w:pPr>
          </w:p>
        </w:tc>
        <w:tc>
          <w:tcPr>
            <w:tcW w:w="346"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eastAsia="宋体" w:cs="宋体"/>
                <w:b w:val="0"/>
                <w:bCs w:val="0"/>
                <w:color w:val="auto"/>
                <w:kern w:val="0"/>
                <w:sz w:val="21"/>
                <w:szCs w:val="21"/>
              </w:rPr>
            </w:pPr>
          </w:p>
        </w:tc>
        <w:tc>
          <w:tcPr>
            <w:tcW w:w="439"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eastAsia="宋体" w:cs="宋体"/>
                <w:b w:val="0"/>
                <w:bCs w:val="0"/>
                <w:color w:val="auto"/>
                <w:kern w:val="0"/>
                <w:sz w:val="21"/>
                <w:szCs w:val="21"/>
              </w:rPr>
            </w:pPr>
          </w:p>
        </w:tc>
        <w:tc>
          <w:tcPr>
            <w:tcW w:w="369"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eastAsia="宋体" w:cs="宋体"/>
                <w:b w:val="0"/>
                <w:bCs w:val="0"/>
                <w:color w:val="auto"/>
                <w:kern w:val="0"/>
                <w:sz w:val="21"/>
                <w:szCs w:val="21"/>
              </w:rPr>
            </w:pPr>
          </w:p>
        </w:tc>
        <w:tc>
          <w:tcPr>
            <w:tcW w:w="454"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eastAsia="宋体" w:cs="宋体"/>
                <w:b w:val="0"/>
                <w:bCs w:val="0"/>
                <w:color w:val="auto"/>
                <w:kern w:val="0"/>
                <w:sz w:val="21"/>
                <w:szCs w:val="21"/>
              </w:rPr>
            </w:pPr>
          </w:p>
        </w:tc>
        <w:tc>
          <w:tcPr>
            <w:tcW w:w="519"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eastAsia="宋体" w:cs="宋体"/>
                <w:b w:val="0"/>
                <w:bCs w:val="0"/>
                <w:color w:val="auto"/>
                <w:kern w:val="0"/>
                <w:sz w:val="21"/>
                <w:szCs w:val="21"/>
              </w:rPr>
            </w:pPr>
          </w:p>
        </w:tc>
        <w:tc>
          <w:tcPr>
            <w:tcW w:w="276" w:type="pc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eastAsia="宋体" w:cs="宋体"/>
                <w:b w:val="0"/>
                <w:bCs w:val="0"/>
                <w:color w:val="auto"/>
                <w:kern w:val="0"/>
                <w:sz w:val="21"/>
                <w:szCs w:val="21"/>
              </w:rPr>
            </w:pPr>
          </w:p>
        </w:tc>
        <w:tc>
          <w:tcPr>
            <w:tcW w:w="592" w:type="pct"/>
            <w:vMerge w:val="continue"/>
            <w:tcBorders>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宋体" w:cs="宋体"/>
                <w:b w:val="0"/>
                <w:bCs w:val="0"/>
                <w:color w:val="auto"/>
                <w:kern w:val="0"/>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exact"/>
        <w:ind w:left="0" w:right="0" w:firstLine="0"/>
        <w:jc w:val="left"/>
        <w:textAlignment w:val="auto"/>
        <w:outlineLvl w:val="9"/>
        <w:rPr>
          <w:rFonts w:hint="eastAsia" w:ascii="仿宋_GB2312" w:eastAsia="仿宋_GB2312" w:cs="仿宋_GB2312"/>
          <w:b w:val="0"/>
          <w:bCs w:val="0"/>
          <w:color w:val="auto"/>
          <w:kern w:val="0"/>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0"/>
        <w:jc w:val="left"/>
        <w:textAlignment w:val="auto"/>
        <w:outlineLvl w:val="9"/>
        <w:rPr>
          <w:rFonts w:hint="default" w:ascii="仿宋_GB2312" w:eastAsia="仿宋_GB2312" w:cs="仿宋_GB2312"/>
          <w:b w:val="0"/>
          <w:bCs w:val="0"/>
          <w:color w:val="auto"/>
          <w:kern w:val="0"/>
          <w:sz w:val="24"/>
          <w:szCs w:val="24"/>
          <w:lang w:val="en-US" w:eastAsia="zh-CN"/>
        </w:rPr>
      </w:pPr>
      <w:r>
        <w:rPr>
          <w:rFonts w:hint="eastAsia" w:ascii="仿宋_GB2312" w:eastAsia="仿宋_GB2312" w:cs="仿宋_GB2312"/>
          <w:b w:val="0"/>
          <w:bCs w:val="0"/>
          <w:color w:val="auto"/>
          <w:kern w:val="0"/>
          <w:sz w:val="24"/>
          <w:szCs w:val="24"/>
        </w:rPr>
        <w:t>注：</w:t>
      </w:r>
      <w:r>
        <w:rPr>
          <w:rFonts w:hint="eastAsia" w:ascii="仿宋_GB2312" w:eastAsia="仿宋_GB2312" w:cs="仿宋_GB2312"/>
          <w:b w:val="0"/>
          <w:bCs w:val="0"/>
          <w:color w:val="auto"/>
          <w:kern w:val="0"/>
          <w:sz w:val="24"/>
          <w:szCs w:val="24"/>
          <w:lang w:val="en-US" w:eastAsia="zh-CN"/>
        </w:rPr>
        <w:t>每日15时前报送。重大隐患若有，必须描述清楚，并填好</w:t>
      </w:r>
      <w:r>
        <w:rPr>
          <w:rFonts w:hint="eastAsia" w:ascii="仿宋_GB2312" w:eastAsia="仿宋_GB2312" w:cs="仿宋_GB2312"/>
          <w:i w:val="0"/>
          <w:iCs w:val="0"/>
          <w:color w:val="auto"/>
          <w:kern w:val="0"/>
          <w:sz w:val="24"/>
          <w:szCs w:val="24"/>
          <w:u w:val="none"/>
          <w:lang w:val="en-US" w:eastAsia="zh-CN"/>
        </w:rPr>
        <w:t>“五落实情况。</w:t>
      </w:r>
    </w:p>
    <w:p>
      <w:pPr>
        <w:pStyle w:val="11"/>
        <w:ind w:left="0" w:leftChars="0" w:firstLine="0" w:firstLineChars="0"/>
        <w:rPr>
          <w:rFonts w:hint="eastAsia" w:ascii="方正黑体_GBK" w:eastAsia="方正黑体_GBK" w:cs="方正黑体_GBK"/>
          <w:b w:val="0"/>
          <w:bCs w:val="0"/>
          <w:color w:val="auto"/>
          <w:sz w:val="32"/>
          <w:szCs w:val="32"/>
          <w:lang w:val="en-US" w:eastAsia="zh-CN"/>
        </w:rPr>
      </w:pPr>
    </w:p>
    <w:p>
      <w:pPr>
        <w:rPr>
          <w:rFonts w:hint="default" w:ascii="仿宋" w:hAnsi="仿宋" w:eastAsia="仿宋" w:cs="仿宋"/>
          <w:color w:val="555555"/>
          <w:sz w:val="32"/>
          <w:szCs w:val="32"/>
          <w:lang w:val="en-US" w:eastAsia="zh-CN"/>
        </w:rPr>
      </w:pPr>
    </w:p>
    <w:p>
      <w:pPr>
        <w:rPr>
          <w:rFonts w:ascii="仿宋_GB2312" w:eastAsia="仿宋_GB2312"/>
          <w:i/>
          <w:iCs/>
          <w:sz w:val="32"/>
          <w:szCs w:val="32"/>
        </w:rPr>
      </w:pPr>
    </w:p>
    <w:p>
      <w:pPr>
        <w:rPr>
          <w:rFonts w:ascii="仿宋_GB2312" w:eastAsia="仿宋_GB2312"/>
          <w:i/>
          <w:iCs/>
          <w:sz w:val="32"/>
          <w:szCs w:val="32"/>
        </w:rPr>
      </w:pPr>
    </w:p>
    <w:p>
      <w:pPr>
        <w:rPr>
          <w:rFonts w:ascii="仿宋_GB2312" w:eastAsia="仿宋_GB2312"/>
          <w:i/>
          <w:iCs/>
          <w:sz w:val="32"/>
          <w:szCs w:val="32"/>
        </w:rPr>
      </w:pPr>
    </w:p>
    <w:p>
      <w:pPr>
        <w:rPr>
          <w:rFonts w:ascii="仿宋_GB2312" w:eastAsia="仿宋_GB2312"/>
          <w:i/>
          <w:iCs/>
          <w:sz w:val="32"/>
          <w:szCs w:val="32"/>
        </w:rPr>
      </w:pPr>
    </w:p>
    <w:p>
      <w:pPr>
        <w:rPr>
          <w:rFonts w:ascii="仿宋_GB2312" w:eastAsia="仿宋_GB2312"/>
          <w:i/>
          <w:iCs/>
          <w:sz w:val="32"/>
          <w:szCs w:val="32"/>
        </w:rPr>
      </w:pPr>
    </w:p>
    <w:p>
      <w:pPr>
        <w:rPr>
          <w:rFonts w:ascii="仿宋_GB2312" w:eastAsia="仿宋_GB2312"/>
          <w:i/>
          <w:iCs/>
          <w:sz w:val="32"/>
          <w:szCs w:val="32"/>
        </w:rPr>
      </w:pPr>
    </w:p>
    <w:p>
      <w:pPr>
        <w:rPr>
          <w:rFonts w:ascii="仿宋_GB2312" w:eastAsia="仿宋_GB2312"/>
          <w:i/>
          <w:iCs/>
          <w:sz w:val="32"/>
          <w:szCs w:val="32"/>
        </w:rPr>
      </w:pPr>
    </w:p>
    <w:p>
      <w:pPr>
        <w:rPr>
          <w:rFonts w:ascii="仿宋_GB2312" w:eastAsia="仿宋_GB2312"/>
          <w:i/>
          <w:iCs/>
          <w:sz w:val="32"/>
          <w:szCs w:val="32"/>
        </w:rPr>
      </w:pPr>
    </w:p>
    <w:p>
      <w:pPr>
        <w:rPr>
          <w:rFonts w:ascii="仿宋_GB2312" w:eastAsia="仿宋_GB2312"/>
          <w:i/>
          <w:iCs/>
          <w:sz w:val="32"/>
          <w:szCs w:val="32"/>
        </w:rPr>
      </w:pPr>
    </w:p>
    <w:p>
      <w:pPr>
        <w:rPr>
          <w:rFonts w:ascii="仿宋_GB2312" w:eastAsia="仿宋_GB2312"/>
          <w:i/>
          <w:iCs/>
          <w:sz w:val="32"/>
          <w:szCs w:val="32"/>
        </w:rPr>
      </w:pPr>
    </w:p>
    <w:p>
      <w:pPr>
        <w:rPr>
          <w:rFonts w:ascii="仿宋_GB2312" w:eastAsia="仿宋_GB2312"/>
          <w:i/>
          <w:iCs/>
          <w:sz w:val="32"/>
          <w:szCs w:val="32"/>
        </w:rPr>
      </w:pPr>
    </w:p>
    <w:p>
      <w:pPr>
        <w:rPr>
          <w:rFonts w:ascii="仿宋_GB2312" w:eastAsia="仿宋_GB2312"/>
          <w:i/>
          <w:iCs/>
          <w:sz w:val="32"/>
          <w:szCs w:val="32"/>
        </w:rPr>
      </w:pPr>
    </w:p>
    <w:p>
      <w:pPr>
        <w:rPr>
          <w:rFonts w:ascii="仿宋_GB2312" w:eastAsia="仿宋_GB2312"/>
          <w:i/>
          <w:iCs/>
          <w:sz w:val="32"/>
          <w:szCs w:val="32"/>
        </w:rPr>
      </w:pPr>
    </w:p>
    <w:p>
      <w:pPr>
        <w:rPr>
          <w:rFonts w:ascii="仿宋_GB2312" w:eastAsia="仿宋_GB2312"/>
          <w:i/>
          <w:iCs/>
          <w:sz w:val="32"/>
          <w:szCs w:val="32"/>
        </w:rPr>
      </w:pPr>
    </w:p>
    <w:p>
      <w:pPr>
        <w:rPr>
          <w:rFonts w:ascii="仿宋_GB2312" w:eastAsia="仿宋_GB2312"/>
          <w:i/>
          <w:iCs/>
          <w:sz w:val="32"/>
          <w:szCs w:val="32"/>
        </w:rPr>
      </w:pPr>
    </w:p>
    <w:p>
      <w:pPr>
        <w:rPr>
          <w:rFonts w:ascii="仿宋_GB2312" w:eastAsia="仿宋_GB2312"/>
          <w:i/>
          <w:iCs/>
          <w:sz w:val="32"/>
          <w:szCs w:val="32"/>
        </w:rPr>
      </w:pPr>
    </w:p>
    <w:p>
      <w:pPr>
        <w:rPr>
          <w:rFonts w:ascii="仿宋_GB2312" w:eastAsia="仿宋_GB2312"/>
          <w:i/>
          <w:iCs/>
          <w:sz w:val="32"/>
          <w:szCs w:val="32"/>
        </w:rPr>
      </w:pPr>
    </w:p>
    <w:p>
      <w:pPr>
        <w:rPr>
          <w:rFonts w:ascii="仿宋_GB2312" w:eastAsia="仿宋_GB2312"/>
          <w:i/>
          <w:iCs/>
          <w:sz w:val="32"/>
          <w:szCs w:val="32"/>
        </w:rPr>
      </w:pPr>
    </w:p>
    <w:p>
      <w:pPr>
        <w:rPr>
          <w:rFonts w:ascii="仿宋_GB2312" w:eastAsia="仿宋_GB2312"/>
          <w:i/>
          <w:iCs/>
          <w:sz w:val="32"/>
          <w:szCs w:val="32"/>
        </w:rPr>
      </w:pPr>
    </w:p>
    <w:p>
      <w:pPr>
        <w:rPr>
          <w:rFonts w:ascii="仿宋_GB2312" w:eastAsia="仿宋_GB2312"/>
          <w:i/>
          <w:iCs/>
          <w:sz w:val="32"/>
          <w:szCs w:val="32"/>
        </w:rPr>
      </w:pPr>
    </w:p>
    <w:p>
      <w:pPr>
        <w:rPr>
          <w:rFonts w:ascii="仿宋_GB2312" w:eastAsia="仿宋_GB2312"/>
          <w:i/>
          <w:iCs/>
          <w:sz w:val="32"/>
          <w:szCs w:val="32"/>
        </w:rPr>
      </w:pPr>
    </w:p>
    <w:p>
      <w:pPr>
        <w:rPr>
          <w:rFonts w:ascii="仿宋_GB2312" w:eastAsia="仿宋_GB2312"/>
          <w:i/>
          <w:iCs/>
          <w:sz w:val="32"/>
          <w:szCs w:val="32"/>
        </w:rPr>
      </w:pPr>
    </w:p>
    <w:p>
      <w:pPr>
        <w:rPr>
          <w:rFonts w:ascii="仿宋_GB2312" w:eastAsia="仿宋_GB2312"/>
          <w:i/>
          <w:iCs/>
          <w:sz w:val="32"/>
          <w:szCs w:val="32"/>
        </w:rPr>
      </w:pPr>
      <w:bookmarkStart w:id="0" w:name="_GoBack"/>
      <w:bookmarkEnd w:id="0"/>
    </w:p>
    <w:p>
      <w:pPr>
        <w:rPr>
          <w:rFonts w:ascii="仿宋_GB2312" w:eastAsia="仿宋_GB2312"/>
          <w:i/>
          <w:iCs/>
          <w:sz w:val="32"/>
          <w:szCs w:val="32"/>
        </w:rPr>
      </w:pPr>
    </w:p>
    <w:p>
      <w:pPr>
        <w:rPr>
          <w:rFonts w:ascii="仿宋_GB2312" w:eastAsia="仿宋_GB2312"/>
          <w:i/>
          <w:iCs/>
          <w:sz w:val="32"/>
          <w:szCs w:val="32"/>
        </w:rPr>
      </w:pPr>
    </w:p>
    <w:p>
      <w:pPr>
        <w:rPr>
          <w:rFonts w:ascii="仿宋_GB2312" w:eastAsia="仿宋_GB2312"/>
          <w:i/>
          <w:iCs/>
          <w:sz w:val="32"/>
          <w:szCs w:val="32"/>
        </w:rPr>
      </w:pPr>
    </w:p>
    <w:p>
      <w:pPr>
        <w:rPr>
          <w:rFonts w:ascii="仿宋_GB2312" w:eastAsia="仿宋_GB2312"/>
          <w:i/>
          <w:iCs/>
          <w:sz w:val="32"/>
          <w:szCs w:val="32"/>
        </w:rPr>
      </w:pPr>
    </w:p>
    <w:p>
      <w:pPr>
        <w:rPr>
          <w:rFonts w:ascii="仿宋_GB2312" w:eastAsia="仿宋_GB2312"/>
          <w:i/>
          <w:iCs/>
          <w:sz w:val="32"/>
          <w:szCs w:val="32"/>
        </w:rPr>
      </w:pP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仿宋_GB2312" w:hAnsi="仿宋" w:eastAsia="仿宋_GB2312"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仿宋_GB2312" w:hAnsi="仿宋" w:eastAsia="仿宋_GB2312" w:cs="仿宋"/>
          <w:color w:val="000000"/>
          <w:sz w:val="28"/>
          <w:szCs w:val="28"/>
        </w:rPr>
      </w:pPr>
    </w:p>
    <w:p>
      <w:pPr>
        <w:spacing w:line="560" w:lineRule="exact"/>
        <w:ind w:firstLine="280" w:firstLineChars="100"/>
        <w:rPr>
          <w:rFonts w:ascii="仿宋" w:hAnsi="仿宋" w:eastAsia="仿宋"/>
          <w:sz w:val="10"/>
          <w:szCs w:val="10"/>
        </w:rPr>
      </w:pPr>
      <w:r>
        <w:rPr>
          <w:rFonts w:ascii="仿宋_GB2312" w:eastAsia="仿宋_GB2312"/>
          <w:sz w:val="28"/>
        </w:rPr>
        <w:pict>
          <v:line id="直线 3" o:spid="_x0000_s1038" o:spt="20" style="position:absolute;left:0pt;margin-left:5.3pt;margin-top:4.6pt;height:0.05pt;width:420.5pt;z-index:251659264;mso-width-relative:page;mso-height-relative:page;" coordsize="21600,21600">
            <v:path arrowok="t"/>
            <v:fill focussize="0,0"/>
            <v:stroke weight="1.25pt"/>
            <v:imagedata o:title=""/>
            <o:lock v:ext="edit"/>
          </v:line>
        </w:pict>
      </w:r>
      <w:r>
        <w:rPr>
          <w:rFonts w:ascii="仿宋_GB2312" w:eastAsia="仿宋_GB2312"/>
          <w:sz w:val="28"/>
        </w:rPr>
        <w:pict>
          <v:line id="直线 4" o:spid="_x0000_s1039" o:spt="20" style="position:absolute;left:0pt;margin-left:5.3pt;margin-top:32.85pt;height:0.05pt;width:420.5pt;z-index:251660288;mso-width-relative:page;mso-height-relative:page;" coordsize="21600,21600">
            <v:path arrowok="t"/>
            <v:fill focussize="0,0"/>
            <v:stroke weight="1.25pt"/>
            <v:imagedata o:title=""/>
            <o:lock v:ext="edit"/>
          </v:line>
        </w:pict>
      </w:r>
      <w:r>
        <w:rPr>
          <w:rFonts w:hint="eastAsia" w:ascii="仿宋_GB2312" w:hAnsi="仿宋" w:eastAsia="仿宋_GB2312" w:cs="仿宋"/>
          <w:color w:val="000000"/>
          <w:sz w:val="28"/>
          <w:szCs w:val="28"/>
        </w:rPr>
        <w:t>兴县应急管理局                    　</w:t>
      </w:r>
      <w:r>
        <w:rPr>
          <w:rFonts w:hint="eastAsia" w:ascii="仿宋_GB2312" w:hAnsi="仿宋" w:eastAsia="仿宋_GB2312" w:cs="仿宋"/>
          <w:color w:val="000000"/>
          <w:sz w:val="28"/>
          <w:szCs w:val="28"/>
          <w:lang w:val="en-US" w:eastAsia="zh-CN"/>
        </w:rPr>
        <w:t xml:space="preserve">  </w:t>
      </w:r>
      <w:r>
        <w:rPr>
          <w:rFonts w:hint="eastAsia" w:ascii="仿宋_GB2312" w:hAnsi="仿宋" w:eastAsia="仿宋_GB2312" w:cs="仿宋"/>
          <w:color w:val="000000"/>
          <w:sz w:val="28"/>
          <w:szCs w:val="28"/>
        </w:rPr>
        <w:t xml:space="preserve"> 202</w:t>
      </w:r>
      <w:r>
        <w:rPr>
          <w:rFonts w:hint="eastAsia" w:ascii="仿宋_GB2312" w:hAnsi="仿宋" w:eastAsia="仿宋_GB2312" w:cs="仿宋"/>
          <w:color w:val="000000"/>
          <w:sz w:val="28"/>
          <w:szCs w:val="28"/>
          <w:lang w:val="en-US" w:eastAsia="zh-CN"/>
        </w:rPr>
        <w:t>2</w:t>
      </w:r>
      <w:r>
        <w:rPr>
          <w:rFonts w:hint="eastAsia" w:ascii="仿宋_GB2312" w:hAnsi="仿宋" w:eastAsia="仿宋_GB2312" w:cs="仿宋"/>
          <w:color w:val="000000"/>
          <w:sz w:val="28"/>
          <w:szCs w:val="28"/>
        </w:rPr>
        <w:t>年1月</w:t>
      </w:r>
      <w:r>
        <w:rPr>
          <w:rFonts w:hint="eastAsia" w:ascii="仿宋_GB2312" w:hAnsi="仿宋" w:eastAsia="仿宋_GB2312" w:cs="仿宋"/>
          <w:color w:val="000000"/>
          <w:sz w:val="28"/>
          <w:szCs w:val="28"/>
          <w:lang w:val="en-US" w:eastAsia="zh-CN"/>
        </w:rPr>
        <w:t>4</w:t>
      </w:r>
      <w:r>
        <w:rPr>
          <w:rFonts w:hint="eastAsia" w:ascii="仿宋_GB2312" w:hAnsi="仿宋" w:eastAsia="仿宋_GB2312" w:cs="仿宋"/>
          <w:color w:val="000000"/>
          <w:sz w:val="28"/>
          <w:szCs w:val="28"/>
        </w:rPr>
        <w:t>日印发</w:t>
      </w:r>
    </w:p>
    <w:sectPr>
      <w:footerReference r:id="rId3" w:type="default"/>
      <w:pgSz w:w="11906" w:h="16838"/>
      <w:pgMar w:top="1417" w:right="1417" w:bottom="1417" w:left="170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8"/>
                  <w:rPr>
                    <w:rFonts w:asciiTheme="minorEastAsia" w:hAnsiTheme="minorEastAsia" w:cstheme="minorEastAsia"/>
                    <w:sz w:val="28"/>
                    <w:szCs w:val="28"/>
                  </w:rPr>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asciiTheme="minorEastAsia" w:hAnsiTheme="minorEastAsia" w:cstheme="minorEastAsia"/>
                    <w:sz w:val="21"/>
                    <w:szCs w:val="21"/>
                  </w:rPr>
                  <w:t>- 4 -</w:t>
                </w:r>
                <w:r>
                  <w:rPr>
                    <w:rFonts w:hint="eastAsia" w:asciiTheme="minorEastAsia" w:hAnsiTheme="minorEastAsia" w:cstheme="minorEastAsia"/>
                    <w:sz w:val="21"/>
                    <w:szCs w:val="21"/>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99A7543"/>
    <w:rsid w:val="0000479A"/>
    <w:rsid w:val="000132FC"/>
    <w:rsid w:val="00044398"/>
    <w:rsid w:val="00057F0E"/>
    <w:rsid w:val="000605FC"/>
    <w:rsid w:val="0006234D"/>
    <w:rsid w:val="000671EF"/>
    <w:rsid w:val="000673C4"/>
    <w:rsid w:val="00086B73"/>
    <w:rsid w:val="00090501"/>
    <w:rsid w:val="00091DA2"/>
    <w:rsid w:val="00093ECC"/>
    <w:rsid w:val="000A25A2"/>
    <w:rsid w:val="000A7E0D"/>
    <w:rsid w:val="000C0D62"/>
    <w:rsid w:val="000D05C6"/>
    <w:rsid w:val="000D081D"/>
    <w:rsid w:val="000D1CB4"/>
    <w:rsid w:val="000D2593"/>
    <w:rsid w:val="000D2AB7"/>
    <w:rsid w:val="000E384C"/>
    <w:rsid w:val="000F4D45"/>
    <w:rsid w:val="000F60EC"/>
    <w:rsid w:val="00125B5F"/>
    <w:rsid w:val="00125F4C"/>
    <w:rsid w:val="00136810"/>
    <w:rsid w:val="001370A6"/>
    <w:rsid w:val="00140EF4"/>
    <w:rsid w:val="00142AE7"/>
    <w:rsid w:val="00142DD6"/>
    <w:rsid w:val="001439AD"/>
    <w:rsid w:val="00151936"/>
    <w:rsid w:val="001523C5"/>
    <w:rsid w:val="00153680"/>
    <w:rsid w:val="00166FC2"/>
    <w:rsid w:val="001844A5"/>
    <w:rsid w:val="00195B96"/>
    <w:rsid w:val="001A667E"/>
    <w:rsid w:val="001A6F42"/>
    <w:rsid w:val="001B02DF"/>
    <w:rsid w:val="001B7874"/>
    <w:rsid w:val="001C0663"/>
    <w:rsid w:val="001C45EE"/>
    <w:rsid w:val="001F2627"/>
    <w:rsid w:val="001F33C5"/>
    <w:rsid w:val="00210613"/>
    <w:rsid w:val="0022039F"/>
    <w:rsid w:val="002252B6"/>
    <w:rsid w:val="00233130"/>
    <w:rsid w:val="0023509A"/>
    <w:rsid w:val="00241324"/>
    <w:rsid w:val="00242507"/>
    <w:rsid w:val="002447CC"/>
    <w:rsid w:val="00245D12"/>
    <w:rsid w:val="00250D9A"/>
    <w:rsid w:val="002530BC"/>
    <w:rsid w:val="0025694F"/>
    <w:rsid w:val="002618C8"/>
    <w:rsid w:val="00266734"/>
    <w:rsid w:val="002753F1"/>
    <w:rsid w:val="00284F4C"/>
    <w:rsid w:val="00285874"/>
    <w:rsid w:val="0029330F"/>
    <w:rsid w:val="00293E23"/>
    <w:rsid w:val="002955FB"/>
    <w:rsid w:val="002A08B1"/>
    <w:rsid w:val="002A3DB2"/>
    <w:rsid w:val="002B4F0A"/>
    <w:rsid w:val="002C0C86"/>
    <w:rsid w:val="002F35D3"/>
    <w:rsid w:val="00307A1D"/>
    <w:rsid w:val="00332111"/>
    <w:rsid w:val="003369A6"/>
    <w:rsid w:val="00341052"/>
    <w:rsid w:val="00342069"/>
    <w:rsid w:val="00351D9D"/>
    <w:rsid w:val="00352DD1"/>
    <w:rsid w:val="003630BE"/>
    <w:rsid w:val="00365F47"/>
    <w:rsid w:val="00372CB2"/>
    <w:rsid w:val="00380EF4"/>
    <w:rsid w:val="00382397"/>
    <w:rsid w:val="00382969"/>
    <w:rsid w:val="0038794B"/>
    <w:rsid w:val="003903ED"/>
    <w:rsid w:val="003A305A"/>
    <w:rsid w:val="003B22A4"/>
    <w:rsid w:val="003B3F3F"/>
    <w:rsid w:val="003B72B8"/>
    <w:rsid w:val="003C225B"/>
    <w:rsid w:val="003D3F25"/>
    <w:rsid w:val="003E1F29"/>
    <w:rsid w:val="003F36E5"/>
    <w:rsid w:val="00411D6E"/>
    <w:rsid w:val="00415A3D"/>
    <w:rsid w:val="00415EF0"/>
    <w:rsid w:val="004226CC"/>
    <w:rsid w:val="00425283"/>
    <w:rsid w:val="00425C1E"/>
    <w:rsid w:val="004330E4"/>
    <w:rsid w:val="00451D8B"/>
    <w:rsid w:val="00464A3B"/>
    <w:rsid w:val="004776A4"/>
    <w:rsid w:val="0048692D"/>
    <w:rsid w:val="00487B32"/>
    <w:rsid w:val="00496197"/>
    <w:rsid w:val="00496806"/>
    <w:rsid w:val="004A00BD"/>
    <w:rsid w:val="004A468A"/>
    <w:rsid w:val="004A5F52"/>
    <w:rsid w:val="004B56AE"/>
    <w:rsid w:val="004C0484"/>
    <w:rsid w:val="004D3A17"/>
    <w:rsid w:val="004E0C6F"/>
    <w:rsid w:val="004E12F9"/>
    <w:rsid w:val="00507AA3"/>
    <w:rsid w:val="00517AC2"/>
    <w:rsid w:val="00526ED5"/>
    <w:rsid w:val="0053050B"/>
    <w:rsid w:val="00530D1B"/>
    <w:rsid w:val="00534820"/>
    <w:rsid w:val="0053551A"/>
    <w:rsid w:val="0054370E"/>
    <w:rsid w:val="005656C0"/>
    <w:rsid w:val="00565A69"/>
    <w:rsid w:val="00573BCE"/>
    <w:rsid w:val="00580167"/>
    <w:rsid w:val="00587891"/>
    <w:rsid w:val="005949B4"/>
    <w:rsid w:val="00597042"/>
    <w:rsid w:val="005B525E"/>
    <w:rsid w:val="005C426C"/>
    <w:rsid w:val="005C7AFA"/>
    <w:rsid w:val="005D69EB"/>
    <w:rsid w:val="0060756E"/>
    <w:rsid w:val="00607DA9"/>
    <w:rsid w:val="00621F1F"/>
    <w:rsid w:val="00625AAC"/>
    <w:rsid w:val="00626129"/>
    <w:rsid w:val="00633591"/>
    <w:rsid w:val="00641521"/>
    <w:rsid w:val="00651322"/>
    <w:rsid w:val="006523C3"/>
    <w:rsid w:val="006640E4"/>
    <w:rsid w:val="006723FD"/>
    <w:rsid w:val="0067558B"/>
    <w:rsid w:val="006947E6"/>
    <w:rsid w:val="00697889"/>
    <w:rsid w:val="006A3E29"/>
    <w:rsid w:val="006C11AA"/>
    <w:rsid w:val="006D3789"/>
    <w:rsid w:val="006E18C2"/>
    <w:rsid w:val="006F282E"/>
    <w:rsid w:val="006F4CD9"/>
    <w:rsid w:val="00704FDD"/>
    <w:rsid w:val="00707E29"/>
    <w:rsid w:val="00712BB8"/>
    <w:rsid w:val="00713E44"/>
    <w:rsid w:val="00714D26"/>
    <w:rsid w:val="007370C0"/>
    <w:rsid w:val="00743394"/>
    <w:rsid w:val="00755901"/>
    <w:rsid w:val="007578B4"/>
    <w:rsid w:val="00757BFA"/>
    <w:rsid w:val="007826B0"/>
    <w:rsid w:val="00785C8D"/>
    <w:rsid w:val="00787CBE"/>
    <w:rsid w:val="0079369F"/>
    <w:rsid w:val="007967BD"/>
    <w:rsid w:val="0079712E"/>
    <w:rsid w:val="007A0B70"/>
    <w:rsid w:val="007B402B"/>
    <w:rsid w:val="007C4F54"/>
    <w:rsid w:val="007D05B2"/>
    <w:rsid w:val="007E2E6A"/>
    <w:rsid w:val="007F006B"/>
    <w:rsid w:val="007F65ED"/>
    <w:rsid w:val="007F7504"/>
    <w:rsid w:val="00813E1A"/>
    <w:rsid w:val="0083020A"/>
    <w:rsid w:val="00832BEC"/>
    <w:rsid w:val="00836AAB"/>
    <w:rsid w:val="008422F5"/>
    <w:rsid w:val="00845A21"/>
    <w:rsid w:val="00847FC8"/>
    <w:rsid w:val="008519F0"/>
    <w:rsid w:val="00857256"/>
    <w:rsid w:val="008577D1"/>
    <w:rsid w:val="00860B30"/>
    <w:rsid w:val="008627D1"/>
    <w:rsid w:val="008819E8"/>
    <w:rsid w:val="00884AB5"/>
    <w:rsid w:val="0089799E"/>
    <w:rsid w:val="00897DC5"/>
    <w:rsid w:val="008B1E23"/>
    <w:rsid w:val="008B219A"/>
    <w:rsid w:val="008B6085"/>
    <w:rsid w:val="008D1B88"/>
    <w:rsid w:val="008D6E43"/>
    <w:rsid w:val="008D7C58"/>
    <w:rsid w:val="008E7CDC"/>
    <w:rsid w:val="008F5743"/>
    <w:rsid w:val="008F5CF9"/>
    <w:rsid w:val="009004F3"/>
    <w:rsid w:val="009107A3"/>
    <w:rsid w:val="00924194"/>
    <w:rsid w:val="00932ABA"/>
    <w:rsid w:val="00943133"/>
    <w:rsid w:val="00945E96"/>
    <w:rsid w:val="0095268A"/>
    <w:rsid w:val="009560AA"/>
    <w:rsid w:val="0097210F"/>
    <w:rsid w:val="0098533E"/>
    <w:rsid w:val="00990DC3"/>
    <w:rsid w:val="00993200"/>
    <w:rsid w:val="009A384C"/>
    <w:rsid w:val="009A7411"/>
    <w:rsid w:val="009B0FC7"/>
    <w:rsid w:val="009C1E64"/>
    <w:rsid w:val="009C238E"/>
    <w:rsid w:val="009C3419"/>
    <w:rsid w:val="009C7473"/>
    <w:rsid w:val="009E01B7"/>
    <w:rsid w:val="009E3D4A"/>
    <w:rsid w:val="00A03F2F"/>
    <w:rsid w:val="00A136DF"/>
    <w:rsid w:val="00A45038"/>
    <w:rsid w:val="00A451C2"/>
    <w:rsid w:val="00A56DED"/>
    <w:rsid w:val="00A66A19"/>
    <w:rsid w:val="00A713E8"/>
    <w:rsid w:val="00A7387A"/>
    <w:rsid w:val="00A85CDB"/>
    <w:rsid w:val="00A92E14"/>
    <w:rsid w:val="00A965EB"/>
    <w:rsid w:val="00AA2FC5"/>
    <w:rsid w:val="00AA68C4"/>
    <w:rsid w:val="00AB032B"/>
    <w:rsid w:val="00AB1F40"/>
    <w:rsid w:val="00AD6EA3"/>
    <w:rsid w:val="00AF482E"/>
    <w:rsid w:val="00AF4DA7"/>
    <w:rsid w:val="00AF61C3"/>
    <w:rsid w:val="00B1674D"/>
    <w:rsid w:val="00B31189"/>
    <w:rsid w:val="00B326C0"/>
    <w:rsid w:val="00B345AF"/>
    <w:rsid w:val="00B477CC"/>
    <w:rsid w:val="00B51FCE"/>
    <w:rsid w:val="00B71894"/>
    <w:rsid w:val="00B76810"/>
    <w:rsid w:val="00B84E79"/>
    <w:rsid w:val="00B977CF"/>
    <w:rsid w:val="00BA5F72"/>
    <w:rsid w:val="00BA6E9E"/>
    <w:rsid w:val="00BA760A"/>
    <w:rsid w:val="00BD2DD2"/>
    <w:rsid w:val="00BE5938"/>
    <w:rsid w:val="00BF0BF0"/>
    <w:rsid w:val="00BF36E4"/>
    <w:rsid w:val="00C0046B"/>
    <w:rsid w:val="00C05729"/>
    <w:rsid w:val="00C07271"/>
    <w:rsid w:val="00C5370A"/>
    <w:rsid w:val="00C61076"/>
    <w:rsid w:val="00C64741"/>
    <w:rsid w:val="00C764AF"/>
    <w:rsid w:val="00C96699"/>
    <w:rsid w:val="00CA1202"/>
    <w:rsid w:val="00CA66BF"/>
    <w:rsid w:val="00CA723E"/>
    <w:rsid w:val="00CB0F27"/>
    <w:rsid w:val="00CB13E4"/>
    <w:rsid w:val="00CB2488"/>
    <w:rsid w:val="00CB514C"/>
    <w:rsid w:val="00CC24FC"/>
    <w:rsid w:val="00CC29E3"/>
    <w:rsid w:val="00CC60FF"/>
    <w:rsid w:val="00CD246C"/>
    <w:rsid w:val="00CD7B32"/>
    <w:rsid w:val="00CE110C"/>
    <w:rsid w:val="00CE3B86"/>
    <w:rsid w:val="00D122E0"/>
    <w:rsid w:val="00D128C4"/>
    <w:rsid w:val="00D15490"/>
    <w:rsid w:val="00D41B9A"/>
    <w:rsid w:val="00D455F6"/>
    <w:rsid w:val="00D70EC3"/>
    <w:rsid w:val="00D81CDD"/>
    <w:rsid w:val="00D909CD"/>
    <w:rsid w:val="00D92D2F"/>
    <w:rsid w:val="00DA1FE3"/>
    <w:rsid w:val="00DA4420"/>
    <w:rsid w:val="00DB0E7C"/>
    <w:rsid w:val="00DB1874"/>
    <w:rsid w:val="00DB27E5"/>
    <w:rsid w:val="00DC26A0"/>
    <w:rsid w:val="00DD047A"/>
    <w:rsid w:val="00DD1AB7"/>
    <w:rsid w:val="00DD679F"/>
    <w:rsid w:val="00DF58D7"/>
    <w:rsid w:val="00E00D8A"/>
    <w:rsid w:val="00E10F5E"/>
    <w:rsid w:val="00E112F7"/>
    <w:rsid w:val="00E15B0F"/>
    <w:rsid w:val="00E166BC"/>
    <w:rsid w:val="00E2335B"/>
    <w:rsid w:val="00E25EC4"/>
    <w:rsid w:val="00E33692"/>
    <w:rsid w:val="00E37BE1"/>
    <w:rsid w:val="00E43768"/>
    <w:rsid w:val="00E45A0D"/>
    <w:rsid w:val="00E631AA"/>
    <w:rsid w:val="00E639CC"/>
    <w:rsid w:val="00E751D0"/>
    <w:rsid w:val="00E77D0D"/>
    <w:rsid w:val="00E83DB1"/>
    <w:rsid w:val="00E96CA4"/>
    <w:rsid w:val="00E97682"/>
    <w:rsid w:val="00EA5626"/>
    <w:rsid w:val="00EA5BB9"/>
    <w:rsid w:val="00EA7387"/>
    <w:rsid w:val="00EB0498"/>
    <w:rsid w:val="00EB6187"/>
    <w:rsid w:val="00EB6206"/>
    <w:rsid w:val="00ED0609"/>
    <w:rsid w:val="00ED0A1E"/>
    <w:rsid w:val="00ED7813"/>
    <w:rsid w:val="00ED7D05"/>
    <w:rsid w:val="00EE1890"/>
    <w:rsid w:val="00EE45EA"/>
    <w:rsid w:val="00EE5145"/>
    <w:rsid w:val="00EF6400"/>
    <w:rsid w:val="00EF67C5"/>
    <w:rsid w:val="00F01E8A"/>
    <w:rsid w:val="00F1150C"/>
    <w:rsid w:val="00F1629D"/>
    <w:rsid w:val="00F16B01"/>
    <w:rsid w:val="00F17E33"/>
    <w:rsid w:val="00F2255B"/>
    <w:rsid w:val="00F269B5"/>
    <w:rsid w:val="00F32B45"/>
    <w:rsid w:val="00F334AB"/>
    <w:rsid w:val="00F40084"/>
    <w:rsid w:val="00F40A3A"/>
    <w:rsid w:val="00F4216C"/>
    <w:rsid w:val="00F4275A"/>
    <w:rsid w:val="00F45E43"/>
    <w:rsid w:val="00F8655C"/>
    <w:rsid w:val="00F93616"/>
    <w:rsid w:val="00F97C2A"/>
    <w:rsid w:val="00FA1705"/>
    <w:rsid w:val="00FA60F7"/>
    <w:rsid w:val="00FB52C2"/>
    <w:rsid w:val="00FC3F16"/>
    <w:rsid w:val="00FE0E4B"/>
    <w:rsid w:val="00FE549E"/>
    <w:rsid w:val="00FE6C6A"/>
    <w:rsid w:val="00FF0FD9"/>
    <w:rsid w:val="00FF597F"/>
    <w:rsid w:val="010F4643"/>
    <w:rsid w:val="02C145F2"/>
    <w:rsid w:val="03670858"/>
    <w:rsid w:val="0436061D"/>
    <w:rsid w:val="04E93FB8"/>
    <w:rsid w:val="064F1A32"/>
    <w:rsid w:val="06E10E58"/>
    <w:rsid w:val="07612C77"/>
    <w:rsid w:val="077B16F9"/>
    <w:rsid w:val="07E5096C"/>
    <w:rsid w:val="099A7543"/>
    <w:rsid w:val="0A2E5503"/>
    <w:rsid w:val="0A437CE8"/>
    <w:rsid w:val="0AD20C45"/>
    <w:rsid w:val="0B9644AD"/>
    <w:rsid w:val="0BB67A76"/>
    <w:rsid w:val="0C0A714A"/>
    <w:rsid w:val="0E2350DD"/>
    <w:rsid w:val="112A22D3"/>
    <w:rsid w:val="115108C3"/>
    <w:rsid w:val="145B1911"/>
    <w:rsid w:val="14907A2C"/>
    <w:rsid w:val="14E71B85"/>
    <w:rsid w:val="17F25C5E"/>
    <w:rsid w:val="182A001E"/>
    <w:rsid w:val="18A153C2"/>
    <w:rsid w:val="1B471A32"/>
    <w:rsid w:val="1BEA57E4"/>
    <w:rsid w:val="1C9073EB"/>
    <w:rsid w:val="1E4B4E7C"/>
    <w:rsid w:val="1EC0378C"/>
    <w:rsid w:val="1EDD0515"/>
    <w:rsid w:val="1FB379E7"/>
    <w:rsid w:val="204D5E45"/>
    <w:rsid w:val="206152C4"/>
    <w:rsid w:val="20B6540B"/>
    <w:rsid w:val="20DD2460"/>
    <w:rsid w:val="222E5C11"/>
    <w:rsid w:val="22F4452F"/>
    <w:rsid w:val="236B2753"/>
    <w:rsid w:val="23AE0B4E"/>
    <w:rsid w:val="23D901CE"/>
    <w:rsid w:val="2499108C"/>
    <w:rsid w:val="270E603F"/>
    <w:rsid w:val="275346EC"/>
    <w:rsid w:val="28DC6390"/>
    <w:rsid w:val="2996362F"/>
    <w:rsid w:val="29BC72D0"/>
    <w:rsid w:val="2A1E2763"/>
    <w:rsid w:val="2A1E5241"/>
    <w:rsid w:val="2B9C2979"/>
    <w:rsid w:val="2BF239DA"/>
    <w:rsid w:val="2C152F72"/>
    <w:rsid w:val="2D0D3C1E"/>
    <w:rsid w:val="2D6E37BB"/>
    <w:rsid w:val="2D711A27"/>
    <w:rsid w:val="2E363863"/>
    <w:rsid w:val="2E876B6B"/>
    <w:rsid w:val="2F227258"/>
    <w:rsid w:val="2FD858D0"/>
    <w:rsid w:val="2FEA73B1"/>
    <w:rsid w:val="31473330"/>
    <w:rsid w:val="33CC276C"/>
    <w:rsid w:val="33F11C54"/>
    <w:rsid w:val="34A17591"/>
    <w:rsid w:val="35E77B10"/>
    <w:rsid w:val="36654C8B"/>
    <w:rsid w:val="374C194B"/>
    <w:rsid w:val="37A92A49"/>
    <w:rsid w:val="37DB0C92"/>
    <w:rsid w:val="38684581"/>
    <w:rsid w:val="39AC3182"/>
    <w:rsid w:val="39CA1330"/>
    <w:rsid w:val="3B8B3D31"/>
    <w:rsid w:val="3C176F76"/>
    <w:rsid w:val="3CEA3AE5"/>
    <w:rsid w:val="3F037A05"/>
    <w:rsid w:val="3F0741B4"/>
    <w:rsid w:val="3F867C13"/>
    <w:rsid w:val="3FF13A66"/>
    <w:rsid w:val="411B104A"/>
    <w:rsid w:val="41323531"/>
    <w:rsid w:val="423E3672"/>
    <w:rsid w:val="439568A1"/>
    <w:rsid w:val="46073638"/>
    <w:rsid w:val="47C50446"/>
    <w:rsid w:val="4A352E31"/>
    <w:rsid w:val="4BBD6455"/>
    <w:rsid w:val="4D345EDF"/>
    <w:rsid w:val="4ECC76AD"/>
    <w:rsid w:val="501D2DF4"/>
    <w:rsid w:val="50C55046"/>
    <w:rsid w:val="523B1AF7"/>
    <w:rsid w:val="5266450B"/>
    <w:rsid w:val="52F771FE"/>
    <w:rsid w:val="56343C80"/>
    <w:rsid w:val="57E74F86"/>
    <w:rsid w:val="59CD76BD"/>
    <w:rsid w:val="5AEF761B"/>
    <w:rsid w:val="5BEC1C38"/>
    <w:rsid w:val="5C074FAA"/>
    <w:rsid w:val="5C6C02A1"/>
    <w:rsid w:val="5DC825D8"/>
    <w:rsid w:val="5F555D0F"/>
    <w:rsid w:val="5F6C3345"/>
    <w:rsid w:val="5FC91353"/>
    <w:rsid w:val="61D059D3"/>
    <w:rsid w:val="63774AC5"/>
    <w:rsid w:val="666871FD"/>
    <w:rsid w:val="697A35C8"/>
    <w:rsid w:val="69C75A92"/>
    <w:rsid w:val="6BC94A88"/>
    <w:rsid w:val="6C7127A0"/>
    <w:rsid w:val="6C7F469A"/>
    <w:rsid w:val="6DAD4958"/>
    <w:rsid w:val="6DB72754"/>
    <w:rsid w:val="6DC7351C"/>
    <w:rsid w:val="6EA21904"/>
    <w:rsid w:val="6EF058DC"/>
    <w:rsid w:val="700C3A01"/>
    <w:rsid w:val="7124152C"/>
    <w:rsid w:val="727426AF"/>
    <w:rsid w:val="74003E26"/>
    <w:rsid w:val="742F4F55"/>
    <w:rsid w:val="747A3DA1"/>
    <w:rsid w:val="750624F5"/>
    <w:rsid w:val="76031495"/>
    <w:rsid w:val="778D5EF1"/>
    <w:rsid w:val="77DF0A73"/>
    <w:rsid w:val="79254406"/>
    <w:rsid w:val="7A5B754D"/>
    <w:rsid w:val="7AC62F67"/>
    <w:rsid w:val="7B5736F1"/>
    <w:rsid w:val="7B845591"/>
    <w:rsid w:val="7C140395"/>
    <w:rsid w:val="7C280941"/>
    <w:rsid w:val="7C732E1C"/>
    <w:rsid w:val="7CAC0266"/>
    <w:rsid w:val="7D0C311A"/>
    <w:rsid w:val="7D2E561D"/>
    <w:rsid w:val="7D5B5615"/>
    <w:rsid w:val="7D5F65FC"/>
    <w:rsid w:val="7E731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qFormat="1" w:uiPriority="0" w:name="HTML Code"/>
    <w:lsdException w:qFormat="1" w:uiPriority="0" w:name="HTML Definition"/>
    <w:lsdException w:uiPriority="0" w:name="HTML Keyboard"/>
    <w:lsdException w:uiPriority="0" w:name="HTML Preformatted"/>
    <w:lsdException w:uiPriority="0" w:name="HTML Sample"/>
    <w:lsdException w:uiPriority="0" w:name="HTML Typewriter"/>
    <w:lsdException w:qFormat="1"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3"/>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Calibri" w:hAnsi="Calibri" w:eastAsia="仿宋"/>
      <w:sz w:val="32"/>
    </w:rPr>
  </w:style>
  <w:style w:type="paragraph" w:styleId="4">
    <w:name w:val="Body Text Indent"/>
    <w:basedOn w:val="1"/>
    <w:next w:val="3"/>
    <w:qFormat/>
    <w:uiPriority w:val="0"/>
    <w:pPr>
      <w:spacing w:after="120"/>
      <w:ind w:left="420" w:leftChars="200"/>
    </w:pPr>
    <w:rPr>
      <w:rFonts w:ascii="Calibri" w:hAnsi="Calibri" w:eastAsia="宋体"/>
    </w:rPr>
  </w:style>
  <w:style w:type="paragraph" w:styleId="5">
    <w:name w:val="Plain Text"/>
    <w:basedOn w:val="1"/>
    <w:link w:val="22"/>
    <w:qFormat/>
    <w:uiPriority w:val="0"/>
    <w:rPr>
      <w:rFonts w:ascii="宋体" w:hAnsi="Courier New" w:eastAsia="宋体" w:cs="Courier New"/>
      <w:szCs w:val="21"/>
    </w:rPr>
  </w:style>
  <w:style w:type="paragraph" w:styleId="6">
    <w:name w:val="Date"/>
    <w:basedOn w:val="1"/>
    <w:next w:val="1"/>
    <w:link w:val="26"/>
    <w:qFormat/>
    <w:uiPriority w:val="0"/>
    <w:pPr>
      <w:ind w:left="100" w:leftChars="2500"/>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99"/>
    <w:pPr>
      <w:widowControl/>
      <w:jc w:val="left"/>
    </w:pPr>
    <w:rPr>
      <w:rFonts w:ascii="宋体" w:hAnsi="宋体" w:eastAsia="宋体" w:cs="宋体"/>
      <w:kern w:val="0"/>
      <w:sz w:val="24"/>
      <w:szCs w:val="22"/>
    </w:rPr>
  </w:style>
  <w:style w:type="paragraph" w:styleId="11">
    <w:name w:val="Body Text First Indent 2"/>
    <w:basedOn w:val="4"/>
    <w:qFormat/>
    <w:uiPriority w:val="0"/>
    <w:pPr>
      <w:spacing w:after="0"/>
      <w:ind w:firstLine="420" w:firstLineChars="200"/>
    </w:pPr>
  </w:style>
  <w:style w:type="character" w:styleId="14">
    <w:name w:val="Strong"/>
    <w:basedOn w:val="13"/>
    <w:qFormat/>
    <w:uiPriority w:val="0"/>
    <w:rPr>
      <w:b/>
      <w:sz w:val="24"/>
      <w:szCs w:val="24"/>
    </w:rPr>
  </w:style>
  <w:style w:type="character" w:styleId="15">
    <w:name w:val="FollowedHyperlink"/>
    <w:basedOn w:val="13"/>
    <w:semiHidden/>
    <w:unhideWhenUsed/>
    <w:qFormat/>
    <w:uiPriority w:val="0"/>
    <w:rPr>
      <w:color w:val="2B5C83"/>
      <w:u w:val="none"/>
    </w:rPr>
  </w:style>
  <w:style w:type="character" w:styleId="16">
    <w:name w:val="Emphasis"/>
    <w:basedOn w:val="13"/>
    <w:qFormat/>
    <w:uiPriority w:val="0"/>
    <w:rPr>
      <w:color w:val="CC0000"/>
      <w:sz w:val="24"/>
      <w:szCs w:val="24"/>
    </w:rPr>
  </w:style>
  <w:style w:type="character" w:styleId="17">
    <w:name w:val="HTML Definition"/>
    <w:basedOn w:val="13"/>
    <w:semiHidden/>
    <w:unhideWhenUsed/>
    <w:qFormat/>
    <w:uiPriority w:val="0"/>
  </w:style>
  <w:style w:type="character" w:styleId="18">
    <w:name w:val="HTML Variable"/>
    <w:basedOn w:val="13"/>
    <w:semiHidden/>
    <w:unhideWhenUsed/>
    <w:qFormat/>
    <w:uiPriority w:val="0"/>
  </w:style>
  <w:style w:type="character" w:styleId="19">
    <w:name w:val="Hyperlink"/>
    <w:basedOn w:val="13"/>
    <w:semiHidden/>
    <w:unhideWhenUsed/>
    <w:qFormat/>
    <w:uiPriority w:val="0"/>
    <w:rPr>
      <w:color w:val="2B5C83"/>
      <w:u w:val="none"/>
    </w:rPr>
  </w:style>
  <w:style w:type="character" w:styleId="20">
    <w:name w:val="HTML Code"/>
    <w:basedOn w:val="13"/>
    <w:semiHidden/>
    <w:unhideWhenUsed/>
    <w:qFormat/>
    <w:uiPriority w:val="0"/>
    <w:rPr>
      <w:rFonts w:ascii="Courier New" w:hAnsi="Courier New"/>
      <w:sz w:val="20"/>
    </w:rPr>
  </w:style>
  <w:style w:type="character" w:styleId="21">
    <w:name w:val="HTML Cite"/>
    <w:basedOn w:val="13"/>
    <w:semiHidden/>
    <w:unhideWhenUsed/>
    <w:uiPriority w:val="0"/>
    <w:rPr>
      <w:sz w:val="24"/>
      <w:szCs w:val="24"/>
    </w:rPr>
  </w:style>
  <w:style w:type="character" w:customStyle="1" w:styleId="22">
    <w:name w:val="纯文本 Char"/>
    <w:basedOn w:val="13"/>
    <w:link w:val="5"/>
    <w:qFormat/>
    <w:uiPriority w:val="0"/>
    <w:rPr>
      <w:rFonts w:ascii="宋体" w:hAnsi="Courier New" w:cs="Courier New"/>
      <w:kern w:val="2"/>
      <w:sz w:val="21"/>
      <w:szCs w:val="21"/>
    </w:rPr>
  </w:style>
  <w:style w:type="character" w:customStyle="1" w:styleId="23">
    <w:name w:val="标题 1 Char"/>
    <w:basedOn w:val="13"/>
    <w:link w:val="2"/>
    <w:qFormat/>
    <w:uiPriority w:val="0"/>
    <w:rPr>
      <w:b/>
      <w:bCs/>
      <w:kern w:val="44"/>
      <w:sz w:val="44"/>
      <w:szCs w:val="44"/>
    </w:rPr>
  </w:style>
  <w:style w:type="character" w:customStyle="1" w:styleId="24">
    <w:name w:val="批注框文本 Char"/>
    <w:basedOn w:val="13"/>
    <w:link w:val="7"/>
    <w:qFormat/>
    <w:uiPriority w:val="0"/>
    <w:rPr>
      <w:rFonts w:asciiTheme="minorHAnsi" w:hAnsiTheme="minorHAnsi" w:eastAsiaTheme="minorEastAsia" w:cstheme="minorBidi"/>
      <w:kern w:val="2"/>
      <w:sz w:val="18"/>
      <w:szCs w:val="18"/>
    </w:rPr>
  </w:style>
  <w:style w:type="character" w:customStyle="1" w:styleId="25">
    <w:name w:val="页眉 Char"/>
    <w:basedOn w:val="13"/>
    <w:link w:val="9"/>
    <w:qFormat/>
    <w:uiPriority w:val="99"/>
    <w:rPr>
      <w:rFonts w:asciiTheme="minorHAnsi" w:hAnsiTheme="minorHAnsi" w:eastAsiaTheme="minorEastAsia" w:cstheme="minorBidi"/>
      <w:kern w:val="2"/>
      <w:sz w:val="18"/>
      <w:szCs w:val="24"/>
    </w:rPr>
  </w:style>
  <w:style w:type="character" w:customStyle="1" w:styleId="26">
    <w:name w:val="日期 Char"/>
    <w:basedOn w:val="13"/>
    <w:link w:val="6"/>
    <w:qFormat/>
    <w:uiPriority w:val="0"/>
    <w:rPr>
      <w:rFonts w:asciiTheme="minorHAnsi" w:hAnsiTheme="minorHAnsi" w:eastAsiaTheme="minorEastAsia" w:cstheme="minorBidi"/>
      <w:kern w:val="2"/>
      <w:sz w:val="21"/>
      <w:szCs w:val="24"/>
    </w:rPr>
  </w:style>
  <w:style w:type="paragraph" w:customStyle="1" w:styleId="27">
    <w:name w:val="正文首行缩进 21"/>
    <w:basedOn w:val="28"/>
    <w:next w:val="10"/>
    <w:qFormat/>
    <w:uiPriority w:val="0"/>
    <w:pPr>
      <w:ind w:left="200" w:leftChars="200" w:firstLine="200" w:firstLineChars="200"/>
    </w:pPr>
  </w:style>
  <w:style w:type="paragraph" w:customStyle="1" w:styleId="28">
    <w:name w:val="正文文本缩进1"/>
    <w:basedOn w:val="1"/>
    <w:qFormat/>
    <w:uiPriority w:val="0"/>
    <w:pPr>
      <w:ind w:left="200" w:leftChars="200"/>
    </w:pPr>
  </w:style>
  <w:style w:type="character" w:customStyle="1" w:styleId="29">
    <w:name w:val="tsina_ico_ldg"/>
    <w:basedOn w:val="13"/>
    <w:qFormat/>
    <w:uiPriority w:val="0"/>
  </w:style>
  <w:style w:type="character" w:customStyle="1" w:styleId="30">
    <w:name w:val="time"/>
    <w:basedOn w:val="13"/>
    <w:qFormat/>
    <w:uiPriority w:val="0"/>
    <w:rPr>
      <w:sz w:val="18"/>
      <w:szCs w:val="18"/>
    </w:rPr>
  </w:style>
  <w:style w:type="character" w:customStyle="1" w:styleId="31">
    <w:name w:val="bsharetext"/>
    <w:basedOn w:val="13"/>
    <w:qFormat/>
    <w:uiPriority w:val="0"/>
  </w:style>
  <w:style w:type="character" w:customStyle="1" w:styleId="32">
    <w:name w:val="ev-label2"/>
    <w:basedOn w:val="13"/>
    <w:qFormat/>
    <w:uiPriority w:val="0"/>
  </w:style>
  <w:style w:type="character" w:customStyle="1" w:styleId="33">
    <w:name w:val="tsina_ico_dis"/>
    <w:basedOn w:val="13"/>
    <w:qFormat/>
    <w:uiPriority w:val="0"/>
  </w:style>
  <w:style w:type="character" w:customStyle="1" w:styleId="34">
    <w:name w:val="post-time2"/>
    <w:basedOn w:val="13"/>
    <w:qFormat/>
    <w:uiPriority w:val="0"/>
    <w:rPr>
      <w:rFonts w:ascii="Arial" w:hAnsi="Arial" w:cs="Arial"/>
      <w:color w:val="999999"/>
      <w:sz w:val="15"/>
      <w:szCs w:val="15"/>
    </w:rPr>
  </w:style>
  <w:style w:type="paragraph" w:customStyle="1" w:styleId="35">
    <w:name w:val="Normal Indent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38"/>
    <customShpInfo spid="_x0000_s103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379593-0364-4013-9B2E-A563F72A6629}">
  <ds:schemaRefs/>
</ds:datastoreItem>
</file>

<file path=docProps/app.xml><?xml version="1.0" encoding="utf-8"?>
<Properties xmlns="http://schemas.openxmlformats.org/officeDocument/2006/extended-properties" xmlns:vt="http://schemas.openxmlformats.org/officeDocument/2006/docPropsVTypes">
  <Template>Normal</Template>
  <Pages>5</Pages>
  <Words>270</Words>
  <Characters>1543</Characters>
  <Lines>12</Lines>
  <Paragraphs>3</Paragraphs>
  <TotalTime>2</TotalTime>
  <ScaleCrop>false</ScaleCrop>
  <LinksUpToDate>false</LinksUpToDate>
  <CharactersWithSpaces>1810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2019-11-18T09:32:00Z</dcterms:created>
  <dc:creator>张安国</dc:creator>
  <cp:lastModifiedBy>Administrator</cp:lastModifiedBy>
  <cp:lastPrinted>2022-01-14T07:56:26Z</cp:lastPrinted>
  <dcterms:modified xsi:type="dcterms:W3CDTF">2022-01-14T07:59:28Z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5E7BF5C7EE8043AFA1044F08F4A5667B</vt:lpwstr>
  </property>
</Properties>
</file>