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新宋体" w:hAnsi="新宋体" w:eastAsia="新宋体" w:cs="仿宋"/>
          <w:sz w:val="44"/>
          <w:szCs w:val="44"/>
        </w:rPr>
      </w:pPr>
      <w:r>
        <w:rPr>
          <w:rFonts w:hint="eastAsia" w:ascii="新宋体" w:hAnsi="新宋体" w:eastAsia="新宋体" w:cs="仿宋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兴县创建省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基层中医药工作先进单位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梁文壮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县政府办主任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王亚荣           县卫生健康和体育局局长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张建平          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高俊君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张建兵          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  宇            县医保局局长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梁云云            县市场监督局局长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各乡（镇）乡(镇)长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领导小组下设办公室，办公室设在县卫生健康和体育局，办公室主任由王亚荣同志兼任。县中医医院、各乡镇卫生院也要成立相应的领导机构，研究部署创建工作。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56A2"/>
    <w:rsid w:val="64B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2021-10-29T08:17:00Z</dcterms:created>
  <dc:creator>yes  i do</dc:creator>
  <cp:lastModifiedBy>yes  i do</cp:lastModifiedBy>
  <dcterms:modified xsi:type="dcterms:W3CDTF">2021-10-29T08:18:28Z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878DD3D8D29449F7BE536C465CE820F8</vt:lpwstr>
  </property>
</Properties>
</file>