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附件3</w:t>
      </w:r>
    </w:p>
    <w:p>
      <w:pPr>
        <w:widowControl/>
        <w:jc w:val="left"/>
        <w:rPr>
          <w:rFonts w:hint="eastAsia" w:ascii="黑体" w:hAnsi="黑体" w:eastAsia="黑体" w:cs="黑体"/>
          <w:color w:val="000000"/>
          <w:kern w:val="0"/>
          <w:sz w:val="32"/>
          <w:szCs w:val="32"/>
          <w:lang w:bidi="ar"/>
        </w:rPr>
      </w:pPr>
    </w:p>
    <w:p>
      <w:pPr>
        <w:widowControl/>
        <w:spacing w:line="560" w:lineRule="exact"/>
        <w:jc w:val="center"/>
        <w:rPr>
          <w:rFonts w:hint="eastAsia" w:ascii="方正小标宋简体" w:hAnsi="仿宋" w:eastAsia="方正小标宋简体" w:cs="仿宋"/>
          <w:bCs/>
          <w:color w:val="000000"/>
          <w:kern w:val="0"/>
          <w:sz w:val="44"/>
          <w:szCs w:val="44"/>
          <w:lang w:bidi="ar"/>
        </w:rPr>
      </w:pPr>
      <w:bookmarkStart w:id="0" w:name="_GoBack"/>
      <w:r>
        <w:rPr>
          <w:rFonts w:hint="eastAsia" w:ascii="方正小标宋简体" w:hAnsi="仿宋" w:eastAsia="方正小标宋简体" w:cs="仿宋"/>
          <w:bCs/>
          <w:color w:val="000000"/>
          <w:kern w:val="0"/>
          <w:sz w:val="44"/>
          <w:szCs w:val="44"/>
          <w:lang w:bidi="ar"/>
        </w:rPr>
        <w:t>被考核单位准备工作及印证材料清单</w:t>
      </w:r>
    </w:p>
    <w:bookmarkEnd w:id="0"/>
    <w:p>
      <w:pPr>
        <w:widowControl/>
        <w:spacing w:line="560" w:lineRule="exact"/>
        <w:ind w:firstLine="643" w:firstLineChars="200"/>
        <w:jc w:val="center"/>
        <w:rPr>
          <w:rFonts w:hint="eastAsia" w:ascii="仿宋" w:hAnsi="仿宋" w:eastAsia="仿宋" w:cs="仿宋"/>
          <w:b/>
          <w:bCs/>
          <w:color w:val="000000"/>
          <w:kern w:val="0"/>
          <w:sz w:val="32"/>
          <w:szCs w:val="32"/>
          <w:lang w:bidi="ar"/>
        </w:rPr>
      </w:pPr>
    </w:p>
    <w:p>
      <w:pPr>
        <w:widowControl/>
        <w:jc w:val="both"/>
        <w:rPr>
          <w:rFonts w:hint="eastAsia" w:ascii="仿宋" w:hAnsi="仿宋" w:eastAsia="仿宋" w:cs="仿宋"/>
          <w:color w:val="000000"/>
          <w:kern w:val="0"/>
          <w:sz w:val="32"/>
          <w:szCs w:val="28"/>
          <w:lang w:bidi="ar"/>
        </w:rPr>
      </w:pPr>
      <w:r>
        <w:rPr>
          <w:rFonts w:hint="eastAsia" w:ascii="仿宋" w:hAnsi="仿宋" w:eastAsia="仿宋" w:cs="仿宋"/>
          <w:color w:val="000000"/>
          <w:kern w:val="0"/>
          <w:sz w:val="32"/>
          <w:szCs w:val="28"/>
          <w:lang w:bidi="ar"/>
        </w:rPr>
        <w:t>被考核单位应做好以下准备工作,并提供相应印证材料，纸质版印证材料签字盖章后报</w:t>
      </w:r>
      <w:r>
        <w:rPr>
          <w:rFonts w:hint="eastAsia" w:ascii="仿宋" w:hAnsi="仿宋" w:eastAsia="仿宋" w:cs="仿宋"/>
          <w:color w:val="000000"/>
          <w:kern w:val="0"/>
          <w:sz w:val="32"/>
          <w:szCs w:val="28"/>
          <w:lang w:val="en-US" w:eastAsia="zh-CN" w:bidi="ar"/>
        </w:rPr>
        <w:t>县</w:t>
      </w:r>
      <w:r>
        <w:rPr>
          <w:rFonts w:hint="eastAsia" w:ascii="仿宋" w:hAnsi="仿宋" w:eastAsia="仿宋" w:cs="仿宋"/>
          <w:color w:val="000000"/>
          <w:kern w:val="0"/>
          <w:sz w:val="32"/>
          <w:szCs w:val="28"/>
          <w:lang w:bidi="ar"/>
        </w:rPr>
        <w:t>政府</w:t>
      </w:r>
      <w:r>
        <w:rPr>
          <w:rFonts w:hint="eastAsia" w:ascii="仿宋" w:hAnsi="仿宋" w:eastAsia="仿宋" w:cs="仿宋"/>
          <w:color w:val="000000"/>
          <w:kern w:val="0"/>
          <w:sz w:val="32"/>
          <w:szCs w:val="28"/>
          <w:lang w:val="en-US" w:eastAsia="zh-CN" w:bidi="ar"/>
        </w:rPr>
        <w:t>网络和金融服务中心</w:t>
      </w:r>
      <w:r>
        <w:rPr>
          <w:rFonts w:hint="eastAsia" w:ascii="仿宋" w:hAnsi="仿宋" w:eastAsia="仿宋" w:cs="仿宋"/>
          <w:color w:val="000000"/>
          <w:kern w:val="0"/>
          <w:sz w:val="32"/>
          <w:szCs w:val="28"/>
          <w:lang w:bidi="ar"/>
        </w:rPr>
        <w:t>。</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ascii="仿宋" w:hAnsi="仿宋" w:eastAsia="仿宋" w:cs="仿宋"/>
          <w:color w:val="000000"/>
          <w:kern w:val="0"/>
          <w:sz w:val="32"/>
          <w:szCs w:val="28"/>
          <w:lang w:bidi="ar"/>
        </w:rPr>
      </w:pPr>
      <w:r>
        <w:rPr>
          <w:rFonts w:hint="eastAsia" w:ascii="仿宋" w:hAnsi="仿宋" w:eastAsia="仿宋" w:cs="仿宋"/>
          <w:color w:val="000000"/>
          <w:kern w:val="0"/>
          <w:sz w:val="32"/>
          <w:szCs w:val="28"/>
          <w:lang w:bidi="ar"/>
        </w:rPr>
        <w:t>一、根据《考核方案》撰写自评报告，内容主要包括政务公开工作总体情况、组织领导与机构设置情况、基层政务公开标准化规范化情况、主动公开情况、依申请公开情况、政策回应情况和政府网站与政务新媒体管理情况，以及工作中的亮点和存在的问题。</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000000"/>
          <w:kern w:val="0"/>
          <w:sz w:val="32"/>
          <w:szCs w:val="28"/>
          <w:lang w:bidi="ar"/>
        </w:rPr>
      </w:pPr>
      <w:r>
        <w:rPr>
          <w:rFonts w:hint="eastAsia" w:ascii="仿宋" w:hAnsi="仿宋" w:eastAsia="仿宋" w:cs="仿宋"/>
          <w:color w:val="000000"/>
          <w:kern w:val="0"/>
          <w:sz w:val="32"/>
          <w:szCs w:val="28"/>
          <w:lang w:bidi="ar"/>
        </w:rPr>
        <w:t>二、被考核单位应根据考核细则与评分表逐项对应提供以下考核材料：</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000000"/>
          <w:kern w:val="0"/>
          <w:sz w:val="32"/>
          <w:szCs w:val="28"/>
          <w:lang w:bidi="ar"/>
        </w:rPr>
      </w:pPr>
      <w:r>
        <w:rPr>
          <w:rFonts w:hint="eastAsia" w:ascii="仿宋" w:hAnsi="仿宋" w:eastAsia="仿宋" w:cs="仿宋"/>
          <w:color w:val="000000"/>
          <w:kern w:val="0"/>
          <w:sz w:val="32"/>
          <w:szCs w:val="28"/>
          <w:lang w:bidi="ar"/>
        </w:rPr>
        <w:t>1.A类考核对象提供以会议或文件等形式专门研究部署政务公开工作的详情;B类考核对象提供以会议或文件等形式专门研究部署政务公开工作的详情。</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000000"/>
          <w:kern w:val="0"/>
          <w:sz w:val="32"/>
          <w:szCs w:val="28"/>
          <w:lang w:bidi="ar"/>
        </w:rPr>
      </w:pPr>
      <w:r>
        <w:rPr>
          <w:rFonts w:hint="eastAsia" w:ascii="仿宋" w:hAnsi="仿宋" w:eastAsia="仿宋" w:cs="仿宋"/>
          <w:color w:val="000000"/>
          <w:kern w:val="0"/>
          <w:sz w:val="32"/>
          <w:szCs w:val="28"/>
          <w:lang w:bidi="ar"/>
        </w:rPr>
        <w:t>2.A类考核对象提供推进基层政务公开标准化规范化工作方案以及完成情况;B类考核对象中部分</w:t>
      </w:r>
      <w:r>
        <w:rPr>
          <w:rFonts w:hint="eastAsia" w:ascii="仿宋" w:hAnsi="仿宋" w:eastAsia="仿宋" w:cs="仿宋"/>
          <w:color w:val="000000"/>
          <w:kern w:val="0"/>
          <w:sz w:val="32"/>
          <w:szCs w:val="28"/>
          <w:lang w:val="en-US" w:eastAsia="zh-CN" w:bidi="ar"/>
        </w:rPr>
        <w:t>县</w:t>
      </w:r>
      <w:r>
        <w:rPr>
          <w:rFonts w:hint="eastAsia" w:ascii="仿宋" w:hAnsi="仿宋" w:eastAsia="仿宋" w:cs="仿宋"/>
          <w:color w:val="000000"/>
          <w:kern w:val="0"/>
          <w:sz w:val="32"/>
          <w:szCs w:val="28"/>
          <w:lang w:bidi="ar"/>
        </w:rPr>
        <w:t>直有关单位提供指导基层政务公开标准化规范化工作情况及有关参考样本或模板。</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000000"/>
          <w:kern w:val="0"/>
          <w:sz w:val="32"/>
          <w:szCs w:val="28"/>
          <w:lang w:bidi="ar"/>
        </w:rPr>
        <w:sectPr>
          <w:headerReference r:id="rId3" w:type="default"/>
          <w:footerReference r:id="rId4" w:type="default"/>
          <w:pgSz w:w="11906" w:h="16838"/>
          <w:pgMar w:top="1440" w:right="1800" w:bottom="1440" w:left="1800" w:header="851" w:footer="992" w:gutter="0"/>
          <w:pgNumType w:fmt="numberInDash" w:start="13"/>
          <w:cols w:space="720" w:num="1"/>
          <w:docGrid w:type="lines" w:linePitch="312" w:charSpace="0"/>
        </w:sectPr>
      </w:pPr>
      <w:r>
        <w:rPr>
          <w:rFonts w:hint="eastAsia" w:ascii="仿宋" w:hAnsi="仿宋" w:eastAsia="仿宋" w:cs="仿宋"/>
          <w:color w:val="000000"/>
          <w:kern w:val="0"/>
          <w:sz w:val="32"/>
          <w:szCs w:val="28"/>
          <w:lang w:bidi="ar"/>
        </w:rPr>
        <w:t>3.根据《政府信息公开条例》第三条、第四条的规定,设置法定机构、法定职能的详情。</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000000"/>
          <w:kern w:val="0"/>
          <w:sz w:val="32"/>
          <w:szCs w:val="28"/>
          <w:lang w:bidi="ar"/>
        </w:rPr>
      </w:pPr>
      <w:r>
        <w:rPr>
          <w:rFonts w:hint="eastAsia" w:ascii="仿宋" w:hAnsi="仿宋" w:eastAsia="仿宋" w:cs="仿宋"/>
          <w:color w:val="000000"/>
          <w:kern w:val="0"/>
          <w:sz w:val="32"/>
          <w:szCs w:val="28"/>
          <w:lang w:bidi="ar"/>
        </w:rPr>
        <w:t>4.内部机制建设详情,包括公文属性管理机制、依申请公开处理机制、解读回应机制、政府网站及政务新媒体信息发布审核和运维管理机制等。</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000000"/>
          <w:kern w:val="0"/>
          <w:sz w:val="32"/>
          <w:szCs w:val="28"/>
          <w:lang w:bidi="ar"/>
        </w:rPr>
      </w:pPr>
      <w:r>
        <w:rPr>
          <w:rFonts w:hint="eastAsia" w:ascii="仿宋" w:hAnsi="仿宋" w:eastAsia="仿宋" w:cs="仿宋"/>
          <w:color w:val="000000"/>
          <w:kern w:val="0"/>
          <w:sz w:val="32"/>
          <w:szCs w:val="28"/>
          <w:lang w:bidi="ar"/>
        </w:rPr>
        <w:t>5.本单位本年度制发非涉密公文详情列表(电子版),按体裁(发文字号)分类,列表要素包括公文全称、文号、公开属性、牵头起草部门、主动公开公文链接、解读文件链接、是否为非纯文字解读等。列表中,链接应为超链接形式;其他形式的解读,应做出专门标注。</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000000"/>
          <w:kern w:val="0"/>
          <w:sz w:val="32"/>
          <w:szCs w:val="28"/>
          <w:lang w:bidi="ar"/>
        </w:rPr>
      </w:pPr>
      <w:r>
        <w:rPr>
          <w:rFonts w:hint="eastAsia" w:ascii="仿宋" w:hAnsi="仿宋" w:eastAsia="仿宋" w:cs="仿宋"/>
          <w:color w:val="000000"/>
          <w:kern w:val="0"/>
          <w:sz w:val="32"/>
          <w:szCs w:val="28"/>
          <w:lang w:bidi="ar"/>
        </w:rPr>
        <w:t>6.A类考核对象提供重点领域信息公开情况。</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000000"/>
          <w:kern w:val="0"/>
          <w:sz w:val="32"/>
          <w:szCs w:val="28"/>
          <w:lang w:bidi="ar"/>
        </w:rPr>
      </w:pPr>
      <w:r>
        <w:rPr>
          <w:rFonts w:hint="eastAsia" w:ascii="仿宋" w:hAnsi="仿宋" w:eastAsia="仿宋" w:cs="仿宋"/>
          <w:color w:val="000000"/>
          <w:kern w:val="0"/>
          <w:sz w:val="32"/>
          <w:szCs w:val="28"/>
          <w:lang w:bidi="ar"/>
        </w:rPr>
        <w:t>7.依申请公开处理情况详情,包括受理渠道、受理件数、处理期限、处理结果、涉及投诉以及行政复议和行政诉讼情况等。</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000000"/>
          <w:kern w:val="0"/>
          <w:sz w:val="32"/>
          <w:szCs w:val="28"/>
          <w:lang w:bidi="ar"/>
        </w:rPr>
      </w:pPr>
      <w:r>
        <w:rPr>
          <w:rFonts w:hint="eastAsia" w:ascii="仿宋" w:hAnsi="仿宋" w:eastAsia="仿宋" w:cs="仿宋"/>
          <w:color w:val="000000"/>
          <w:kern w:val="0"/>
          <w:sz w:val="32"/>
          <w:szCs w:val="28"/>
          <w:lang w:bidi="ar"/>
        </w:rPr>
        <w:t>8.政务公开工作中有创新、有亮点、有特色的予以特别说明,特别是受到省</w:t>
      </w:r>
      <w:r>
        <w:rPr>
          <w:rFonts w:hint="eastAsia" w:ascii="仿宋" w:hAnsi="仿宋" w:eastAsia="仿宋" w:cs="仿宋"/>
          <w:color w:val="000000"/>
          <w:kern w:val="0"/>
          <w:sz w:val="32"/>
          <w:szCs w:val="28"/>
          <w:lang w:eastAsia="zh-CN" w:bidi="ar"/>
        </w:rPr>
        <w:t>、</w:t>
      </w:r>
      <w:r>
        <w:rPr>
          <w:rFonts w:hint="eastAsia" w:ascii="仿宋" w:hAnsi="仿宋" w:eastAsia="仿宋" w:cs="仿宋"/>
          <w:color w:val="000000"/>
          <w:kern w:val="0"/>
          <w:sz w:val="32"/>
          <w:szCs w:val="28"/>
          <w:lang w:val="en-US" w:eastAsia="zh-CN" w:bidi="ar"/>
        </w:rPr>
        <w:t>市</w:t>
      </w:r>
      <w:r>
        <w:rPr>
          <w:rFonts w:hint="eastAsia" w:ascii="仿宋" w:hAnsi="仿宋" w:eastAsia="仿宋" w:cs="仿宋"/>
          <w:color w:val="000000"/>
          <w:kern w:val="0"/>
          <w:sz w:val="32"/>
          <w:szCs w:val="28"/>
          <w:lang w:bidi="ar"/>
        </w:rPr>
        <w:t>领导批示表扬或被人民日报、新华社、中央电视台、中国政府网</w:t>
      </w:r>
      <w:r>
        <w:rPr>
          <w:rFonts w:hint="eastAsia" w:ascii="仿宋" w:hAnsi="仿宋" w:eastAsia="仿宋" w:cs="仿宋"/>
          <w:color w:val="000000"/>
          <w:kern w:val="0"/>
          <w:sz w:val="32"/>
          <w:szCs w:val="28"/>
          <w:lang w:eastAsia="zh-CN" w:bidi="ar"/>
        </w:rPr>
        <w:t>、</w:t>
      </w:r>
      <w:r>
        <w:rPr>
          <w:rFonts w:hint="eastAsia" w:ascii="仿宋" w:hAnsi="仿宋" w:eastAsia="仿宋" w:cs="仿宋"/>
          <w:color w:val="000000"/>
          <w:kern w:val="0"/>
          <w:sz w:val="32"/>
          <w:szCs w:val="28"/>
          <w:lang w:val="en-US" w:eastAsia="zh-CN" w:bidi="ar"/>
        </w:rPr>
        <w:t>山西电视台、山西日报等省级以上媒体或刊物</w:t>
      </w:r>
      <w:r>
        <w:rPr>
          <w:rFonts w:hint="eastAsia" w:ascii="仿宋" w:hAnsi="仿宋" w:eastAsia="仿宋" w:cs="仿宋"/>
          <w:color w:val="000000"/>
          <w:kern w:val="0"/>
          <w:sz w:val="32"/>
          <w:szCs w:val="28"/>
          <w:lang w:bidi="ar"/>
        </w:rPr>
        <w:t>专题正面报道的,附情况汇报及印证材料。</w:t>
      </w:r>
    </w:p>
    <w:p>
      <w:r>
        <w:rPr>
          <w:rFonts w:hint="eastAsia" w:ascii="仿宋" w:hAnsi="仿宋" w:eastAsia="仿宋" w:cs="仿宋"/>
          <w:color w:val="000000"/>
          <w:kern w:val="0"/>
          <w:sz w:val="32"/>
          <w:szCs w:val="28"/>
          <w:lang w:bidi="ar"/>
        </w:rPr>
        <w:t>9.当年考核通知中规定的其他准备工作及印证材料。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3C2844"/>
    <w:rsid w:val="063C2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2021-12-19T03:51:00Z</dcterms:created>
  <dc:creator>yes  i do</dc:creator>
  <cp:lastModifiedBy>yes  i do</cp:lastModifiedBy>
  <dcterms:modified xsi:type="dcterms:W3CDTF">2021-12-19T03:52:19Z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F479B6F62D184FD9AA6A29BD5EBCC65C</vt:lpwstr>
  </property>
</Properties>
</file>