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val="0"/>
        <w:spacing w:line="640" w:lineRule="exact"/>
        <w:jc w:val="center"/>
        <w:rPr>
          <w:rStyle w:val="16"/>
          <w:rFonts w:eastAsia="方正小标宋简体"/>
          <w:bCs/>
          <w:color w:val="000000"/>
          <w:sz w:val="52"/>
          <w:szCs w:val="52"/>
        </w:rPr>
      </w:pPr>
      <w:r>
        <w:rPr>
          <w:rStyle w:val="16"/>
          <w:rFonts w:hint="eastAsia" w:eastAsia="方正小标宋简体"/>
          <w:bCs/>
          <w:color w:val="000000"/>
          <w:sz w:val="52"/>
          <w:szCs w:val="52"/>
        </w:rPr>
        <w:t>兴县突发生态环境事件应急预案</w:t>
      </w:r>
    </w:p>
    <w:p>
      <w:pPr>
        <w:pStyle w:val="19"/>
        <w:spacing w:before="0" w:after="0" w:line="480" w:lineRule="atLeast"/>
        <w:ind w:firstLine="640" w:firstLineChars="200"/>
        <w:rPr>
          <w:rStyle w:val="16"/>
          <w:rFonts w:eastAsia="黑体"/>
          <w:color w:val="000000"/>
          <w:kern w:val="2"/>
          <w:sz w:val="32"/>
          <w:szCs w:val="32"/>
        </w:rPr>
      </w:pPr>
      <w:r>
        <w:rPr>
          <w:rStyle w:val="16"/>
          <w:rFonts w:eastAsia="黑体"/>
          <w:color w:val="000000"/>
          <w:kern w:val="2"/>
          <w:sz w:val="32"/>
          <w:szCs w:val="32"/>
        </w:rPr>
        <w:t xml:space="preserve">1 </w:t>
      </w:r>
      <w:r>
        <w:rPr>
          <w:rStyle w:val="16"/>
          <w:rFonts w:hint="eastAsia" w:eastAsia="黑体"/>
          <w:color w:val="000000"/>
          <w:kern w:val="2"/>
          <w:sz w:val="32"/>
          <w:szCs w:val="32"/>
        </w:rPr>
        <w:t>总则</w:t>
      </w:r>
      <w:r>
        <w:rPr>
          <w:rStyle w:val="16"/>
          <w:rFonts w:hint="eastAsia" w:ascii="黑体" w:hAnsi="黑体" w:eastAsia="黑体" w:cs="黑体"/>
          <w:color w:val="000000"/>
          <w:kern w:val="2"/>
          <w:sz w:val="32"/>
          <w:szCs w:val="32"/>
        </w:rPr>
        <w:t></w:t>
      </w:r>
    </w:p>
    <w:p>
      <w:pPr>
        <w:widowControl w:val="0"/>
        <w:spacing w:line="580" w:lineRule="exact"/>
        <w:ind w:firstLine="640" w:firstLineChars="200"/>
        <w:rPr>
          <w:rStyle w:val="16"/>
          <w:rFonts w:eastAsia="楷体_GB2312"/>
          <w:color w:val="000000"/>
          <w:sz w:val="32"/>
          <w:szCs w:val="32"/>
        </w:rPr>
      </w:pPr>
      <w:r>
        <w:rPr>
          <w:rStyle w:val="16"/>
          <w:rFonts w:eastAsia="楷体_GB2312"/>
          <w:color w:val="000000"/>
          <w:sz w:val="32"/>
          <w:szCs w:val="32"/>
        </w:rPr>
        <w:t xml:space="preserve">1.1 </w:t>
      </w:r>
      <w:r>
        <w:rPr>
          <w:rStyle w:val="16"/>
          <w:rFonts w:hint="eastAsia" w:eastAsia="楷体_GB2312"/>
          <w:color w:val="000000"/>
          <w:sz w:val="32"/>
          <w:szCs w:val="32"/>
        </w:rPr>
        <w:t>编制目的</w:t>
      </w:r>
      <w:r>
        <w:rPr>
          <w:rStyle w:val="16"/>
          <w:rFonts w:hint="eastAsia" w:ascii="楷体" w:hAnsi="楷体" w:eastAsia="楷体" w:cs="楷体"/>
          <w:color w:val="000000"/>
          <w:sz w:val="32"/>
          <w:szCs w:val="32"/>
        </w:rPr>
        <w:t></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为健全全县突发生态环境事件应对工作机制，做好突发生态环境事件应对工作，保障人民群众生命财产安全和环境安全，制定本预案。</w:t>
      </w:r>
    </w:p>
    <w:p>
      <w:pPr>
        <w:widowControl w:val="0"/>
        <w:spacing w:line="580" w:lineRule="exact"/>
        <w:ind w:firstLine="640" w:firstLineChars="200"/>
        <w:rPr>
          <w:rStyle w:val="16"/>
          <w:rFonts w:eastAsia="楷体_GB2312"/>
          <w:color w:val="000000"/>
          <w:sz w:val="32"/>
          <w:szCs w:val="32"/>
        </w:rPr>
      </w:pPr>
      <w:r>
        <w:rPr>
          <w:rStyle w:val="16"/>
          <w:rFonts w:eastAsia="楷体_GB2312"/>
          <w:color w:val="000000"/>
          <w:sz w:val="32"/>
          <w:szCs w:val="32"/>
        </w:rPr>
        <w:t xml:space="preserve">1.2 </w:t>
      </w:r>
      <w:r>
        <w:rPr>
          <w:rStyle w:val="16"/>
          <w:rFonts w:hint="eastAsia" w:eastAsia="楷体_GB2312"/>
          <w:color w:val="000000"/>
          <w:sz w:val="32"/>
          <w:szCs w:val="32"/>
        </w:rPr>
        <w:t>编制依据</w:t>
      </w:r>
    </w:p>
    <w:p>
      <w:pPr>
        <w:widowControl w:val="0"/>
        <w:spacing w:line="580" w:lineRule="exact"/>
        <w:ind w:firstLine="640" w:firstLineChars="200"/>
        <w:rPr>
          <w:rStyle w:val="16"/>
          <w:rFonts w:eastAsia="仿宋_GB2312"/>
          <w:bCs/>
          <w:color w:val="000000"/>
          <w:sz w:val="32"/>
          <w:szCs w:val="32"/>
        </w:rPr>
      </w:pPr>
      <w:r>
        <w:rPr>
          <w:rFonts w:hint="eastAsia" w:ascii="Times New Roman" w:hAnsi="Times New Roman" w:eastAsia="仿宋_GB2312"/>
          <w:color w:val="000000"/>
          <w:sz w:val="32"/>
          <w:szCs w:val="32"/>
        </w:rPr>
        <w:t>《中华人民共和国突发事件应对法》《中华人民共和国环境保护法》《中华人民共和国放射性污染防治法》《国家突发环境事件应急预案》《突发环境事件应急管理办法》《突发环境事件信息报告办法》《突发环境事件调查处理办法》《山西省突发事件应急预案管理办法》《山西省突发事件应对条例》《山西省突发环境事件应急预案》《吕梁市突发事件应急预案管理</w:t>
      </w:r>
      <w:r>
        <w:rPr>
          <w:rStyle w:val="16"/>
          <w:rFonts w:hint="eastAsia" w:eastAsia="仿宋_GB2312"/>
          <w:bCs/>
          <w:color w:val="000000"/>
          <w:sz w:val="32"/>
          <w:szCs w:val="32"/>
        </w:rPr>
        <w:t>办法》《吕梁市突发生态环境事件应急预案》《兴县突发公共事件总体应急预案》等。</w:t>
      </w:r>
    </w:p>
    <w:p>
      <w:pPr>
        <w:widowControl w:val="0"/>
        <w:spacing w:line="580" w:lineRule="exact"/>
        <w:ind w:firstLine="640" w:firstLineChars="200"/>
        <w:rPr>
          <w:rStyle w:val="16"/>
          <w:rFonts w:eastAsia="楷体_GB2312"/>
          <w:color w:val="000000"/>
          <w:sz w:val="32"/>
          <w:szCs w:val="32"/>
        </w:rPr>
      </w:pPr>
      <w:r>
        <w:rPr>
          <w:rStyle w:val="16"/>
          <w:rFonts w:eastAsia="楷体_GB2312"/>
          <w:color w:val="000000"/>
          <w:sz w:val="32"/>
          <w:szCs w:val="32"/>
        </w:rPr>
        <w:t xml:space="preserve">1.3 </w:t>
      </w:r>
      <w:r>
        <w:rPr>
          <w:rStyle w:val="16"/>
          <w:rFonts w:hint="eastAsia" w:eastAsia="楷体_GB2312"/>
          <w:color w:val="000000"/>
          <w:sz w:val="32"/>
          <w:szCs w:val="32"/>
        </w:rPr>
        <w:t>工作原则</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突发生态环境事件应对工作坚持以人为本、预防优先，统一领导、分级负责，属地为主、协调联动，快速反应、科学处置，资源共享、保障有力的原则。</w:t>
      </w:r>
    </w:p>
    <w:p>
      <w:pPr>
        <w:widowControl w:val="0"/>
        <w:spacing w:line="580" w:lineRule="exact"/>
        <w:ind w:firstLine="640" w:firstLineChars="200"/>
        <w:rPr>
          <w:rStyle w:val="16"/>
          <w:rFonts w:eastAsia="楷体_GB2312"/>
          <w:color w:val="000000"/>
          <w:sz w:val="32"/>
          <w:szCs w:val="32"/>
        </w:rPr>
      </w:pPr>
      <w:r>
        <w:rPr>
          <w:rStyle w:val="16"/>
          <w:rFonts w:eastAsia="楷体_GB2312"/>
          <w:color w:val="000000"/>
          <w:sz w:val="32"/>
          <w:szCs w:val="32"/>
        </w:rPr>
        <w:t xml:space="preserve">1.4 </w:t>
      </w:r>
      <w:r>
        <w:rPr>
          <w:rStyle w:val="16"/>
          <w:rFonts w:hint="eastAsia" w:eastAsia="楷体_GB2312"/>
          <w:color w:val="000000"/>
          <w:sz w:val="32"/>
          <w:szCs w:val="32"/>
        </w:rPr>
        <w:t>适用范围</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本预案适用于本县行政区域内的突发生态环境事件应对工作。</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本县内放射性物质丢失、被盗、失控，或者放射性物质造成人员受到意外的异常照射或环境放射性污染的事件应对工作按照《兴县辐射事故应急预案》执行。核设施及有关核活动发生的核事故所造成的辐射污染事件、船舶污染事件的应对工作按照其他相关应急规定执行。重污染天气应对工作按照《兴县重污染天气应急预案》执行。如果有其他涉及突发环境事件的专项应急预案、部门应急预案的，按相关应急预案实施。</w:t>
      </w:r>
    </w:p>
    <w:p>
      <w:pPr>
        <w:widowControl w:val="0"/>
        <w:spacing w:line="580" w:lineRule="exact"/>
        <w:ind w:firstLine="640" w:firstLineChars="200"/>
        <w:rPr>
          <w:rStyle w:val="16"/>
          <w:rFonts w:eastAsia="楷体_GB2312"/>
          <w:color w:val="000000"/>
          <w:sz w:val="32"/>
          <w:szCs w:val="32"/>
        </w:rPr>
      </w:pPr>
      <w:r>
        <w:rPr>
          <w:rStyle w:val="16"/>
          <w:rFonts w:eastAsia="楷体_GB2312"/>
          <w:color w:val="000000"/>
          <w:sz w:val="32"/>
          <w:szCs w:val="32"/>
        </w:rPr>
        <w:t xml:space="preserve">1.5 </w:t>
      </w:r>
      <w:r>
        <w:rPr>
          <w:rStyle w:val="16"/>
          <w:rFonts w:hint="eastAsia" w:eastAsia="楷体_GB2312"/>
          <w:color w:val="000000"/>
          <w:sz w:val="32"/>
          <w:szCs w:val="32"/>
        </w:rPr>
        <w:t>事件分级</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按照事件严重程度，突发生态环境事件分为特别重大、重大、较大和一般四个等级。</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突发生态环境事件分级标准见附件</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w:t>
      </w:r>
    </w:p>
    <w:p>
      <w:pPr>
        <w:widowControl w:val="0"/>
        <w:spacing w:line="580" w:lineRule="exact"/>
        <w:ind w:firstLine="640" w:firstLineChars="200"/>
        <w:rPr>
          <w:rStyle w:val="16"/>
          <w:rFonts w:eastAsia="楷体_GB2312"/>
          <w:color w:val="000000"/>
          <w:sz w:val="32"/>
          <w:szCs w:val="32"/>
        </w:rPr>
      </w:pPr>
      <w:r>
        <w:rPr>
          <w:rStyle w:val="16"/>
          <w:rFonts w:eastAsia="黑体"/>
          <w:color w:val="000000"/>
          <w:sz w:val="32"/>
          <w:szCs w:val="32"/>
        </w:rPr>
        <w:t xml:space="preserve">2 </w:t>
      </w:r>
      <w:r>
        <w:rPr>
          <w:rStyle w:val="16"/>
          <w:rFonts w:hint="eastAsia" w:eastAsia="黑体"/>
          <w:color w:val="000000"/>
          <w:sz w:val="32"/>
          <w:szCs w:val="32"/>
        </w:rPr>
        <w:t>应急组织指挥体系</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县突发生态环境事件应急组织指挥体系由县突发生态环境事件应急指挥部及其办公室组成。县政府成立县突发生态环境事件应急指挥部。</w:t>
      </w:r>
    </w:p>
    <w:p>
      <w:pPr>
        <w:widowControl w:val="0"/>
        <w:spacing w:line="580" w:lineRule="exact"/>
        <w:ind w:firstLine="640" w:firstLineChars="200"/>
        <w:rPr>
          <w:rFonts w:ascii="Times New Roman" w:hAnsi="Times New Roman" w:eastAsia="仿宋_GB2312"/>
          <w:color w:val="000000"/>
          <w:sz w:val="32"/>
          <w:szCs w:val="32"/>
        </w:rPr>
      </w:pPr>
      <w:r>
        <w:rPr>
          <w:rStyle w:val="16"/>
          <w:rFonts w:eastAsia="楷体_GB2312"/>
          <w:color w:val="000000"/>
          <w:sz w:val="32"/>
          <w:szCs w:val="32"/>
        </w:rPr>
        <w:t xml:space="preserve">2.1 </w:t>
      </w:r>
      <w:r>
        <w:rPr>
          <w:rStyle w:val="16"/>
          <w:rFonts w:hint="eastAsia" w:eastAsia="楷体_GB2312"/>
          <w:color w:val="000000"/>
          <w:sz w:val="32"/>
          <w:szCs w:val="32"/>
        </w:rPr>
        <w:t>县突发生态环境事件应急指挥部</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指 挥 长：县政府分管副县长</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副指挥长：县政府办公室副主任、吕梁市生态环境局兴县分局局长、县应急管理局局长、兴县人武部副部长、兴县武警中队中队长。</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成员单位：县委宣传部、县</w:t>
      </w:r>
      <w:r>
        <w:rPr>
          <w:rFonts w:ascii="Times New Roman" w:hAnsi="Times New Roman" w:eastAsia="仿宋_GB2312"/>
          <w:color w:val="000000"/>
          <w:sz w:val="32"/>
          <w:szCs w:val="32"/>
        </w:rPr>
        <w:t>发改局</w:t>
      </w:r>
      <w:r>
        <w:rPr>
          <w:rFonts w:hint="eastAsia" w:ascii="Times New Roman" w:hAnsi="Times New Roman" w:eastAsia="仿宋_GB2312"/>
          <w:color w:val="000000"/>
          <w:sz w:val="32"/>
          <w:szCs w:val="32"/>
        </w:rPr>
        <w:t>、县</w:t>
      </w:r>
      <w:r>
        <w:rPr>
          <w:rFonts w:ascii="Times New Roman" w:hAnsi="Times New Roman" w:eastAsia="仿宋_GB2312"/>
          <w:color w:val="000000"/>
          <w:sz w:val="32"/>
          <w:szCs w:val="32"/>
        </w:rPr>
        <w:t>教育科技局</w:t>
      </w:r>
      <w:r>
        <w:rPr>
          <w:rFonts w:hint="eastAsia" w:ascii="Times New Roman" w:hAnsi="Times New Roman" w:eastAsia="仿宋_GB2312"/>
          <w:color w:val="000000"/>
          <w:sz w:val="32"/>
          <w:szCs w:val="32"/>
        </w:rPr>
        <w:t>、县工业和信息化局、县公安局、县民政局、县财政局、县</w:t>
      </w:r>
      <w:r>
        <w:rPr>
          <w:rFonts w:ascii="Times New Roman" w:hAnsi="Times New Roman" w:eastAsia="仿宋_GB2312"/>
          <w:color w:val="000000"/>
          <w:sz w:val="32"/>
          <w:szCs w:val="32"/>
        </w:rPr>
        <w:t>自然资源局</w:t>
      </w:r>
      <w:r>
        <w:rPr>
          <w:rFonts w:hint="eastAsia" w:ascii="Times New Roman" w:hAnsi="Times New Roman" w:eastAsia="仿宋_GB2312"/>
          <w:color w:val="000000"/>
          <w:sz w:val="32"/>
          <w:szCs w:val="32"/>
        </w:rPr>
        <w:t>、吕梁市生态环境局兴县分局、县住房和城乡建设局、县交通运输局、县水利局、县农业农村局、县卫生健康和体育局、县应急管理局、县市场监督管理局、县能源局、县文化和旅游局、县气象局、县供电公司、县电视台、县人武部、县武警中队、县消防大队、移动兴县分公司、联通兴县分公司、电信兴县分公司及各乡镇（街道办）等有关单位分管负责人。</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县突发生态环境事件应急指挥部（以下简称县指挥部）下设办公室。办公室设在吕梁市生态环境局兴县分局，吕梁市生态环境局兴县分局局长兼任办公室主任。县指挥部及其办公室、成员单位职责详见附件2。</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县指挥部设立综合组、污染处置组、应急监测组、医学救援组、应急保障组、新闻宣传组、社会稳定组、调查评估组、专家组等9个工作组。</w:t>
      </w:r>
      <w:r>
        <w:rPr>
          <w:rFonts w:ascii="Times New Roman" w:hAnsi="Times New Roman" w:eastAsia="仿宋_GB2312"/>
          <w:color w:val="000000"/>
          <w:sz w:val="32"/>
          <w:szCs w:val="32"/>
        </w:rPr>
        <w:t>各工作组组成及职责见附件3。</w:t>
      </w:r>
    </w:p>
    <w:p>
      <w:pPr>
        <w:widowControl w:val="0"/>
        <w:spacing w:line="580" w:lineRule="exact"/>
        <w:ind w:firstLine="640" w:firstLineChars="200"/>
        <w:rPr>
          <w:rStyle w:val="16"/>
          <w:rFonts w:eastAsia="楷体_GB2312"/>
          <w:color w:val="000000"/>
          <w:sz w:val="32"/>
          <w:szCs w:val="32"/>
        </w:rPr>
      </w:pPr>
      <w:r>
        <w:rPr>
          <w:rStyle w:val="16"/>
          <w:rFonts w:eastAsia="楷体_GB2312"/>
          <w:color w:val="000000"/>
          <w:sz w:val="32"/>
          <w:szCs w:val="32"/>
        </w:rPr>
        <w:t xml:space="preserve">2.2 </w:t>
      </w:r>
      <w:r>
        <w:rPr>
          <w:rStyle w:val="16"/>
          <w:rFonts w:hint="eastAsia" w:eastAsia="楷体_GB2312"/>
          <w:color w:val="000000"/>
          <w:sz w:val="32"/>
          <w:szCs w:val="32"/>
        </w:rPr>
        <w:t>现场指挥部</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县人民政府负责本行政区域内的突发生态环境事件应对工作。突发生态环境事件发生后，县指挥部成立现场指挥部，由现场指挥部负责事件现场的组织指挥工作。现场指挥部由县指挥部成员单位、事发地乡镇人民政府（街道办事处）、兴县经济技术开发区管理委员会、事发单位负责人与相关专家组成。</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跨县的突发生态环境事件需要吕梁市协调处置时，由县人民政府向吕梁市人民政府提出请求，或由吕梁市生态环境局兴县分局向吕梁市生态环境事件应急指挥部办公室提出请求。</w:t>
      </w:r>
    </w:p>
    <w:p>
      <w:pPr>
        <w:widowControl w:val="0"/>
        <w:spacing w:line="580" w:lineRule="exact"/>
        <w:ind w:firstLine="640" w:firstLineChars="200"/>
        <w:rPr>
          <w:rStyle w:val="16"/>
          <w:rFonts w:eastAsia="黑体"/>
          <w:color w:val="000000"/>
          <w:sz w:val="32"/>
          <w:szCs w:val="32"/>
        </w:rPr>
      </w:pPr>
      <w:r>
        <w:rPr>
          <w:rStyle w:val="16"/>
          <w:rFonts w:eastAsia="黑体"/>
          <w:color w:val="000000"/>
          <w:sz w:val="32"/>
          <w:szCs w:val="32"/>
        </w:rPr>
        <w:t xml:space="preserve">3 </w:t>
      </w:r>
      <w:r>
        <w:rPr>
          <w:rStyle w:val="16"/>
          <w:rFonts w:hint="eastAsia" w:eastAsia="黑体"/>
          <w:color w:val="000000"/>
          <w:sz w:val="32"/>
          <w:szCs w:val="32"/>
        </w:rPr>
        <w:t>风险防控</w:t>
      </w:r>
      <w:r>
        <w:rPr>
          <w:rStyle w:val="16"/>
          <w:rFonts w:eastAsia="黑体"/>
          <w:color w:val="000000"/>
          <w:sz w:val="32"/>
          <w:szCs w:val="32"/>
        </w:rPr>
        <w:tab/>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吕梁市生态环境局兴县分局会同兴县人民政府相关部门依法对其行政区域内环境风险源进行调查、登记、风险评估，采取风险防范措施，建立环境污染监测预警机制，健全突发生态环境事件风险防控体系，防范化解一般、较大、重大、特大突发生态环境事件风险。</w:t>
      </w:r>
    </w:p>
    <w:p>
      <w:pPr>
        <w:widowControl w:val="0"/>
        <w:spacing w:line="580" w:lineRule="exact"/>
        <w:ind w:firstLine="640" w:firstLineChars="200"/>
        <w:rPr>
          <w:rStyle w:val="16"/>
          <w:rFonts w:eastAsia="黑体"/>
          <w:color w:val="000000"/>
          <w:sz w:val="32"/>
          <w:szCs w:val="32"/>
        </w:rPr>
      </w:pPr>
      <w:r>
        <w:rPr>
          <w:rStyle w:val="16"/>
          <w:rFonts w:eastAsia="黑体"/>
          <w:color w:val="000000"/>
          <w:sz w:val="32"/>
          <w:szCs w:val="32"/>
        </w:rPr>
        <w:t xml:space="preserve">4 </w:t>
      </w:r>
      <w:r>
        <w:rPr>
          <w:rStyle w:val="16"/>
          <w:rFonts w:hint="eastAsia" w:eastAsia="黑体"/>
          <w:color w:val="000000"/>
          <w:sz w:val="32"/>
          <w:szCs w:val="32"/>
        </w:rPr>
        <w:t>监测和预警</w:t>
      </w:r>
    </w:p>
    <w:p>
      <w:pPr>
        <w:widowControl w:val="0"/>
        <w:spacing w:line="580" w:lineRule="exact"/>
        <w:ind w:firstLine="640" w:firstLineChars="200"/>
        <w:rPr>
          <w:rFonts w:ascii="Times New Roman" w:hAnsi="Times New Roman" w:eastAsia="仿宋_GB2312"/>
          <w:color w:val="000000"/>
          <w:sz w:val="32"/>
          <w:szCs w:val="32"/>
        </w:rPr>
      </w:pPr>
      <w:r>
        <w:rPr>
          <w:rFonts w:ascii="Times New Roman" w:hAnsi="Times New Roman" w:eastAsia="楷体_GB2312"/>
          <w:color w:val="000000"/>
          <w:sz w:val="32"/>
          <w:szCs w:val="32"/>
        </w:rPr>
        <w:t xml:space="preserve">4.1 </w:t>
      </w:r>
      <w:r>
        <w:rPr>
          <w:rFonts w:hint="eastAsia" w:ascii="Times New Roman" w:hAnsi="Times New Roman" w:eastAsia="楷体_GB2312"/>
          <w:color w:val="000000"/>
          <w:sz w:val="32"/>
          <w:szCs w:val="32"/>
        </w:rPr>
        <w:t>监测和风险分析</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吕梁市生态环境局兴县分局及兴县其他有关部门要按照早发现、早报告、早处置的原则，加强日常生态环境监测，并对可能导致突发生态环境事件的风险信息加强收集、分析和研判。公安、自然资源、住建、交通、水利、农业农村、卫生健康、应急管理、气象等有关部门要按照职责分工，发现可能导致突发生态环境事件的信息时，应及时向同级生态环境部门通报。各部门之间建立突发生态环境事件的信息获取及共享机制。</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企业事业单位和其他生产经营者应当落实环境安全主体责任，定期排查环境安全隐患，开展环境风险评估，健全风险防控措施，按照相关规定编制突发生态环境事件应急预案并向吕梁市生态环境局兴县分局报备。当出现可能导致突发生态环境事件的情况时，要立即报告吕梁市生态环境局兴县分局。</w:t>
      </w:r>
    </w:p>
    <w:p>
      <w:pPr>
        <w:widowControl w:val="0"/>
        <w:spacing w:line="580" w:lineRule="exact"/>
        <w:ind w:firstLine="640" w:firstLineChars="200"/>
        <w:rPr>
          <w:rFonts w:ascii="Times New Roman" w:hAnsi="Times New Roman" w:eastAsia="楷体_GB2312"/>
          <w:color w:val="000000"/>
          <w:sz w:val="32"/>
          <w:szCs w:val="32"/>
        </w:rPr>
      </w:pPr>
      <w:r>
        <w:rPr>
          <w:rFonts w:ascii="Times New Roman" w:hAnsi="Times New Roman" w:eastAsia="楷体_GB2312"/>
          <w:color w:val="000000"/>
          <w:sz w:val="32"/>
          <w:szCs w:val="32"/>
        </w:rPr>
        <w:t xml:space="preserve">4.2 </w:t>
      </w:r>
      <w:r>
        <w:rPr>
          <w:rFonts w:hint="eastAsia" w:ascii="Times New Roman" w:hAnsi="Times New Roman" w:eastAsia="楷体_GB2312"/>
          <w:color w:val="000000"/>
          <w:sz w:val="32"/>
          <w:szCs w:val="32"/>
        </w:rPr>
        <w:t>预警</w:t>
      </w:r>
    </w:p>
    <w:p>
      <w:pPr>
        <w:widowControl w:val="0"/>
        <w:spacing w:line="580" w:lineRule="exact"/>
        <w:ind w:firstLine="640" w:firstLineChars="200"/>
        <w:rPr>
          <w:rFonts w:ascii="Times New Roman" w:hAnsi="Times New Roman" w:eastAsia="楷体_GB2312"/>
          <w:color w:val="000000"/>
          <w:sz w:val="32"/>
          <w:szCs w:val="32"/>
        </w:rPr>
      </w:pPr>
      <w:r>
        <w:rPr>
          <w:rFonts w:ascii="Times New Roman" w:hAnsi="Times New Roman" w:eastAsia="仿宋_GB2312"/>
          <w:color w:val="000000"/>
          <w:sz w:val="32"/>
          <w:szCs w:val="32"/>
        </w:rPr>
        <w:t xml:space="preserve">4.2.1 </w:t>
      </w:r>
      <w:r>
        <w:rPr>
          <w:rFonts w:hint="eastAsia" w:ascii="Times New Roman" w:hAnsi="Times New Roman" w:eastAsia="仿宋_GB2312"/>
          <w:color w:val="000000"/>
          <w:sz w:val="32"/>
          <w:szCs w:val="32"/>
        </w:rPr>
        <w:t>预警分级</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对可以预警的突发生态环境事件，按照事件发生的可能性大小、紧急程度和可能造成的危害程度、范围，将预警分为四级，由高到低分别为一级、二级、三级、四级，依次用红色、橙色、黄色和蓝色表示。</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预警级别的具体划分标准，按生态环境部相关规定执行。</w:t>
      </w:r>
    </w:p>
    <w:p>
      <w:pPr>
        <w:widowControl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4.2.2 </w:t>
      </w:r>
      <w:r>
        <w:rPr>
          <w:rFonts w:hint="eastAsia" w:ascii="Times New Roman" w:hAnsi="Times New Roman" w:eastAsia="仿宋_GB2312"/>
          <w:color w:val="000000"/>
          <w:sz w:val="32"/>
          <w:szCs w:val="32"/>
        </w:rPr>
        <w:t>预警信息发布</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县指挥部办公室根据环境监测信息或相关部门、单位的信息报告、通报，研判可能发生一般突发生态环境事件时，应及时向县指挥部提出预警信息发布建议，同时通报县指挥部相关成员单位；县指挥部或其授权的相关部门，及时通过电视、广播、报纸、互联网、手机短信、当面告知等渠道或方式向本行政区域公众发布预警信息，并通报可能影响到的相关地区。</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蓝色预警由县人民政府负责发布，黄色预警由吕梁市人民政府负责发布，橙色预警由山西省人民政府负责发布，红色预警由山西省人民政府根据国务院授权负责发布。</w:t>
      </w:r>
    </w:p>
    <w:p>
      <w:pPr>
        <w:widowControl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4.2.3 </w:t>
      </w:r>
      <w:r>
        <w:rPr>
          <w:rFonts w:hint="eastAsia" w:ascii="Times New Roman" w:hAnsi="Times New Roman" w:eastAsia="仿宋_GB2312"/>
          <w:color w:val="000000"/>
          <w:sz w:val="32"/>
          <w:szCs w:val="32"/>
        </w:rPr>
        <w:t>预警行动</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预警信息发布后，县人民政府及其有关部门视情况采取以下措施：</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）分析研判。组织有关部门和机构、专业技术人员及专家，及时对预警信息进行分析研判，预估可能的影响范围和危害程度。</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防范处置。迅速采取有效处置措施，控制事件苗头。在涉险区域设置注意事项提示或事件危害警告标志，利用各种渠道增加宣传频次，告知公众避险和减轻危害的常识、需采取的必要健康防护措施。可能威胁饮用水安全时，应及时启动饮用水水源地应急预案，做好启用备用水源的准备工作。</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应急准备。提前疏散、转移可能受到危害的人员，并进行妥善安置。指令应急救援队伍、负有应急监测特定职责的人员进入待命状态，动员后备人员做好参加应急救援和处置工作的准备，调集应急所需物资和设备，做好应急保障工作。对可能导致突发生态环境事件发生的相关企事业单位和其他生产经营者加强环境监管。</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）舆论引导。及时准确向社会发布事态最新情况，公布咨询电话，组织专家解读。加强相关舆情监测，做好舆论引导工作。</w:t>
      </w:r>
    </w:p>
    <w:p>
      <w:pPr>
        <w:widowControl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4.2.4 </w:t>
      </w:r>
      <w:r>
        <w:rPr>
          <w:rFonts w:hint="eastAsia" w:ascii="Times New Roman" w:hAnsi="Times New Roman" w:eastAsia="仿宋_GB2312"/>
          <w:color w:val="000000"/>
          <w:sz w:val="32"/>
          <w:szCs w:val="32"/>
        </w:rPr>
        <w:t>预警级别调整和解除</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县突发生态环境事件应急指挥部发布突发生态环境事件预警信息，应当根据事态发展情况和采取措施的效果适时调整预警级别；当判定突发生态环境事件危险已经消除时，宣布预警解除。</w:t>
      </w:r>
    </w:p>
    <w:p>
      <w:pPr>
        <w:widowControl w:val="0"/>
        <w:spacing w:line="580" w:lineRule="exact"/>
        <w:ind w:firstLine="640" w:firstLineChars="200"/>
        <w:rPr>
          <w:rStyle w:val="16"/>
          <w:rFonts w:eastAsia="黑体"/>
          <w:color w:val="000000"/>
          <w:sz w:val="32"/>
          <w:szCs w:val="32"/>
        </w:rPr>
      </w:pPr>
      <w:r>
        <w:rPr>
          <w:rStyle w:val="16"/>
          <w:rFonts w:eastAsia="黑体"/>
          <w:color w:val="000000"/>
          <w:sz w:val="32"/>
          <w:szCs w:val="32"/>
        </w:rPr>
        <w:t xml:space="preserve">5 </w:t>
      </w:r>
      <w:r>
        <w:rPr>
          <w:rStyle w:val="16"/>
          <w:rFonts w:hint="eastAsia" w:eastAsia="黑体"/>
          <w:color w:val="000000"/>
          <w:sz w:val="32"/>
          <w:szCs w:val="32"/>
        </w:rPr>
        <w:t>应急处置与救援</w:t>
      </w:r>
    </w:p>
    <w:p>
      <w:pPr>
        <w:widowControl w:val="0"/>
        <w:spacing w:line="580" w:lineRule="exact"/>
        <w:ind w:firstLine="640" w:firstLineChars="200"/>
        <w:rPr>
          <w:rFonts w:ascii="Times New Roman" w:hAnsi="Times New Roman" w:eastAsia="仿宋_GB2312"/>
          <w:color w:val="000000"/>
          <w:sz w:val="32"/>
          <w:szCs w:val="32"/>
        </w:rPr>
      </w:pPr>
      <w:r>
        <w:rPr>
          <w:rFonts w:ascii="Times New Roman" w:hAnsi="Times New Roman" w:eastAsia="楷体_GB2312"/>
          <w:color w:val="000000"/>
          <w:sz w:val="32"/>
          <w:szCs w:val="32"/>
        </w:rPr>
        <w:t xml:space="preserve">5.1 </w:t>
      </w:r>
      <w:r>
        <w:rPr>
          <w:rFonts w:hint="eastAsia" w:ascii="Times New Roman" w:hAnsi="Times New Roman" w:eastAsia="楷体_GB2312"/>
          <w:color w:val="000000"/>
          <w:sz w:val="32"/>
          <w:szCs w:val="32"/>
        </w:rPr>
        <w:t>信息报告与通报</w:t>
      </w:r>
    </w:p>
    <w:p>
      <w:pPr>
        <w:widowControl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5.1.1 </w:t>
      </w:r>
      <w:r>
        <w:rPr>
          <w:rFonts w:hint="eastAsia" w:ascii="Times New Roman" w:hAnsi="Times New Roman" w:eastAsia="仿宋_GB2312"/>
          <w:color w:val="000000"/>
          <w:sz w:val="32"/>
          <w:szCs w:val="32"/>
        </w:rPr>
        <w:t>信息报告</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突发生态环境事件发生后，涉事企事业单位或其他生产经营者必须按照应急预案采取应对措施，并立即向吕梁市生态环境局兴县分局和其他相关部门报告，同时通报可能受到污染危害的单位和居民。因生产安全事故导致突发生态环境事件的，应急管理部门及其它有关部门应当及时通报吕梁市生态环境局兴县分局。</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）吕梁市生态环境局兴县分局接到突发生态环境事件信息报告或监测到相关信息后，应当立即进行核实，对突发生态环境事件的性质和类别作出初步认定，并按以下要求进行报告：</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①对初步认定为一般突发生态环境事件的，吕梁市生态环境局兴县分局在</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小时内向县人民政府和吕梁市生态环境局报告；</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②对初步认定为较大突发生态环境事件的，吕梁市生态环境局兴县分局在</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小时内向县人民政府和吕梁市生态环境局报告；</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③对初步认定为重大或者特别重大突发生态环境事件的，吕梁市生态环境局兴县分局在</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小时内向县人民政府、吕梁市生态环境局和省生态环境厅报告，同时上报生态环境部。</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）发生下列一时无法判明等级的突发生态环境事件，吕梁市生态环境局兴县分局应当按照重大或特别重大突发生态环境事件的报告程序上报：</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①对饮用水水源保护区造成或者可能造成影响的；</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②涉及居民聚居区、学校、医院等敏感区域和敏感人群的；</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③涉及重金属或类金属污染的；</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④有可能产生跨市或跨省影响的；</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⑤因环境污染引发群体性事件，或者社会影响较大的；</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）特别重大、重大、较大和暂时无法判明等级的突发生态环境事件发生后，应当及时逐级上报，必要时可越级上报；县人民政府应当在</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小时内报告吕梁市人民政府。</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紧急情况下，县人民政府可以先通过电话口头报告吕梁市人民政府，并在</w:t>
      </w:r>
      <w:r>
        <w:rPr>
          <w:rFonts w:ascii="Times New Roman" w:hAnsi="Times New Roman" w:eastAsia="仿宋_GB2312"/>
          <w:color w:val="000000"/>
          <w:sz w:val="32"/>
          <w:szCs w:val="32"/>
        </w:rPr>
        <w:t>30</w:t>
      </w:r>
      <w:r>
        <w:rPr>
          <w:rFonts w:hint="eastAsia" w:ascii="Times New Roman" w:hAnsi="Times New Roman" w:eastAsia="仿宋_GB2312"/>
          <w:color w:val="000000"/>
          <w:sz w:val="32"/>
          <w:szCs w:val="32"/>
        </w:rPr>
        <w:t>分钟内报送书面信息。</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）突发生态环境事件处置过程中事件级别发生变化的，应当按照变化后的级别报告信息。</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报告内容包括事件发生时间、地点、单位名称、信息来源、事件类别、主要污染物种类和数量、伤亡或者经济损失的初步评估、饮用水源地等环境敏感点受影响情况、影响范围、事件发展态势及处置情况等。</w:t>
      </w:r>
    </w:p>
    <w:p>
      <w:pPr>
        <w:widowControl w:val="0"/>
        <w:spacing w:line="580" w:lineRule="exact"/>
        <w:ind w:firstLine="640" w:firstLineChars="200"/>
        <w:rPr>
          <w:rFonts w:ascii="Times New Roman" w:hAnsi="Times New Roman" w:eastAsia="楷体_GB2312"/>
          <w:color w:val="000000"/>
          <w:sz w:val="32"/>
          <w:szCs w:val="32"/>
        </w:rPr>
      </w:pPr>
      <w:r>
        <w:rPr>
          <w:rFonts w:ascii="Times New Roman" w:hAnsi="Times New Roman" w:eastAsia="楷体_GB2312"/>
          <w:color w:val="000000"/>
          <w:sz w:val="32"/>
          <w:szCs w:val="32"/>
        </w:rPr>
        <w:t xml:space="preserve">5.1.2 </w:t>
      </w:r>
      <w:r>
        <w:rPr>
          <w:rFonts w:hint="eastAsia" w:ascii="Times New Roman" w:hAnsi="Times New Roman" w:eastAsia="楷体_GB2312"/>
          <w:color w:val="000000"/>
          <w:sz w:val="32"/>
          <w:szCs w:val="32"/>
        </w:rPr>
        <w:t>信息共享</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吕梁市生态环境局兴县分局通过互联网信息监测、环境污染举报热线等多种渠道，加强对突发生态环境事件的信息收集，及时掌握突发生态环境事件发生情况，并通报同级相关部门。</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因生产安全事故、危险化学品运输等交通事故、自然灾害等其他事件导致或可能导致突发生态环境事件的，公安、自然资源、住建、交通、水利、农业农村、卫生健康、应急管理、气象等有关部门或其他负有安全监管职责的部门接报后，应当及时通报吕梁市生态环境局兴县分局。县指挥部其他成员单位在大气、水体、土壤监测过程中获得环境污染事件信息的，应当及时向吕梁市生态环境局兴县分局通报。</w:t>
      </w:r>
    </w:p>
    <w:p>
      <w:pPr>
        <w:widowControl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5.1.3 </w:t>
      </w:r>
      <w:r>
        <w:rPr>
          <w:rFonts w:hint="eastAsia" w:ascii="Times New Roman" w:hAnsi="Times New Roman" w:eastAsia="仿宋_GB2312"/>
          <w:color w:val="000000"/>
          <w:sz w:val="32"/>
          <w:szCs w:val="32"/>
        </w:rPr>
        <w:t>跨区域的信息通报</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在县辖区内，突发生态环境事件已经或可能涉及相邻行政区域的，吕梁市生态环境局兴县分局应及时通报相邻行政区域同级生态环境部门，并向兴县人民政府提出向相邻区域人民政府通报的建议。</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发生跨县、市（地级市）以上突发生态环境事件，事件已经或可能涉及相邻县、市（地级市）行政区域的，及时上报吕梁市生态环境局。</w:t>
      </w:r>
    </w:p>
    <w:p>
      <w:pPr>
        <w:widowControl w:val="0"/>
        <w:spacing w:line="580" w:lineRule="exact"/>
        <w:ind w:firstLine="640" w:firstLineChars="200"/>
        <w:rPr>
          <w:rFonts w:ascii="Times New Roman" w:hAnsi="Times New Roman" w:eastAsia="楷体_GB2312"/>
          <w:color w:val="000000"/>
          <w:sz w:val="32"/>
          <w:szCs w:val="32"/>
        </w:rPr>
      </w:pPr>
      <w:r>
        <w:rPr>
          <w:rFonts w:ascii="Times New Roman" w:hAnsi="Times New Roman" w:eastAsia="楷体_GB2312"/>
          <w:color w:val="000000"/>
          <w:sz w:val="32"/>
          <w:szCs w:val="32"/>
        </w:rPr>
        <w:t xml:space="preserve">5.2 </w:t>
      </w:r>
      <w:r>
        <w:rPr>
          <w:rFonts w:hint="eastAsia" w:ascii="Times New Roman" w:hAnsi="Times New Roman" w:eastAsia="楷体_GB2312"/>
          <w:color w:val="000000"/>
          <w:sz w:val="32"/>
          <w:szCs w:val="32"/>
        </w:rPr>
        <w:t>先期处置</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突发生态环境事件发生后，县人民政府及有关部门和事发单位要立即采取措施，组织处置，果断控制或切断污染源，防止事件扩大。当事件态势超出处理能力时，立即上报吕梁市人民政府及相关部门。</w:t>
      </w:r>
    </w:p>
    <w:p>
      <w:pPr>
        <w:widowControl w:val="0"/>
        <w:spacing w:line="580" w:lineRule="exact"/>
        <w:ind w:firstLine="640" w:firstLineChars="200"/>
        <w:rPr>
          <w:rFonts w:ascii="Times New Roman" w:hAnsi="Times New Roman" w:eastAsia="楷体_GB2312"/>
          <w:color w:val="000000"/>
          <w:sz w:val="32"/>
          <w:szCs w:val="32"/>
        </w:rPr>
      </w:pPr>
      <w:r>
        <w:rPr>
          <w:rFonts w:ascii="Times New Roman" w:hAnsi="Times New Roman" w:eastAsia="楷体_GB2312"/>
          <w:color w:val="000000"/>
          <w:sz w:val="32"/>
          <w:szCs w:val="32"/>
        </w:rPr>
        <w:t xml:space="preserve">5.3 </w:t>
      </w:r>
      <w:r>
        <w:rPr>
          <w:rFonts w:hint="eastAsia" w:ascii="Times New Roman" w:hAnsi="Times New Roman" w:eastAsia="楷体_GB2312"/>
          <w:color w:val="000000"/>
          <w:sz w:val="32"/>
          <w:szCs w:val="32"/>
        </w:rPr>
        <w:t>分级响应</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根据突发生态环境事件的严重程度和发展态势，应急响应由低到高设定为四级、三级、二级和一级四个等级。突发生态环境事件发生后，启动相应等级的应急响应（各等级响应启动条件见附件</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突发生态环境事件发生在易造成重大影响的地区或重要时段时，可适当提高响应级别。应急响应启动后，可视事件损失情况及其发展趋势调整响应级别，避免响应不足或响应过度。</w:t>
      </w:r>
    </w:p>
    <w:p>
      <w:pPr>
        <w:widowControl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5.3.1 </w:t>
      </w:r>
      <w:r>
        <w:rPr>
          <w:rFonts w:hint="eastAsia" w:ascii="Times New Roman" w:hAnsi="Times New Roman" w:eastAsia="仿宋_GB2312"/>
          <w:color w:val="000000"/>
          <w:sz w:val="32"/>
          <w:szCs w:val="32"/>
        </w:rPr>
        <w:t>四级响应</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初判发生一般突发生态环境事件的，县指挥部办公室向指挥长报告，由指挥长启动四级响应，并立即向吕梁市人民政府报告事件信息。主要开展以下工作：</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）赶赴事发现场，成立现场指挥部，组织开展应对工作；</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）开展应急处置、应急监测、污染源调查等工作；</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）组织协调相关应急队伍、物资、装备等应急资源，开展应急处置工作；</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）组织事件信息发布、舆论引导和信息通报；</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）必要时，县指挥部负责向吕梁市人民政府和吕梁市生态环境局提出物资、技术、设备等支援请求；</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）配合吕梁市生态环境局开展事件调查工作，组织开展事件损害评估和善后处置等工作。</w:t>
      </w:r>
    </w:p>
    <w:p>
      <w:pPr>
        <w:widowControl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5.3.2 </w:t>
      </w:r>
      <w:r>
        <w:rPr>
          <w:rFonts w:hint="eastAsia" w:ascii="Times New Roman" w:hAnsi="Times New Roman" w:eastAsia="仿宋_GB2312"/>
          <w:color w:val="000000"/>
          <w:sz w:val="32"/>
          <w:szCs w:val="32"/>
        </w:rPr>
        <w:t>三级响应</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初判发生较大突发生态环境事件的，县指挥部指挥长向县应急救援总指挥部总指挥报告，提出启动三级响应建议，并立即向吕梁市人民政府报告事件信息。三级响应启动后，当吕梁市成立现场指挥部时，县指挥部主要开展以下工作：</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）立即赴事发现场，开展先期处置；配合吕梁市现场指挥部组织开展应对工作，并及时报告工作进展情况；</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）配合吕梁市指挥部开展应急处置、应急监测、污染源调查等工作；</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）配合吕梁市指挥部组织协调本行政区域内相关应急队伍、物资、装备等应急资源，为应急处置提供支援和技术支持；</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）配合省生态环境厅开展事件调查工作，配合吕梁市生态环境局开展事件损害评估和善后处置等工作。</w:t>
      </w:r>
    </w:p>
    <w:p>
      <w:pPr>
        <w:widowControl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5.3.3 </w:t>
      </w:r>
      <w:r>
        <w:rPr>
          <w:rFonts w:hint="eastAsia" w:ascii="Times New Roman" w:hAnsi="Times New Roman" w:eastAsia="仿宋_GB2312"/>
          <w:color w:val="000000"/>
          <w:sz w:val="32"/>
          <w:szCs w:val="32"/>
        </w:rPr>
        <w:t>二级响应</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初判发生重大突发生态环境事件的，县指挥部指挥长向县应急救援总指挥部总指挥报告，提出启动二级响应建议，并立即向吕梁市人民政府报告事件信息。二级响应启动后，当省指挥部成立现场指挥部时，县指挥部主要开展以下工作：</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）立即赴事发现场，开展先期处置；配合省现场指挥部组织开展应对工作，并及时报告工作进展情况；</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）配合省指挥部开展应急处置、应急监测、污染源调查等工作；</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）配合省指挥部组织协调本行政区域内相关应急队伍、物资、装备等应急资源，为应急处置提供支援和技术支持；</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）配合生态环境部开展事件调查工作，配合省生态环境厅开展事件损害评估和善后处置等工作。</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　</w:t>
      </w:r>
      <w:r>
        <w:rPr>
          <w:rFonts w:ascii="Times New Roman" w:hAnsi="Times New Roman" w:eastAsia="仿宋_GB2312"/>
          <w:color w:val="000000"/>
          <w:sz w:val="32"/>
          <w:szCs w:val="32"/>
        </w:rPr>
        <w:t xml:space="preserve">5.3.4 </w:t>
      </w:r>
      <w:r>
        <w:rPr>
          <w:rFonts w:hint="eastAsia" w:ascii="Times New Roman" w:hAnsi="Times New Roman" w:eastAsia="仿宋_GB2312"/>
          <w:color w:val="000000"/>
          <w:sz w:val="32"/>
          <w:szCs w:val="32"/>
        </w:rPr>
        <w:t>一级响应</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初判发生特别重大突发生态环境事件的，县指挥部指挥长向县应急救援总指挥部总指挥报告，提出启动一级响应建议，并立即向吕梁市人民政府报告事件信息。一级响应启动后，当国务院派出相关工作组时，省指挥部成立现场指挥部时，县指挥部主要开展以下工作：</w:t>
      </w:r>
    </w:p>
    <w:p>
      <w:pPr>
        <w:widowControl w:val="0"/>
        <w:numPr>
          <w:ilvl w:val="0"/>
          <w:numId w:val="1"/>
        </w:numPr>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立即赴事发现场，开展先期处置；配合国家工作组、省指挥部开展应对工作，并及时报告工作进展情况；</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）配合国家工作组、省指挥部开展应急处置、应急监测、污染源调查等工作；</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）配合国家工作组、省指挥部组织协调本行政区域内相关应急队伍、物资、装备等应急资源，为应急处置提供支援和技术支持；</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）配合生态环境部开展事件调查工作，配合省生态环境厅开展事件损害评估和善后处置等工作。</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　</w:t>
      </w:r>
      <w:r>
        <w:rPr>
          <w:rFonts w:ascii="Times New Roman" w:hAnsi="Times New Roman" w:eastAsia="楷体_GB2312"/>
          <w:color w:val="000000"/>
          <w:sz w:val="32"/>
          <w:szCs w:val="32"/>
        </w:rPr>
        <w:t xml:space="preserve">5.4 </w:t>
      </w:r>
      <w:r>
        <w:rPr>
          <w:rFonts w:hint="eastAsia" w:ascii="Times New Roman" w:hAnsi="Times New Roman" w:eastAsia="楷体_GB2312"/>
          <w:color w:val="000000"/>
          <w:sz w:val="32"/>
          <w:szCs w:val="32"/>
        </w:rPr>
        <w:t>应急措施</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　突发生态环境事件发生后，县人民政府、部门和单位根据工作需要，组织采取以下措施。</w:t>
      </w:r>
    </w:p>
    <w:p>
      <w:pPr>
        <w:widowControl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5.4.1 </w:t>
      </w:r>
      <w:r>
        <w:rPr>
          <w:rFonts w:hint="eastAsia" w:ascii="Times New Roman" w:hAnsi="Times New Roman" w:eastAsia="仿宋_GB2312"/>
          <w:color w:val="000000"/>
          <w:sz w:val="32"/>
          <w:szCs w:val="32"/>
        </w:rPr>
        <w:t>现场污染处置</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涉事企业事业单位或其他生产经营者要立即采取关闭、停产、封堵、围挡、喷淋、导截、收容、转移等措施，切断和控制污染源，防止污染蔓延扩散。做好有毒有害物质和消防废水、废液等的收集、清理和安全处置工作。当涉事企业事业单位或其他生产经营者不明时，在做好应急处置与应急监测的同时，吕梁市生态环境局兴县分局立即组织力量对污染来源开展调查，查明涉事单位，确定污染物种类和污染范围，协调应急处置队伍切断污染源。</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县人民政府组织制定综合治污方案，采用监测和模拟等手段追踪并分析污染物扩散途径和范围；采取拦截、导流、疏浚等形式防止水体污染扩大；采取隔离、吸附、打捞、氧化还原、中和、沉淀、消毒、去污洗消、临时收贮、微生物消解、调水稀释、转移异地处置、临时改造污染处置工艺或临时建设污染处置工程等方法处置污染物。必要时，依法要求其他排污单位停产、限产、限排，减轻环境污染负荷。</w:t>
      </w:r>
    </w:p>
    <w:p>
      <w:pPr>
        <w:widowControl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5.4.2 </w:t>
      </w:r>
      <w:r>
        <w:rPr>
          <w:rFonts w:hint="eastAsia" w:ascii="Times New Roman" w:hAnsi="Times New Roman" w:eastAsia="仿宋_GB2312"/>
          <w:color w:val="000000"/>
          <w:sz w:val="32"/>
          <w:szCs w:val="32"/>
        </w:rPr>
        <w:t>转移安置人员</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县人民政府及相关部门根据突发生态环境事件影响及事发当地的气象、地理环境、人员密集度等，划定现场警戒、交通管制和重点防护区域、事故疏散区域，确定受威胁人员疏散的方式和途径，有组织、有秩序地及时疏散转移受威胁人员和可能受影响地区居民，确保生命安全。妥善做好转移人员安置工作，保障受事件影响人员的基本生活需求与必要医疗条件。</w:t>
      </w:r>
    </w:p>
    <w:p>
      <w:pPr>
        <w:widowControl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5.4.3 </w:t>
      </w:r>
      <w:r>
        <w:rPr>
          <w:rFonts w:hint="eastAsia" w:ascii="Times New Roman" w:hAnsi="Times New Roman" w:eastAsia="仿宋_GB2312"/>
          <w:color w:val="000000"/>
          <w:sz w:val="32"/>
          <w:szCs w:val="32"/>
        </w:rPr>
        <w:t>医学救援</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县人民政府及相关部门迅速组织当地医疗资源和力量，对伤病员进行诊断治疗，根据需要及时、安全地将重症伤病员转运到有条件的医疗机构加强救治。指导和协助开展受污染人员的去污洗消工作，提出保护公众健康的措施建议。视情增派医疗卫生专家和卫生应急队伍，调配急需医药物资，支持事发地医学救援工作，做好受影响人员的心理援助及安抚工作。</w:t>
      </w:r>
    </w:p>
    <w:p>
      <w:pPr>
        <w:widowControl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5.4.4 </w:t>
      </w:r>
      <w:r>
        <w:rPr>
          <w:rFonts w:hint="eastAsia" w:ascii="Times New Roman" w:hAnsi="Times New Roman" w:eastAsia="仿宋_GB2312"/>
          <w:color w:val="000000"/>
          <w:sz w:val="32"/>
          <w:szCs w:val="32"/>
        </w:rPr>
        <w:t>应急监测</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县指挥部办公室负责组织协调突发生态环境事件现场及周边环境的应急监测工作。</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加强大气、水体、土壤等应急监测工作，根据突发生态环境事件污染物种类、性质以及当地自然、社会环境状况等，制定科学有效的应急监测方案，确定监测方法、点位和频次，调配应急监测设备、车辆，及时准确监测，为突发生态环境事件应急决策提供依据。视污染物的扩散情况和监测结果的变化趋势，咨询专家，可对监测方案进行适时调整。</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）优先选用污染物现场快速检测法，当不具备快速检测条件时或需对污染程度和污染范围进行精确判断时，应尽快送至实验室内进行分析检测。</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）根据监测结果，综合分析突发生态环境事件污染变化趋势，并通过专家咨询和讨论的方式，预测并报告突发生态环境事件的发展情况和污染物的变化情况，作为突发生态环境事件应急决策的依据。</w:t>
      </w:r>
    </w:p>
    <w:p>
      <w:pPr>
        <w:widowControl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5.4.5 </w:t>
      </w:r>
      <w:r>
        <w:rPr>
          <w:rFonts w:hint="eastAsia" w:ascii="Times New Roman" w:hAnsi="Times New Roman" w:eastAsia="仿宋_GB2312"/>
          <w:color w:val="000000"/>
          <w:sz w:val="32"/>
          <w:szCs w:val="32"/>
        </w:rPr>
        <w:t>市场监管和调控</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县人民政府及相关部门密切关注受事件影响地区市场供应情况及公众反应，加强对重要生活必需品等商品的市场监管和调控。禁止或限制受污染食品和饮用水的生产、加工、流通和食用，防范因突发生态环境事件造成的集体中毒等。</w:t>
      </w:r>
    </w:p>
    <w:p>
      <w:pPr>
        <w:widowControl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5.4.6 </w:t>
      </w:r>
      <w:r>
        <w:rPr>
          <w:rFonts w:hint="eastAsia" w:ascii="Times New Roman" w:hAnsi="Times New Roman" w:eastAsia="仿宋_GB2312"/>
          <w:color w:val="000000"/>
          <w:sz w:val="32"/>
          <w:szCs w:val="32"/>
        </w:rPr>
        <w:t>信息发布和舆论引导</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县指挥部负责发布一般突发生态环境事件的信息。通过发新闻稿、接受记者采访、举行新闻发布会、组织专家解读等方式，借助电视、广播、报纸、互联网等多种途径，主动、及时、客观向社会发布突发生态环境事件和应对工作信息，回应社会关切，澄清不实信息，正确引导社会舆论。信息发布内容包括事件原因、污染程度、影响范围、应对措施、需要公众配合采取的措施、公众防范常识和事件调查处理进展情况等。在吕梁市辖区内，发生跨区、县（或县级市）以上突发生态环境事件时，应向相邻区、县（或县级市）通报应急处置情况，同时上报吕梁市生态环境局，及时按要求和权限发布信息。发生跨市（地级市）以上突发生态环境事件时，及时上报吕梁市生态环境局。</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新闻信息发布按照县人民政府的信息发布办法执行，并做好舆论引导和舆情分析工作。</w:t>
      </w:r>
    </w:p>
    <w:p>
      <w:pPr>
        <w:widowControl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5.4.7 </w:t>
      </w:r>
      <w:r>
        <w:rPr>
          <w:rFonts w:hint="eastAsia" w:ascii="Times New Roman" w:hAnsi="Times New Roman" w:eastAsia="仿宋_GB2312"/>
          <w:color w:val="000000"/>
          <w:sz w:val="32"/>
          <w:szCs w:val="32"/>
        </w:rPr>
        <w:t>维护社会稳定</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县人民政府及相关部门加强受影响地区社会治安管理，严厉打击借机传播谣言制造社会恐慌、哄抢救灾物资等违法犯罪行为；加强转移人员安置点、救灾物资存放点等重点地区治安管控；做好受影响人员与涉事单位、乡镇人民政府（街道）及有关部门矛盾纠纷化解和法律服务工作，防止出现群体性事件，维护社会稳定。</w:t>
      </w:r>
    </w:p>
    <w:p>
      <w:pPr>
        <w:widowControl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5.5 </w:t>
      </w:r>
      <w:r>
        <w:rPr>
          <w:rFonts w:hint="eastAsia" w:ascii="Times New Roman" w:hAnsi="Times New Roman" w:eastAsia="仿宋_GB2312"/>
          <w:color w:val="000000"/>
          <w:sz w:val="32"/>
          <w:szCs w:val="32"/>
        </w:rPr>
        <w:t>响应终止</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当事件条件已经排除、特征污染物质已降至事件前环境本底水平、所造成的危害基本消除时，由启动响应的应急指挥机构终止应急响应。</w:t>
      </w:r>
    </w:p>
    <w:p>
      <w:pPr>
        <w:widowControl w:val="0"/>
        <w:spacing w:line="580" w:lineRule="exact"/>
        <w:ind w:firstLine="640" w:firstLineChars="200"/>
        <w:rPr>
          <w:rStyle w:val="16"/>
          <w:rFonts w:eastAsia="楷体_GB2312"/>
          <w:color w:val="000000"/>
          <w:sz w:val="32"/>
          <w:szCs w:val="32"/>
        </w:rPr>
      </w:pPr>
      <w:r>
        <w:rPr>
          <w:rStyle w:val="16"/>
          <w:rFonts w:eastAsia="楷体_GB2312"/>
          <w:color w:val="000000"/>
          <w:sz w:val="32"/>
          <w:szCs w:val="32"/>
        </w:rPr>
        <w:t xml:space="preserve">6 </w:t>
      </w:r>
      <w:r>
        <w:rPr>
          <w:rStyle w:val="16"/>
          <w:rFonts w:hint="eastAsia" w:eastAsia="楷体_GB2312"/>
          <w:color w:val="000000"/>
          <w:sz w:val="32"/>
          <w:szCs w:val="32"/>
        </w:rPr>
        <w:t>后期处置</w:t>
      </w:r>
    </w:p>
    <w:p>
      <w:pPr>
        <w:widowControl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6.1 </w:t>
      </w:r>
      <w:r>
        <w:rPr>
          <w:rFonts w:hint="eastAsia" w:ascii="Times New Roman" w:hAnsi="Times New Roman" w:eastAsia="仿宋_GB2312"/>
          <w:color w:val="000000"/>
          <w:sz w:val="32"/>
          <w:szCs w:val="32"/>
        </w:rPr>
        <w:t>损害评估</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突发生态环境事件应急响应终止后，县指挥部及时组织、配合开展污染损害评估，并将评估结果向社会公布。评估结论作为事件调查处理、损害赔偿、环境修复和生态恢复重建的依据。</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突发生态环境事件损害评估按照生态环境部相关规定执行。</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评估总结报告应包括以下主要内容：</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）突发生态环境事件等级、发生原因及造成的影响；</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）环境应急任务完成情况；</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）是否符合保护公众、保护环境的总要求；</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）采取的重要防护措施与方法是否得当；</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）出动环境应急队伍的规模、仪器装备的使用、环境应急程度与速度是否与任务相适应；</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）环境应急处置中对利益与代价、风险、困难关系的处理是否科学合理；</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7</w:t>
      </w:r>
      <w:r>
        <w:rPr>
          <w:rFonts w:hint="eastAsia" w:ascii="Times New Roman" w:hAnsi="Times New Roman" w:eastAsia="仿宋_GB2312"/>
          <w:color w:val="000000"/>
          <w:sz w:val="32"/>
          <w:szCs w:val="32"/>
        </w:rPr>
        <w:t>）发布的公告及公众信息的内容是否真实，时机是否得当，对公众心理产生了何种影响；</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8</w:t>
      </w:r>
      <w:r>
        <w:rPr>
          <w:rFonts w:hint="eastAsia" w:ascii="Times New Roman" w:hAnsi="Times New Roman" w:eastAsia="仿宋_GB2312"/>
          <w:color w:val="000000"/>
          <w:sz w:val="32"/>
          <w:szCs w:val="32"/>
        </w:rPr>
        <w:t>）需要得出的其他结论等。</w:t>
      </w:r>
    </w:p>
    <w:p>
      <w:pPr>
        <w:widowControl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6.2 </w:t>
      </w:r>
      <w:r>
        <w:rPr>
          <w:rFonts w:hint="eastAsia" w:ascii="Times New Roman" w:hAnsi="Times New Roman" w:eastAsia="仿宋_GB2312"/>
          <w:color w:val="000000"/>
          <w:sz w:val="32"/>
          <w:szCs w:val="32"/>
        </w:rPr>
        <w:t>事件调查</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突发生态环境事件应急处置工作结束后，配合上级部门开展事件调查。</w:t>
      </w:r>
    </w:p>
    <w:p>
      <w:pPr>
        <w:widowControl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6.3 </w:t>
      </w:r>
      <w:r>
        <w:rPr>
          <w:rFonts w:hint="eastAsia" w:ascii="Times New Roman" w:hAnsi="Times New Roman" w:eastAsia="仿宋_GB2312"/>
          <w:color w:val="000000"/>
          <w:sz w:val="32"/>
          <w:szCs w:val="32"/>
        </w:rPr>
        <w:t>善后处置</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县人民政府组织专家对受影响区域进行科学评估，及时制订补助、补偿、抚慰、抚恤、安置和生态环境恢复等善后工作方案并组织实施。</w:t>
      </w:r>
    </w:p>
    <w:p>
      <w:pPr>
        <w:widowControl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7 </w:t>
      </w:r>
      <w:r>
        <w:rPr>
          <w:rFonts w:hint="eastAsia" w:ascii="Times New Roman" w:hAnsi="Times New Roman" w:eastAsia="仿宋_GB2312"/>
          <w:color w:val="000000"/>
          <w:sz w:val="32"/>
          <w:szCs w:val="32"/>
        </w:rPr>
        <w:t>应急保障</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应急保障包括队伍保障、物资与资金保障、通信、交通与运输保障、技术保障、宣传、培训和演练等项目。具体内容见附件</w:t>
      </w: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w:t>
      </w:r>
    </w:p>
    <w:p>
      <w:pPr>
        <w:widowControl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8 </w:t>
      </w:r>
      <w:r>
        <w:rPr>
          <w:rFonts w:hint="eastAsia" w:ascii="Times New Roman" w:hAnsi="Times New Roman" w:eastAsia="仿宋_GB2312"/>
          <w:color w:val="000000"/>
          <w:sz w:val="32"/>
          <w:szCs w:val="32"/>
        </w:rPr>
        <w:t>附则</w:t>
      </w:r>
    </w:p>
    <w:p>
      <w:pPr>
        <w:widowControl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8.1 </w:t>
      </w:r>
      <w:r>
        <w:rPr>
          <w:rFonts w:hint="eastAsia" w:ascii="Times New Roman" w:hAnsi="Times New Roman" w:eastAsia="仿宋_GB2312"/>
          <w:color w:val="000000"/>
          <w:sz w:val="32"/>
          <w:szCs w:val="32"/>
        </w:rPr>
        <w:t>名词术语解释</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突发生态环境事件：指由于污染物排放或自然灾害、生产安全事故等因素，导致污染物或放射性物质等有毒有害物质进入大气、水体、土壤等环境介质，突然造成或可能造成环境质量下降，危及公众身体健康和财产安全，或造成生态环境破坏，或造成重大社会影响，需要采取紧急措施予以应对的事件，主要包括大气污染、水体污染、土壤污染等突发性环境污染事件和辐射污染事件。</w:t>
      </w:r>
    </w:p>
    <w:p>
      <w:pPr>
        <w:widowControl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8.2 </w:t>
      </w:r>
      <w:r>
        <w:rPr>
          <w:rFonts w:hint="eastAsia" w:ascii="Times New Roman" w:hAnsi="Times New Roman" w:eastAsia="仿宋_GB2312"/>
          <w:color w:val="000000"/>
          <w:sz w:val="32"/>
          <w:szCs w:val="32"/>
        </w:rPr>
        <w:t>预案管理与更新</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随着相关法律法规的制定、修改和完善，部门职责或应急资源发生变化，或者应急过程中发现存在的问题和出现新的情况，由县指挥部办公室及时修订和完善本预案。预案原则修订时间为</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年</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次。</w:t>
      </w:r>
    </w:p>
    <w:p>
      <w:pPr>
        <w:widowControl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8.3 </w:t>
      </w:r>
      <w:r>
        <w:rPr>
          <w:rFonts w:hint="eastAsia" w:ascii="Times New Roman" w:hAnsi="Times New Roman" w:eastAsia="仿宋_GB2312"/>
          <w:color w:val="000000"/>
          <w:sz w:val="32"/>
          <w:szCs w:val="32"/>
        </w:rPr>
        <w:t>奖励与责任追究</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对在突发生态环境事件处置过程中做出突出贡献的单位和个人，要根据有关规定给予奖励。</w:t>
      </w: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对在突发生态环境事件处置过程中失职渎职的单位和个人，依法依规追究有关单位和人员的责任，涉嫌犯罪的移送司法机关依法处理。</w:t>
      </w:r>
    </w:p>
    <w:p>
      <w:pPr>
        <w:widowControl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8.4 </w:t>
      </w:r>
      <w:r>
        <w:rPr>
          <w:rFonts w:hint="eastAsia" w:ascii="Times New Roman" w:hAnsi="Times New Roman" w:eastAsia="仿宋_GB2312"/>
          <w:color w:val="000000"/>
          <w:sz w:val="32"/>
          <w:szCs w:val="32"/>
        </w:rPr>
        <w:t>实施时间</w:t>
      </w:r>
    </w:p>
    <w:p>
      <w:pPr>
        <w:pStyle w:val="7"/>
        <w:spacing w:before="0" w:beforeAutospacing="0" w:after="0" w:afterAutospacing="0" w:line="480" w:lineRule="atLeast"/>
        <w:rPr>
          <w:rFonts w:ascii="宋体" w:cs="宋体"/>
          <w:color w:val="000000"/>
        </w:rPr>
      </w:pPr>
      <w:r>
        <w:rPr>
          <w:rStyle w:val="11"/>
          <w:rFonts w:hint="eastAsia" w:ascii="宋体" w:hAnsi="宋体" w:cs="宋体"/>
          <w:i w:val="0"/>
          <w:color w:val="000000"/>
        </w:rPr>
        <w:t xml:space="preserve">　    </w:t>
      </w:r>
      <w:r>
        <w:rPr>
          <w:rFonts w:hint="eastAsia" w:ascii="Times New Roman" w:hAnsi="Times New Roman" w:eastAsia="仿宋_GB2312"/>
          <w:color w:val="000000"/>
          <w:sz w:val="32"/>
          <w:szCs w:val="32"/>
        </w:rPr>
        <w:t>预案自发布之日起实施。201</w:t>
      </w: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年兴县人民政府办公室印发的《兴县突发环境事件应急预案》同时废止</w:t>
      </w:r>
      <w:r>
        <w:rPr>
          <w:rStyle w:val="11"/>
          <w:rFonts w:hint="eastAsia" w:ascii="宋体" w:hAnsi="宋体" w:cs="宋体"/>
          <w:i w:val="0"/>
          <w:color w:val="000000"/>
        </w:rPr>
        <w:t>。</w:t>
      </w:r>
    </w:p>
    <w:p>
      <w:pPr>
        <w:widowControl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8.5 </w:t>
      </w:r>
      <w:r>
        <w:rPr>
          <w:rFonts w:hint="eastAsia" w:ascii="Times New Roman" w:hAnsi="Times New Roman" w:eastAsia="仿宋_GB2312"/>
          <w:color w:val="000000"/>
          <w:sz w:val="32"/>
          <w:szCs w:val="32"/>
        </w:rPr>
        <w:t>预案解释部门</w:t>
      </w:r>
    </w:p>
    <w:p>
      <w:pPr>
        <w:pStyle w:val="2"/>
        <w:ind w:left="0" w:leftChars="0" w:firstLine="640"/>
        <w:rPr>
          <w:rStyle w:val="11"/>
          <w:rFonts w:ascii="宋体" w:hAnsi="宋体" w:cs="宋体"/>
          <w:i w:val="0"/>
          <w:color w:val="000000"/>
          <w:sz w:val="24"/>
        </w:rPr>
      </w:pPr>
      <w:r>
        <w:rPr>
          <w:rFonts w:hint="eastAsia" w:ascii="Times New Roman" w:hAnsi="Times New Roman" w:eastAsia="仿宋_GB2312"/>
          <w:color w:val="000000"/>
          <w:sz w:val="32"/>
          <w:szCs w:val="32"/>
        </w:rPr>
        <w:t>本预案由吕梁市生态环境局兴县分局负责解释</w:t>
      </w:r>
      <w:r>
        <w:rPr>
          <w:rStyle w:val="11"/>
          <w:rFonts w:hint="eastAsia" w:ascii="宋体" w:hAnsi="宋体" w:cs="宋体"/>
          <w:i w:val="0"/>
          <w:color w:val="000000"/>
          <w:sz w:val="24"/>
        </w:rPr>
        <w:t>。</w:t>
      </w:r>
    </w:p>
    <w:p>
      <w:pPr>
        <w:pStyle w:val="2"/>
        <w:ind w:left="0" w:leftChars="0" w:firstLine="480"/>
        <w:rPr>
          <w:rStyle w:val="11"/>
          <w:rFonts w:ascii="宋体" w:hAnsi="宋体" w:cs="宋体"/>
          <w:i w:val="0"/>
          <w:color w:val="000000"/>
          <w:sz w:val="24"/>
        </w:rPr>
      </w:pPr>
    </w:p>
    <w:p>
      <w:pPr>
        <w:pStyle w:val="2"/>
        <w:ind w:left="0" w:leftChars="0" w:firstLine="480"/>
        <w:rPr>
          <w:rStyle w:val="11"/>
          <w:rFonts w:ascii="宋体" w:hAnsi="宋体" w:cs="宋体"/>
          <w:i w:val="0"/>
          <w:color w:val="000000"/>
          <w:sz w:val="24"/>
        </w:rPr>
      </w:pPr>
    </w:p>
    <w:p>
      <w:pPr>
        <w:pStyle w:val="2"/>
        <w:ind w:left="0" w:leftChars="0" w:firstLine="480"/>
        <w:rPr>
          <w:rStyle w:val="11"/>
          <w:rFonts w:ascii="宋体" w:hAnsi="宋体" w:cs="宋体"/>
          <w:i w:val="0"/>
          <w:color w:val="000000"/>
          <w:sz w:val="24"/>
        </w:rPr>
      </w:pPr>
    </w:p>
    <w:p>
      <w:pPr>
        <w:pStyle w:val="2"/>
        <w:ind w:left="0" w:leftChars="0" w:firstLine="480"/>
        <w:rPr>
          <w:rStyle w:val="11"/>
          <w:rFonts w:ascii="宋体" w:hAnsi="宋体" w:cs="宋体"/>
          <w:i w:val="0"/>
          <w:color w:val="000000"/>
          <w:sz w:val="24"/>
        </w:rPr>
      </w:pPr>
    </w:p>
    <w:p>
      <w:pPr>
        <w:pStyle w:val="2"/>
        <w:ind w:left="0" w:leftChars="0" w:firstLine="480"/>
        <w:rPr>
          <w:rStyle w:val="11"/>
          <w:rFonts w:ascii="宋体" w:hAnsi="宋体" w:cs="宋体"/>
          <w:i w:val="0"/>
          <w:color w:val="000000"/>
          <w:sz w:val="24"/>
        </w:rPr>
      </w:pPr>
    </w:p>
    <w:p>
      <w:pPr>
        <w:pStyle w:val="2"/>
        <w:ind w:left="0" w:leftChars="0" w:firstLine="480"/>
        <w:rPr>
          <w:rStyle w:val="11"/>
          <w:rFonts w:ascii="宋体" w:hAnsi="宋体" w:cs="宋体"/>
          <w:i w:val="0"/>
          <w:color w:val="000000"/>
          <w:sz w:val="24"/>
        </w:rPr>
      </w:pPr>
    </w:p>
    <w:p>
      <w:pPr>
        <w:pStyle w:val="2"/>
        <w:ind w:left="0" w:leftChars="0" w:firstLine="480"/>
        <w:rPr>
          <w:rStyle w:val="11"/>
          <w:rFonts w:ascii="宋体" w:hAnsi="宋体" w:cs="宋体"/>
          <w:i w:val="0"/>
          <w:color w:val="000000"/>
          <w:sz w:val="24"/>
        </w:rPr>
      </w:pPr>
    </w:p>
    <w:p>
      <w:pPr>
        <w:pStyle w:val="2"/>
        <w:ind w:left="0" w:leftChars="0" w:firstLine="480"/>
        <w:rPr>
          <w:rStyle w:val="11"/>
          <w:rFonts w:ascii="宋体" w:hAnsi="宋体" w:cs="宋体"/>
          <w:i w:val="0"/>
          <w:color w:val="000000"/>
          <w:sz w:val="24"/>
        </w:rPr>
      </w:pPr>
    </w:p>
    <w:p>
      <w:pPr>
        <w:pStyle w:val="2"/>
        <w:ind w:left="0" w:leftChars="0" w:firstLine="480"/>
        <w:rPr>
          <w:rStyle w:val="11"/>
          <w:rFonts w:ascii="宋体" w:hAnsi="宋体" w:cs="宋体"/>
          <w:i w:val="0"/>
          <w:color w:val="000000"/>
          <w:sz w:val="24"/>
        </w:rPr>
      </w:pPr>
    </w:p>
    <w:p>
      <w:pPr>
        <w:pStyle w:val="2"/>
        <w:ind w:left="0" w:leftChars="0" w:firstLine="480"/>
        <w:rPr>
          <w:rStyle w:val="11"/>
          <w:rFonts w:ascii="宋体" w:hAnsi="宋体" w:cs="宋体"/>
          <w:i w:val="0"/>
          <w:color w:val="000000"/>
          <w:sz w:val="24"/>
        </w:rPr>
      </w:pPr>
    </w:p>
    <w:p>
      <w:pPr>
        <w:pStyle w:val="2"/>
        <w:ind w:left="0" w:leftChars="0" w:firstLine="480"/>
        <w:rPr>
          <w:rStyle w:val="11"/>
          <w:rFonts w:ascii="宋体" w:hAnsi="宋体" w:cs="宋体"/>
          <w:i w:val="0"/>
          <w:color w:val="000000"/>
          <w:sz w:val="24"/>
        </w:rPr>
      </w:pPr>
    </w:p>
    <w:p>
      <w:pPr>
        <w:pStyle w:val="2"/>
        <w:ind w:left="0" w:leftChars="0" w:firstLine="480"/>
        <w:rPr>
          <w:rStyle w:val="11"/>
          <w:rFonts w:ascii="宋体" w:hAnsi="宋体" w:cs="宋体"/>
          <w:i w:val="0"/>
          <w:color w:val="000000"/>
          <w:sz w:val="24"/>
        </w:rPr>
      </w:pPr>
    </w:p>
    <w:p>
      <w:pPr>
        <w:pStyle w:val="2"/>
        <w:ind w:left="0" w:leftChars="0" w:firstLine="480"/>
        <w:rPr>
          <w:rStyle w:val="11"/>
          <w:rFonts w:ascii="宋体" w:hAnsi="宋体" w:cs="宋体"/>
          <w:i w:val="0"/>
          <w:color w:val="000000"/>
          <w:sz w:val="24"/>
        </w:rPr>
      </w:pPr>
    </w:p>
    <w:p>
      <w:pPr>
        <w:pStyle w:val="2"/>
        <w:ind w:left="0" w:leftChars="0" w:firstLine="480"/>
        <w:rPr>
          <w:rStyle w:val="11"/>
          <w:rFonts w:ascii="宋体" w:hAnsi="宋体" w:cs="宋体"/>
          <w:i w:val="0"/>
          <w:color w:val="000000"/>
          <w:sz w:val="24"/>
        </w:rPr>
      </w:pPr>
    </w:p>
    <w:p>
      <w:pPr>
        <w:pStyle w:val="2"/>
        <w:ind w:left="0" w:leftChars="0" w:firstLine="480"/>
        <w:rPr>
          <w:rStyle w:val="11"/>
          <w:rFonts w:ascii="宋体" w:hAnsi="宋体" w:cs="宋体"/>
          <w:i w:val="0"/>
          <w:color w:val="000000"/>
          <w:sz w:val="24"/>
        </w:rPr>
      </w:pPr>
    </w:p>
    <w:p>
      <w:pPr>
        <w:pStyle w:val="2"/>
        <w:ind w:left="0" w:leftChars="0" w:firstLine="480"/>
        <w:rPr>
          <w:rStyle w:val="11"/>
          <w:rFonts w:ascii="宋体" w:hAnsi="宋体" w:cs="宋体"/>
          <w:i w:val="0"/>
          <w:color w:val="000000"/>
          <w:sz w:val="24"/>
        </w:rPr>
      </w:pPr>
    </w:p>
    <w:p>
      <w:pPr>
        <w:pStyle w:val="2"/>
        <w:ind w:left="0" w:leftChars="0" w:firstLine="480"/>
        <w:rPr>
          <w:rStyle w:val="11"/>
          <w:rFonts w:ascii="宋体" w:hAnsi="宋体" w:cs="宋体"/>
          <w:i w:val="0"/>
          <w:color w:val="000000"/>
          <w:sz w:val="24"/>
        </w:rPr>
      </w:pPr>
    </w:p>
    <w:p>
      <w:pPr>
        <w:pStyle w:val="2"/>
        <w:ind w:left="0" w:leftChars="0" w:firstLine="480"/>
        <w:rPr>
          <w:rStyle w:val="11"/>
          <w:rFonts w:ascii="宋体" w:hAnsi="宋体" w:cs="宋体"/>
          <w:i w:val="0"/>
          <w:color w:val="000000"/>
          <w:sz w:val="24"/>
        </w:rPr>
      </w:pPr>
    </w:p>
    <w:p>
      <w:pPr>
        <w:pStyle w:val="2"/>
        <w:ind w:left="0" w:leftChars="0" w:firstLine="480"/>
        <w:rPr>
          <w:rStyle w:val="11"/>
          <w:rFonts w:ascii="宋体" w:hAnsi="宋体" w:cs="宋体"/>
          <w:i w:val="0"/>
          <w:color w:val="000000"/>
          <w:sz w:val="24"/>
        </w:rPr>
      </w:pPr>
    </w:p>
    <w:p>
      <w:pPr>
        <w:pStyle w:val="2"/>
        <w:ind w:left="0" w:leftChars="0" w:firstLine="480"/>
        <w:rPr>
          <w:rStyle w:val="11"/>
          <w:rFonts w:ascii="宋体" w:hAnsi="宋体" w:cs="宋体"/>
          <w:i w:val="0"/>
          <w:color w:val="000000"/>
          <w:sz w:val="24"/>
        </w:rPr>
      </w:pPr>
    </w:p>
    <w:p>
      <w:pPr>
        <w:pStyle w:val="2"/>
        <w:ind w:left="0" w:leftChars="0" w:firstLine="480"/>
        <w:rPr>
          <w:rStyle w:val="11"/>
          <w:rFonts w:ascii="宋体" w:hAnsi="宋体" w:cs="宋体"/>
          <w:i w:val="0"/>
          <w:color w:val="000000"/>
          <w:sz w:val="24"/>
        </w:rPr>
      </w:pPr>
    </w:p>
    <w:p>
      <w:pPr>
        <w:pStyle w:val="2"/>
        <w:ind w:left="0" w:leftChars="0" w:firstLine="480"/>
        <w:rPr>
          <w:rStyle w:val="11"/>
          <w:rFonts w:ascii="宋体" w:hAnsi="宋体" w:cs="宋体"/>
          <w:i w:val="0"/>
          <w:color w:val="000000"/>
          <w:sz w:val="24"/>
        </w:rPr>
      </w:pPr>
    </w:p>
    <w:p>
      <w:pPr>
        <w:pStyle w:val="2"/>
        <w:ind w:left="0" w:leftChars="0" w:firstLine="480"/>
        <w:rPr>
          <w:rStyle w:val="11"/>
          <w:rFonts w:ascii="宋体" w:hAnsi="宋体" w:cs="宋体"/>
          <w:i w:val="0"/>
          <w:color w:val="000000"/>
          <w:sz w:val="24"/>
        </w:rPr>
      </w:pPr>
    </w:p>
    <w:p>
      <w:pPr>
        <w:pStyle w:val="2"/>
        <w:ind w:left="0" w:leftChars="0" w:firstLine="480"/>
        <w:rPr>
          <w:rStyle w:val="11"/>
          <w:rFonts w:ascii="宋体" w:hAnsi="宋体" w:cs="宋体"/>
          <w:i w:val="0"/>
          <w:color w:val="000000"/>
          <w:sz w:val="24"/>
        </w:rPr>
      </w:pPr>
    </w:p>
    <w:p>
      <w:pPr>
        <w:pStyle w:val="2"/>
        <w:ind w:left="0" w:leftChars="0" w:firstLine="480"/>
        <w:rPr>
          <w:rStyle w:val="11"/>
          <w:rFonts w:ascii="宋体" w:hAnsi="宋体" w:cs="宋体"/>
          <w:i w:val="0"/>
          <w:color w:val="000000"/>
          <w:sz w:val="24"/>
        </w:rPr>
      </w:pPr>
    </w:p>
    <w:p>
      <w:pPr>
        <w:pStyle w:val="2"/>
        <w:ind w:left="0" w:leftChars="0" w:firstLine="480"/>
        <w:rPr>
          <w:rStyle w:val="11"/>
          <w:rFonts w:ascii="宋体" w:hAnsi="宋体" w:cs="宋体"/>
          <w:i w:val="0"/>
          <w:color w:val="000000"/>
          <w:sz w:val="24"/>
        </w:rPr>
      </w:pPr>
    </w:p>
    <w:p>
      <w:pPr>
        <w:pStyle w:val="2"/>
        <w:ind w:left="0" w:leftChars="0" w:firstLine="480"/>
        <w:rPr>
          <w:rStyle w:val="11"/>
          <w:rFonts w:ascii="宋体" w:hAnsi="宋体" w:cs="宋体"/>
          <w:i w:val="0"/>
          <w:color w:val="000000"/>
          <w:sz w:val="24"/>
        </w:rPr>
      </w:pPr>
    </w:p>
    <w:p>
      <w:pPr>
        <w:pStyle w:val="2"/>
        <w:ind w:left="0" w:leftChars="0" w:firstLine="480"/>
        <w:rPr>
          <w:rStyle w:val="11"/>
          <w:rFonts w:ascii="宋体" w:hAnsi="宋体" w:cs="宋体"/>
          <w:i w:val="0"/>
          <w:color w:val="000000"/>
          <w:sz w:val="24"/>
        </w:rPr>
      </w:pPr>
    </w:p>
    <w:p>
      <w:pPr>
        <w:pStyle w:val="2"/>
        <w:ind w:left="0" w:leftChars="0" w:firstLine="480"/>
        <w:rPr>
          <w:rStyle w:val="11"/>
          <w:rFonts w:ascii="宋体" w:hAnsi="宋体" w:cs="宋体"/>
          <w:i w:val="0"/>
          <w:color w:val="000000"/>
          <w:sz w:val="24"/>
        </w:rPr>
      </w:pPr>
    </w:p>
    <w:p>
      <w:pPr>
        <w:pStyle w:val="2"/>
        <w:ind w:left="0" w:leftChars="0" w:firstLine="480"/>
        <w:rPr>
          <w:rStyle w:val="11"/>
          <w:rFonts w:ascii="宋体" w:hAnsi="宋体" w:cs="宋体"/>
          <w:i w:val="0"/>
          <w:color w:val="000000"/>
          <w:sz w:val="24"/>
        </w:rPr>
      </w:pPr>
    </w:p>
    <w:p>
      <w:pPr>
        <w:pStyle w:val="2"/>
        <w:ind w:left="0" w:leftChars="0" w:firstLine="480"/>
        <w:rPr>
          <w:rStyle w:val="11"/>
          <w:rFonts w:ascii="宋体" w:hAnsi="宋体" w:cs="宋体"/>
          <w:i w:val="0"/>
          <w:color w:val="000000"/>
          <w:sz w:val="24"/>
        </w:rPr>
      </w:pPr>
    </w:p>
    <w:p>
      <w:pPr>
        <w:pStyle w:val="2"/>
        <w:ind w:left="0" w:leftChars="0" w:firstLine="480"/>
        <w:rPr>
          <w:rStyle w:val="11"/>
          <w:rFonts w:ascii="宋体" w:hAnsi="宋体" w:cs="宋体"/>
          <w:i w:val="0"/>
          <w:color w:val="000000"/>
          <w:sz w:val="24"/>
        </w:rPr>
      </w:pPr>
    </w:p>
    <w:p>
      <w:pPr>
        <w:pStyle w:val="2"/>
        <w:ind w:left="0" w:leftChars="0" w:firstLine="480"/>
        <w:rPr>
          <w:rStyle w:val="11"/>
          <w:rFonts w:ascii="宋体" w:hAnsi="宋体" w:cs="宋体"/>
          <w:i w:val="0"/>
          <w:color w:val="000000"/>
          <w:sz w:val="24"/>
        </w:rPr>
      </w:pPr>
    </w:p>
    <w:p>
      <w:pPr>
        <w:pStyle w:val="2"/>
        <w:ind w:left="0" w:leftChars="0" w:firstLine="480"/>
        <w:rPr>
          <w:rStyle w:val="11"/>
          <w:rFonts w:ascii="宋体" w:hAnsi="宋体" w:cs="宋体"/>
          <w:i w:val="0"/>
          <w:color w:val="000000"/>
          <w:sz w:val="24"/>
        </w:rPr>
      </w:pPr>
    </w:p>
    <w:p>
      <w:pPr>
        <w:pStyle w:val="2"/>
        <w:ind w:left="0" w:leftChars="0" w:firstLine="480"/>
        <w:rPr>
          <w:rStyle w:val="11"/>
          <w:rFonts w:ascii="宋体" w:hAnsi="宋体" w:cs="宋体"/>
          <w:i w:val="0"/>
          <w:color w:val="000000"/>
          <w:sz w:val="24"/>
        </w:rPr>
      </w:pPr>
    </w:p>
    <w:p>
      <w:pPr>
        <w:pStyle w:val="2"/>
        <w:ind w:left="0" w:leftChars="0" w:firstLine="480"/>
        <w:rPr>
          <w:rStyle w:val="11"/>
          <w:rFonts w:ascii="宋体" w:hAnsi="宋体" w:cs="宋体"/>
          <w:i w:val="0"/>
          <w:color w:val="000000"/>
          <w:sz w:val="24"/>
        </w:rPr>
      </w:pPr>
    </w:p>
    <w:p>
      <w:pPr>
        <w:pStyle w:val="2"/>
        <w:ind w:left="0" w:leftChars="0" w:firstLine="480"/>
        <w:rPr>
          <w:rStyle w:val="11"/>
          <w:rFonts w:ascii="宋体" w:hAnsi="宋体" w:cs="宋体"/>
          <w:i w:val="0"/>
          <w:color w:val="000000"/>
          <w:sz w:val="24"/>
        </w:rPr>
      </w:pPr>
    </w:p>
    <w:p>
      <w:pPr>
        <w:pStyle w:val="2"/>
        <w:ind w:left="0" w:leftChars="0" w:firstLine="480"/>
        <w:rPr>
          <w:rStyle w:val="11"/>
          <w:rFonts w:ascii="宋体" w:hAnsi="宋体" w:cs="宋体"/>
          <w:i w:val="0"/>
          <w:color w:val="000000"/>
          <w:sz w:val="24"/>
        </w:rPr>
      </w:pPr>
    </w:p>
    <w:p>
      <w:pPr>
        <w:pStyle w:val="2"/>
        <w:ind w:left="0" w:leftChars="0" w:firstLine="0" w:firstLineChars="0"/>
        <w:rPr>
          <w:rStyle w:val="11"/>
          <w:rFonts w:ascii="宋体" w:hAnsi="宋体" w:cs="宋体"/>
          <w:i w:val="0"/>
          <w:color w:val="000000"/>
          <w:sz w:val="24"/>
        </w:rPr>
      </w:pPr>
    </w:p>
    <w:p>
      <w:pPr>
        <w:pStyle w:val="2"/>
        <w:ind w:left="0" w:leftChars="0" w:firstLine="480"/>
        <w:rPr>
          <w:rStyle w:val="11"/>
          <w:rFonts w:ascii="宋体" w:hAnsi="宋体" w:cs="宋体"/>
          <w:i w:val="0"/>
          <w:color w:val="000000"/>
          <w:sz w:val="24"/>
        </w:rPr>
      </w:pPr>
    </w:p>
    <w:p>
      <w:pPr>
        <w:widowControl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附件：</w:t>
      </w:r>
    </w:p>
    <w:p>
      <w:pPr>
        <w:widowControl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兴县突发生态环境事件应急响应程序示意图</w:t>
      </w:r>
    </w:p>
    <w:p>
      <w:pPr>
        <w:widowControl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兴县突发生态环境事件应急指挥部组成及职责表</w:t>
      </w:r>
    </w:p>
    <w:p>
      <w:pPr>
        <w:widowControl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兴县突发生态环境事件应急指挥部工作组及职责表</w:t>
      </w:r>
    </w:p>
    <w:p>
      <w:pPr>
        <w:widowControl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兴县突发生态环境事件响应条件及应急措施表</w:t>
      </w:r>
    </w:p>
    <w:p>
      <w:pPr>
        <w:widowControl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突发生态环境事件分级标准表</w:t>
      </w:r>
    </w:p>
    <w:p>
      <w:pPr>
        <w:widowControl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兴县突发生态环境事件应急保障一览表</w:t>
      </w:r>
    </w:p>
    <w:p>
      <w:pPr>
        <w:pStyle w:val="19"/>
        <w:spacing w:before="0" w:after="0" w:line="480" w:lineRule="atLeast"/>
        <w:rPr>
          <w:rStyle w:val="16"/>
          <w:color w:val="000000"/>
          <w:sz w:val="24"/>
        </w:rPr>
      </w:pPr>
    </w:p>
    <w:p>
      <w:pPr>
        <w:pStyle w:val="19"/>
        <w:spacing w:before="0" w:after="0" w:line="480" w:lineRule="atLeast"/>
        <w:rPr>
          <w:rStyle w:val="16"/>
          <w:color w:val="000000"/>
          <w:sz w:val="24"/>
        </w:rPr>
      </w:pPr>
    </w:p>
    <w:p>
      <w:pPr>
        <w:pStyle w:val="19"/>
        <w:spacing w:before="0" w:after="0" w:line="480" w:lineRule="atLeast"/>
        <w:rPr>
          <w:rStyle w:val="16"/>
          <w:color w:val="000000"/>
          <w:sz w:val="24"/>
        </w:rPr>
      </w:pPr>
    </w:p>
    <w:p>
      <w:pPr>
        <w:pStyle w:val="19"/>
        <w:spacing w:before="0" w:after="0" w:line="480" w:lineRule="atLeast"/>
        <w:rPr>
          <w:rStyle w:val="16"/>
          <w:color w:val="000000"/>
          <w:sz w:val="24"/>
        </w:rPr>
      </w:pPr>
    </w:p>
    <w:p>
      <w:pPr>
        <w:pStyle w:val="19"/>
        <w:spacing w:before="0" w:after="0" w:line="480" w:lineRule="atLeast"/>
        <w:rPr>
          <w:rStyle w:val="16"/>
          <w:color w:val="000000"/>
          <w:sz w:val="24"/>
        </w:rPr>
      </w:pPr>
    </w:p>
    <w:p>
      <w:pPr>
        <w:pStyle w:val="19"/>
        <w:spacing w:before="0" w:after="0" w:line="480" w:lineRule="atLeast"/>
        <w:rPr>
          <w:rStyle w:val="16"/>
          <w:color w:val="000000"/>
          <w:sz w:val="24"/>
        </w:rPr>
      </w:pPr>
    </w:p>
    <w:p>
      <w:pPr>
        <w:pStyle w:val="19"/>
        <w:spacing w:before="0" w:after="0" w:line="480" w:lineRule="atLeast"/>
        <w:rPr>
          <w:rStyle w:val="16"/>
          <w:color w:val="000000"/>
          <w:sz w:val="24"/>
        </w:rPr>
      </w:pPr>
    </w:p>
    <w:p>
      <w:pPr>
        <w:tabs>
          <w:tab w:val="left" w:pos="638"/>
        </w:tabs>
        <w:spacing w:before="156" w:after="156" w:line="360" w:lineRule="auto"/>
        <w:jc w:val="left"/>
        <w:rPr>
          <w:rStyle w:val="16"/>
          <w:rFonts w:eastAsia="黑体"/>
          <w:color w:val="000000"/>
          <w:kern w:val="0"/>
          <w:sz w:val="32"/>
          <w:szCs w:val="30"/>
        </w:rPr>
        <w:sectPr>
          <w:footerReference r:id="rId3" w:type="default"/>
          <w:pgSz w:w="11906" w:h="16838"/>
          <w:pgMar w:top="1757" w:right="1587" w:bottom="1587" w:left="1587" w:header="851" w:footer="1162" w:gutter="0"/>
          <w:pgNumType w:start="1"/>
          <w:cols w:space="425" w:num="1"/>
          <w:docGrid w:type="lines" w:linePitch="312" w:charSpace="0"/>
        </w:sectPr>
      </w:pPr>
    </w:p>
    <w:p>
      <w:pPr>
        <w:tabs>
          <w:tab w:val="left" w:pos="638"/>
        </w:tabs>
        <w:spacing w:before="156" w:after="156" w:line="360" w:lineRule="auto"/>
        <w:jc w:val="left"/>
        <w:rPr>
          <w:rStyle w:val="16"/>
          <w:rFonts w:eastAsia="黑体"/>
          <w:color w:val="000000"/>
          <w:kern w:val="0"/>
          <w:sz w:val="32"/>
          <w:szCs w:val="30"/>
        </w:rPr>
      </w:pPr>
      <w:r>
        <w:rPr>
          <w:rStyle w:val="16"/>
          <w:rFonts w:hint="eastAsia" w:eastAsia="黑体"/>
          <w:color w:val="000000"/>
          <w:kern w:val="0"/>
          <w:sz w:val="32"/>
          <w:szCs w:val="30"/>
        </w:rPr>
        <w:t>附件</w:t>
      </w:r>
      <w:r>
        <w:rPr>
          <w:rStyle w:val="16"/>
          <w:rFonts w:eastAsia="黑体"/>
          <w:color w:val="000000"/>
          <w:kern w:val="0"/>
          <w:sz w:val="32"/>
          <w:szCs w:val="30"/>
        </w:rPr>
        <w:t>1</w:t>
      </w:r>
    </w:p>
    <w:p>
      <w:pPr>
        <w:spacing w:before="156" w:after="156" w:line="360" w:lineRule="auto"/>
        <w:jc w:val="center"/>
        <w:rPr>
          <w:rStyle w:val="16"/>
          <w:rFonts w:eastAsia="黑体"/>
          <w:bCs/>
          <w:color w:val="000000"/>
          <w:sz w:val="36"/>
          <w:szCs w:val="36"/>
        </w:rPr>
        <w:sectPr>
          <w:footerReference r:id="rId4" w:type="default"/>
          <w:pgSz w:w="11906" w:h="16838"/>
          <w:pgMar w:top="1757" w:right="1587" w:bottom="1587" w:left="1587" w:header="851" w:footer="1162" w:gutter="0"/>
          <w:pgNumType w:start="1"/>
          <w:cols w:space="425" w:num="1"/>
          <w:docGrid w:type="lines" w:linePitch="312" w:charSpace="0"/>
        </w:sectPr>
      </w:pPr>
      <w:r>
        <mc:AlternateContent>
          <mc:Choice Requires="wpg">
            <w:drawing>
              <wp:anchor distT="0" distB="0" distL="114300" distR="114300" simplePos="0" relativeHeight="251663360" behindDoc="0" locked="0" layoutInCell="1" allowOverlap="1">
                <wp:simplePos x="0" y="0"/>
                <wp:positionH relativeFrom="column">
                  <wp:posOffset>42545</wp:posOffset>
                </wp:positionH>
                <wp:positionV relativeFrom="paragraph">
                  <wp:posOffset>656590</wp:posOffset>
                </wp:positionV>
                <wp:extent cx="5762625" cy="7064375"/>
                <wp:effectExtent l="0" t="0" r="9525" b="0"/>
                <wp:wrapNone/>
                <wp:docPr id="69" name="组合 6"/>
                <wp:cNvGraphicFramePr/>
                <a:graphic xmlns:a="http://schemas.openxmlformats.org/drawingml/2006/main">
                  <a:graphicData uri="http://schemas.microsoft.com/office/word/2010/wordprocessingGroup">
                    <wpg:wgp>
                      <wpg:cNvGrpSpPr/>
                      <wpg:grpSpPr>
                        <a:xfrm>
                          <a:off x="0" y="0"/>
                          <a:ext cx="5762625" cy="7064375"/>
                          <a:chOff x="4406" y="329153"/>
                          <a:chExt cx="9075" cy="11125"/>
                        </a:xfrm>
                      </wpg:grpSpPr>
                      <wps:wsp>
                        <wps:cNvPr id="1" name="矩形 7"/>
                        <wps:cNvSpPr/>
                        <wps:spPr>
                          <a:xfrm>
                            <a:off x="4406" y="329153"/>
                            <a:ext cx="8669" cy="11125"/>
                          </a:xfrm>
                          <a:prstGeom prst="rect">
                            <a:avLst/>
                          </a:prstGeom>
                          <a:noFill/>
                          <a:ln>
                            <a:noFill/>
                          </a:ln>
                        </wps:spPr>
                        <wps:txbx>
                          <w:txbxContent>
                            <w:p>
                              <w:pPr>
                                <w:jc w:val="center"/>
                                <w:rPr>
                                  <w:rStyle w:val="16"/>
                                  <w:rFonts w:ascii="Calibri" w:hAnsi="Calibri"/>
                                  <w:sz w:val="21"/>
                                </w:rPr>
                              </w:pPr>
                            </w:p>
                            <w:p>
                              <w:pPr>
                                <w:rPr>
                                  <w:rStyle w:val="16"/>
                                  <w:rFonts w:ascii="Calibri" w:hAnsi="Calibri"/>
                                  <w:sz w:val="21"/>
                                </w:rPr>
                              </w:pPr>
                            </w:p>
                          </w:txbxContent>
                        </wps:txbx>
                        <wps:bodyPr upright="1"/>
                      </wps:wsp>
                      <wps:wsp>
                        <wps:cNvPr id="2" name="自选图形 8"/>
                        <wps:cNvSpPr/>
                        <wps:spPr>
                          <a:xfrm>
                            <a:off x="4665" y="336131"/>
                            <a:ext cx="1757" cy="467"/>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Style w:val="16"/>
                                  <w:rFonts w:ascii="黑体" w:hAnsi="黑体" w:eastAsia="黑体"/>
                                  <w:sz w:val="21"/>
                                </w:rPr>
                              </w:pPr>
                              <w:r>
                                <w:rPr>
                                  <w:rStyle w:val="16"/>
                                  <w:rFonts w:hint="eastAsia" w:ascii="黑体" w:hAnsi="黑体" w:eastAsia="黑体"/>
                                  <w:sz w:val="21"/>
                                </w:rPr>
                                <w:t>技术保障</w:t>
                              </w:r>
                            </w:p>
                            <w:p>
                              <w:pPr>
                                <w:rPr>
                                  <w:rStyle w:val="16"/>
                                  <w:rFonts w:ascii="Calibri" w:hAnsi="Calibri"/>
                                  <w:sz w:val="21"/>
                                </w:rPr>
                              </w:pPr>
                            </w:p>
                            <w:p>
                              <w:pPr>
                                <w:rPr>
                                  <w:rStyle w:val="16"/>
                                  <w:rFonts w:ascii="Calibri" w:hAnsi="Calibri"/>
                                  <w:sz w:val="21"/>
                                </w:rPr>
                              </w:pPr>
                            </w:p>
                          </w:txbxContent>
                        </wps:txbx>
                        <wps:bodyPr upright="1"/>
                      </wps:wsp>
                      <wps:wsp>
                        <wps:cNvPr id="3" name="自选图形 9"/>
                        <wps:cNvCnPr/>
                        <wps:spPr>
                          <a:xfrm rot="10800000" flipH="1" flipV="1">
                            <a:off x="9818" y="336164"/>
                            <a:ext cx="1" cy="468"/>
                          </a:xfrm>
                          <a:prstGeom prst="bentConnector3">
                            <a:avLst>
                              <a:gd name="adj1" fmla="val -36000000"/>
                            </a:avLst>
                          </a:prstGeom>
                          <a:ln w="9525" cap="flat" cmpd="sng">
                            <a:solidFill>
                              <a:srgbClr val="000000"/>
                            </a:solidFill>
                            <a:prstDash val="solid"/>
                            <a:miter/>
                            <a:headEnd type="none" w="med" len="med"/>
                            <a:tailEnd type="none" w="med" len="med"/>
                          </a:ln>
                        </wps:spPr>
                        <wps:bodyPr/>
                      </wps:wsp>
                      <wps:wsp>
                        <wps:cNvPr id="4" name="自选图形 10"/>
                        <wps:cNvCnPr/>
                        <wps:spPr>
                          <a:xfrm>
                            <a:off x="8428" y="332895"/>
                            <a:ext cx="627" cy="0"/>
                          </a:xfrm>
                          <a:prstGeom prst="straightConnector1">
                            <a:avLst/>
                          </a:prstGeom>
                          <a:ln w="9525" cap="flat" cmpd="sng">
                            <a:solidFill>
                              <a:srgbClr val="000000"/>
                            </a:solidFill>
                            <a:prstDash val="solid"/>
                            <a:headEnd type="none" w="med" len="med"/>
                            <a:tailEnd type="triangle" w="med" len="med"/>
                          </a:ln>
                        </wps:spPr>
                        <wps:bodyPr/>
                      </wps:wsp>
                      <wps:wsp>
                        <wps:cNvPr id="5" name="自选图形 11"/>
                        <wps:cNvCnPr/>
                        <wps:spPr>
                          <a:xfrm rot="10800000" flipH="1" flipV="1">
                            <a:off x="9374" y="332486"/>
                            <a:ext cx="1" cy="897"/>
                          </a:xfrm>
                          <a:prstGeom prst="bentConnector3">
                            <a:avLst>
                              <a:gd name="adj1" fmla="val -36000000"/>
                            </a:avLst>
                          </a:prstGeom>
                          <a:ln w="9525" cap="flat" cmpd="sng">
                            <a:solidFill>
                              <a:srgbClr val="000000"/>
                            </a:solidFill>
                            <a:prstDash val="solid"/>
                            <a:miter/>
                            <a:headEnd type="none" w="med" len="med"/>
                            <a:tailEnd type="none" w="med" len="med"/>
                          </a:ln>
                        </wps:spPr>
                        <wps:bodyPr/>
                      </wps:wsp>
                      <wps:wsp>
                        <wps:cNvPr id="6" name="自选图形 12"/>
                        <wps:cNvSpPr/>
                        <wps:spPr>
                          <a:xfrm>
                            <a:off x="7362" y="332545"/>
                            <a:ext cx="1260" cy="617"/>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Style w:val="16"/>
                                  <w:rFonts w:ascii="黑体" w:hAnsi="黑体" w:eastAsia="黑体"/>
                                  <w:sz w:val="21"/>
                                </w:rPr>
                              </w:pPr>
                              <w:r>
                                <w:rPr>
                                  <w:rStyle w:val="16"/>
                                  <w:rFonts w:hint="eastAsia" w:ascii="宋体" w:hAnsi="宋体" w:cs="宋体"/>
                                  <w:sz w:val="21"/>
                                </w:rPr>
                                <w:t>Ⅳ</w:t>
                              </w:r>
                              <w:r>
                                <w:rPr>
                                  <w:rStyle w:val="16"/>
                                  <w:rFonts w:hint="eastAsia" w:ascii="黑体" w:hAnsi="黑体" w:eastAsia="黑体"/>
                                  <w:sz w:val="21"/>
                                </w:rPr>
                                <w:t>级响应</w:t>
                              </w:r>
                            </w:p>
                            <w:p>
                              <w:pPr>
                                <w:rPr>
                                  <w:rStyle w:val="16"/>
                                  <w:rFonts w:ascii="Calibri" w:hAnsi="Calibri"/>
                                  <w:sz w:val="21"/>
                                </w:rPr>
                              </w:pPr>
                            </w:p>
                          </w:txbxContent>
                        </wps:txbx>
                        <wps:bodyPr upright="1"/>
                      </wps:wsp>
                      <wps:wsp>
                        <wps:cNvPr id="7" name="自选图形 13"/>
                        <wps:cNvCnPr/>
                        <wps:spPr>
                          <a:xfrm>
                            <a:off x="7989" y="331553"/>
                            <a:ext cx="3" cy="992"/>
                          </a:xfrm>
                          <a:prstGeom prst="straightConnector1">
                            <a:avLst/>
                          </a:prstGeom>
                          <a:ln w="9525" cap="flat" cmpd="sng">
                            <a:solidFill>
                              <a:srgbClr val="000000"/>
                            </a:solidFill>
                            <a:prstDash val="solid"/>
                            <a:headEnd type="none" w="med" len="med"/>
                            <a:tailEnd type="triangle" w="med" len="med"/>
                          </a:ln>
                        </wps:spPr>
                        <wps:bodyPr/>
                      </wps:wsp>
                      <wps:wsp>
                        <wps:cNvPr id="8" name="自选图形 14"/>
                        <wps:cNvCnPr/>
                        <wps:spPr>
                          <a:xfrm rot="10800000">
                            <a:off x="9458" y="337560"/>
                            <a:ext cx="403" cy="521"/>
                          </a:xfrm>
                          <a:prstGeom prst="bentConnector2">
                            <a:avLst/>
                          </a:prstGeom>
                          <a:ln w="9525" cap="flat" cmpd="sng">
                            <a:solidFill>
                              <a:srgbClr val="000000"/>
                            </a:solidFill>
                            <a:prstDash val="solid"/>
                            <a:miter/>
                            <a:headEnd type="none" w="med" len="med"/>
                            <a:tailEnd type="none" w="med" len="med"/>
                          </a:ln>
                        </wps:spPr>
                        <wps:bodyPr/>
                      </wps:wsp>
                      <wps:wsp>
                        <wps:cNvPr id="9" name="自选图形 15"/>
                        <wps:cNvCnPr/>
                        <wps:spPr>
                          <a:xfrm rot="10800000" flipH="1" flipV="1">
                            <a:off x="9821" y="337102"/>
                            <a:ext cx="1" cy="468"/>
                          </a:xfrm>
                          <a:prstGeom prst="bentConnector3">
                            <a:avLst>
                              <a:gd name="adj1" fmla="val -36000000"/>
                            </a:avLst>
                          </a:prstGeom>
                          <a:ln w="9525" cap="flat" cmpd="sng">
                            <a:solidFill>
                              <a:srgbClr val="000000"/>
                            </a:solidFill>
                            <a:prstDash val="solid"/>
                            <a:miter/>
                            <a:headEnd type="none" w="med" len="med"/>
                            <a:tailEnd type="none" w="med" len="med"/>
                          </a:ln>
                        </wps:spPr>
                        <wps:bodyPr/>
                      </wps:wsp>
                      <wps:wsp>
                        <wps:cNvPr id="10" name="自选图形 16"/>
                        <wps:cNvCnPr/>
                        <wps:spPr>
                          <a:xfrm rot="10800000" flipH="1" flipV="1">
                            <a:off x="9821" y="336632"/>
                            <a:ext cx="1" cy="468"/>
                          </a:xfrm>
                          <a:prstGeom prst="bentConnector3">
                            <a:avLst>
                              <a:gd name="adj1" fmla="val -36000000"/>
                            </a:avLst>
                          </a:prstGeom>
                          <a:ln w="9525" cap="flat" cmpd="sng">
                            <a:solidFill>
                              <a:srgbClr val="000000"/>
                            </a:solidFill>
                            <a:prstDash val="solid"/>
                            <a:miter/>
                            <a:headEnd type="none" w="med" len="med"/>
                            <a:tailEnd type="none" w="med" len="med"/>
                          </a:ln>
                        </wps:spPr>
                        <wps:bodyPr/>
                      </wps:wsp>
                      <wps:wsp>
                        <wps:cNvPr id="11" name="自选图形 17"/>
                        <wps:cNvCnPr/>
                        <wps:spPr>
                          <a:xfrm>
                            <a:off x="6700" y="335177"/>
                            <a:ext cx="444" cy="6"/>
                          </a:xfrm>
                          <a:prstGeom prst="straightConnector1">
                            <a:avLst/>
                          </a:prstGeom>
                          <a:ln w="9525" cap="flat" cmpd="sng">
                            <a:solidFill>
                              <a:srgbClr val="000000"/>
                            </a:solidFill>
                            <a:prstDash val="solid"/>
                            <a:headEnd type="none" w="med" len="med"/>
                            <a:tailEnd type="triangle" w="med" len="med"/>
                          </a:ln>
                        </wps:spPr>
                        <wps:bodyPr/>
                      </wps:wsp>
                      <wps:wsp>
                        <wps:cNvPr id="12" name="自选图形 18"/>
                        <wps:cNvCnPr/>
                        <wps:spPr>
                          <a:xfrm rot="10800000" flipH="1" flipV="1">
                            <a:off x="9821" y="335703"/>
                            <a:ext cx="1" cy="468"/>
                          </a:xfrm>
                          <a:prstGeom prst="bentConnector3">
                            <a:avLst>
                              <a:gd name="adj1" fmla="val -36000000"/>
                            </a:avLst>
                          </a:prstGeom>
                          <a:ln w="9525" cap="flat" cmpd="sng">
                            <a:solidFill>
                              <a:srgbClr val="000000"/>
                            </a:solidFill>
                            <a:prstDash val="solid"/>
                            <a:miter/>
                            <a:headEnd type="none" w="med" len="med"/>
                            <a:tailEnd type="none" w="med" len="med"/>
                          </a:ln>
                        </wps:spPr>
                        <wps:bodyPr/>
                      </wps:wsp>
                      <wps:wsp>
                        <wps:cNvPr id="13" name="自选图形 19"/>
                        <wps:cNvCnPr/>
                        <wps:spPr>
                          <a:xfrm rot="10800000" flipH="1" flipV="1">
                            <a:off x="9820" y="335227"/>
                            <a:ext cx="1" cy="468"/>
                          </a:xfrm>
                          <a:prstGeom prst="bentConnector3">
                            <a:avLst>
                              <a:gd name="adj1" fmla="val -36000000"/>
                            </a:avLst>
                          </a:prstGeom>
                          <a:ln w="9525" cap="flat" cmpd="sng">
                            <a:solidFill>
                              <a:srgbClr val="000000"/>
                            </a:solidFill>
                            <a:prstDash val="solid"/>
                            <a:miter/>
                            <a:headEnd type="none" w="med" len="med"/>
                            <a:tailEnd type="none" w="med" len="med"/>
                          </a:ln>
                        </wps:spPr>
                        <wps:bodyPr/>
                      </wps:wsp>
                      <wps:wsp>
                        <wps:cNvPr id="14" name="自选图形 20"/>
                        <wps:cNvCnPr/>
                        <wps:spPr>
                          <a:xfrm rot="10800000" flipH="1" flipV="1">
                            <a:off x="9821" y="334762"/>
                            <a:ext cx="1" cy="468"/>
                          </a:xfrm>
                          <a:prstGeom prst="bentConnector3">
                            <a:avLst>
                              <a:gd name="adj1" fmla="val -36000000"/>
                            </a:avLst>
                          </a:prstGeom>
                          <a:ln w="9525" cap="flat" cmpd="sng">
                            <a:solidFill>
                              <a:srgbClr val="000000"/>
                            </a:solidFill>
                            <a:prstDash val="solid"/>
                            <a:miter/>
                            <a:headEnd type="none" w="med" len="med"/>
                            <a:tailEnd type="none" w="med" len="med"/>
                          </a:ln>
                        </wps:spPr>
                        <wps:bodyPr/>
                      </wps:wsp>
                      <wps:wsp>
                        <wps:cNvPr id="15" name="自选图形 21"/>
                        <wps:cNvCnPr/>
                        <wps:spPr>
                          <a:xfrm rot="10800000" flipH="1" flipV="1">
                            <a:off x="9818" y="334295"/>
                            <a:ext cx="1" cy="468"/>
                          </a:xfrm>
                          <a:prstGeom prst="bentConnector3">
                            <a:avLst>
                              <a:gd name="adj1" fmla="val -36000000"/>
                            </a:avLst>
                          </a:prstGeom>
                          <a:ln w="9525" cap="flat" cmpd="sng">
                            <a:solidFill>
                              <a:srgbClr val="000000"/>
                            </a:solidFill>
                            <a:prstDash val="solid"/>
                            <a:miter/>
                            <a:headEnd type="none" w="med" len="med"/>
                            <a:tailEnd type="none" w="med" len="med"/>
                          </a:ln>
                        </wps:spPr>
                        <wps:bodyPr/>
                      </wps:wsp>
                      <wps:wsp>
                        <wps:cNvPr id="16" name="自选图形 22"/>
                        <wps:cNvSpPr/>
                        <wps:spPr>
                          <a:xfrm>
                            <a:off x="9368" y="331952"/>
                            <a:ext cx="1860" cy="998"/>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Style w:val="16"/>
                                  <w:rFonts w:ascii="Calibri" w:hAnsi="Calibri"/>
                                  <w:sz w:val="21"/>
                                </w:rPr>
                              </w:pPr>
                              <w:r>
                                <w:rPr>
                                  <w:rStyle w:val="16"/>
                                  <w:rFonts w:hint="eastAsia" w:ascii="黑体" w:hAnsi="黑体" w:eastAsia="黑体"/>
                                  <w:sz w:val="21"/>
                                </w:rPr>
                                <w:t>指挥部办公室及相关人员赶赴现场</w:t>
                              </w:r>
                            </w:p>
                            <w:p>
                              <w:pPr>
                                <w:rPr>
                                  <w:rStyle w:val="16"/>
                                  <w:rFonts w:ascii="Calibri" w:hAnsi="Calibri"/>
                                  <w:sz w:val="21"/>
                                </w:rPr>
                              </w:pPr>
                            </w:p>
                          </w:txbxContent>
                        </wps:txbx>
                        <wps:bodyPr upright="1"/>
                      </wps:wsp>
                      <wps:wsp>
                        <wps:cNvPr id="17" name="自选图形 23"/>
                        <wps:cNvSpPr/>
                        <wps:spPr>
                          <a:xfrm>
                            <a:off x="6373" y="329196"/>
                            <a:ext cx="3396" cy="468"/>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Style w:val="16"/>
                                  <w:rFonts w:ascii="黑体" w:hAnsi="黑体" w:eastAsia="黑体"/>
                                  <w:sz w:val="21"/>
                                </w:rPr>
                              </w:pPr>
                              <w:r>
                                <w:rPr>
                                  <w:rStyle w:val="16"/>
                                  <w:rFonts w:hint="eastAsia" w:ascii="黑体" w:hAnsi="黑体" w:eastAsia="黑体"/>
                                  <w:sz w:val="21"/>
                                </w:rPr>
                                <w:t>突发生态环境事件发生</w:t>
                              </w:r>
                            </w:p>
                            <w:p>
                              <w:pPr>
                                <w:rPr>
                                  <w:rStyle w:val="16"/>
                                  <w:rFonts w:ascii="Calibri" w:hAnsi="Calibri"/>
                                  <w:sz w:val="21"/>
                                </w:rPr>
                              </w:pPr>
                            </w:p>
                          </w:txbxContent>
                        </wps:txbx>
                        <wps:bodyPr upright="1"/>
                      </wps:wsp>
                      <wps:wsp>
                        <wps:cNvPr id="18" name="自选图形 24"/>
                        <wps:cNvSpPr/>
                        <wps:spPr>
                          <a:xfrm>
                            <a:off x="6924" y="329652"/>
                            <a:ext cx="2261" cy="1216"/>
                          </a:xfrm>
                          <a:prstGeom prst="upDownArrowCallout">
                            <a:avLst>
                              <a:gd name="adj1" fmla="val 33416"/>
                              <a:gd name="adj2" fmla="val 33417"/>
                              <a:gd name="adj3" fmla="val 12500"/>
                              <a:gd name="adj4" fmla="val 50000"/>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jc w:val="center"/>
                                <w:rPr>
                                  <w:rStyle w:val="16"/>
                                  <w:rFonts w:ascii="黑体" w:hAnsi="黑体" w:eastAsia="黑体"/>
                                  <w:sz w:val="21"/>
                                </w:rPr>
                              </w:pPr>
                              <w:r>
                                <w:rPr>
                                  <w:rStyle w:val="16"/>
                                  <w:rFonts w:hint="eastAsia" w:ascii="黑体" w:hAnsi="黑体" w:eastAsia="黑体"/>
                                  <w:sz w:val="21"/>
                                </w:rPr>
                                <w:t>事件信息</w:t>
                              </w:r>
                            </w:p>
                            <w:p>
                              <w:pPr>
                                <w:spacing w:line="220" w:lineRule="exact"/>
                                <w:jc w:val="center"/>
                                <w:rPr>
                                  <w:rStyle w:val="16"/>
                                  <w:rFonts w:ascii="黑体" w:hAnsi="黑体" w:eastAsia="黑体"/>
                                  <w:sz w:val="21"/>
                                </w:rPr>
                              </w:pPr>
                              <w:r>
                                <w:rPr>
                                  <w:rStyle w:val="16"/>
                                  <w:rFonts w:hint="eastAsia" w:ascii="黑体" w:hAnsi="黑体" w:eastAsia="黑体"/>
                                  <w:sz w:val="21"/>
                                </w:rPr>
                                <w:t>接收与处理</w:t>
                              </w:r>
                            </w:p>
                            <w:p>
                              <w:pPr>
                                <w:rPr>
                                  <w:rStyle w:val="16"/>
                                  <w:rFonts w:ascii="Calibri" w:hAnsi="Calibri"/>
                                  <w:sz w:val="21"/>
                                </w:rPr>
                              </w:pPr>
                            </w:p>
                          </w:txbxContent>
                        </wps:txbx>
                        <wps:bodyPr upright="1"/>
                      </wps:wsp>
                      <wps:wsp>
                        <wps:cNvPr id="19" name="自选图形 25"/>
                        <wps:cNvSpPr/>
                        <wps:spPr>
                          <a:xfrm>
                            <a:off x="9819" y="334591"/>
                            <a:ext cx="1503" cy="468"/>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Style w:val="16"/>
                                  <w:rFonts w:ascii="黑体" w:hAnsi="黑体" w:eastAsia="黑体"/>
                                  <w:sz w:val="21"/>
                                </w:rPr>
                              </w:pPr>
                              <w:r>
                                <w:rPr>
                                  <w:rStyle w:val="16"/>
                                  <w:rFonts w:hint="eastAsia" w:ascii="黑体" w:hAnsi="黑体" w:eastAsia="黑体"/>
                                  <w:sz w:val="21"/>
                                </w:rPr>
                                <w:t>污染处置组</w:t>
                              </w:r>
                            </w:p>
                            <w:p>
                              <w:pPr>
                                <w:rPr>
                                  <w:rStyle w:val="16"/>
                                  <w:rFonts w:ascii="Calibri" w:hAnsi="Calibri"/>
                                  <w:sz w:val="21"/>
                                </w:rPr>
                              </w:pPr>
                            </w:p>
                            <w:p>
                              <w:pPr>
                                <w:rPr>
                                  <w:rStyle w:val="16"/>
                                  <w:rFonts w:ascii="Calibri" w:hAnsi="Calibri"/>
                                  <w:sz w:val="21"/>
                                </w:rPr>
                              </w:pPr>
                            </w:p>
                          </w:txbxContent>
                        </wps:txbx>
                        <wps:bodyPr upright="1"/>
                      </wps:wsp>
                      <wps:wsp>
                        <wps:cNvPr id="20" name="自选图形 26"/>
                        <wps:cNvSpPr/>
                        <wps:spPr>
                          <a:xfrm>
                            <a:off x="9842" y="334141"/>
                            <a:ext cx="1485" cy="468"/>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Style w:val="16"/>
                                  <w:rFonts w:ascii="黑体" w:hAnsi="黑体" w:eastAsia="黑体"/>
                                  <w:sz w:val="21"/>
                                </w:rPr>
                              </w:pPr>
                              <w:r>
                                <w:rPr>
                                  <w:rStyle w:val="16"/>
                                  <w:rFonts w:hint="eastAsia" w:ascii="黑体" w:hAnsi="黑体" w:eastAsia="黑体"/>
                                  <w:sz w:val="21"/>
                                </w:rPr>
                                <w:t>综合组</w:t>
                              </w:r>
                            </w:p>
                            <w:p>
                              <w:pPr>
                                <w:rPr>
                                  <w:rStyle w:val="16"/>
                                  <w:rFonts w:ascii="Calibri" w:hAnsi="Calibri"/>
                                  <w:sz w:val="21"/>
                                </w:rPr>
                              </w:pPr>
                            </w:p>
                          </w:txbxContent>
                        </wps:txbx>
                        <wps:bodyPr upright="1"/>
                      </wps:wsp>
                      <wps:wsp>
                        <wps:cNvPr id="21" name="自选图形 27"/>
                        <wps:cNvSpPr/>
                        <wps:spPr>
                          <a:xfrm>
                            <a:off x="6580" y="338985"/>
                            <a:ext cx="2911" cy="813"/>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Style w:val="16"/>
                                  <w:rFonts w:ascii="Calibri" w:hAnsi="Calibri"/>
                                  <w:sz w:val="21"/>
                                </w:rPr>
                              </w:pPr>
                              <w:r>
                                <w:rPr>
                                  <w:rStyle w:val="16"/>
                                  <w:rFonts w:hint="eastAsia" w:ascii="黑体" w:hAnsi="黑体" w:eastAsia="黑体"/>
                                  <w:sz w:val="21"/>
                                </w:rPr>
                                <w:t>配合事件调查，组织或配合事件损害评估和善后处置</w:t>
                              </w:r>
                            </w:p>
                          </w:txbxContent>
                        </wps:txbx>
                        <wps:bodyPr upright="1"/>
                      </wps:wsp>
                      <wps:wsp>
                        <wps:cNvPr id="22" name="直线 28"/>
                        <wps:cNvCnPr/>
                        <wps:spPr>
                          <a:xfrm>
                            <a:off x="8027" y="338295"/>
                            <a:ext cx="2" cy="704"/>
                          </a:xfrm>
                          <a:prstGeom prst="line">
                            <a:avLst/>
                          </a:prstGeom>
                          <a:ln w="9525" cap="flat" cmpd="sng">
                            <a:solidFill>
                              <a:srgbClr val="000000"/>
                            </a:solidFill>
                            <a:prstDash val="solid"/>
                            <a:headEnd type="none" w="med" len="med"/>
                            <a:tailEnd type="triangle" w="med" len="med"/>
                          </a:ln>
                        </wps:spPr>
                        <wps:bodyPr/>
                      </wps:wsp>
                      <wps:wsp>
                        <wps:cNvPr id="23" name="自选图形 29"/>
                        <wps:cNvSpPr/>
                        <wps:spPr>
                          <a:xfrm>
                            <a:off x="6938" y="337836"/>
                            <a:ext cx="2161" cy="4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Style w:val="16"/>
                                  <w:rFonts w:ascii="黑体" w:hAnsi="黑体" w:eastAsia="黑体"/>
                                  <w:sz w:val="21"/>
                                </w:rPr>
                              </w:pPr>
                              <w:r>
                                <w:rPr>
                                  <w:rStyle w:val="16"/>
                                  <w:rFonts w:hint="eastAsia" w:ascii="黑体" w:hAnsi="黑体" w:eastAsia="黑体"/>
                                  <w:sz w:val="21"/>
                                </w:rPr>
                                <w:t>终止响应</w:t>
                              </w:r>
                            </w:p>
                            <w:p>
                              <w:pPr>
                                <w:rPr>
                                  <w:rStyle w:val="16"/>
                                  <w:rFonts w:ascii="Calibri" w:hAnsi="Calibri"/>
                                  <w:sz w:val="21"/>
                                </w:rPr>
                              </w:pPr>
                            </w:p>
                          </w:txbxContent>
                        </wps:txbx>
                        <wps:bodyPr upright="1"/>
                      </wps:wsp>
                      <wps:wsp>
                        <wps:cNvPr id="24" name="直线 30"/>
                        <wps:cNvCnPr/>
                        <wps:spPr>
                          <a:xfrm>
                            <a:off x="8020" y="336958"/>
                            <a:ext cx="1" cy="878"/>
                          </a:xfrm>
                          <a:prstGeom prst="line">
                            <a:avLst/>
                          </a:prstGeom>
                          <a:ln w="9525" cap="flat" cmpd="sng">
                            <a:solidFill>
                              <a:srgbClr val="000000"/>
                            </a:solidFill>
                            <a:prstDash val="solid"/>
                            <a:headEnd type="none" w="med" len="med"/>
                            <a:tailEnd type="triangle" w="med" len="med"/>
                          </a:ln>
                        </wps:spPr>
                        <wps:bodyPr/>
                      </wps:wsp>
                      <wps:wsp>
                        <wps:cNvPr id="25" name="自选图形 31"/>
                        <wps:cNvSpPr/>
                        <wps:spPr>
                          <a:xfrm>
                            <a:off x="6906" y="336137"/>
                            <a:ext cx="2161" cy="797"/>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Style w:val="16"/>
                                  <w:rFonts w:ascii="黑体" w:hAnsi="黑体" w:eastAsia="黑体"/>
                                  <w:sz w:val="21"/>
                                </w:rPr>
                              </w:pPr>
                              <w:r>
                                <w:rPr>
                                  <w:rStyle w:val="16"/>
                                  <w:rFonts w:hint="eastAsia" w:ascii="黑体" w:hAnsi="黑体" w:eastAsia="黑体"/>
                                  <w:sz w:val="21"/>
                                </w:rPr>
                                <w:t>处置结果，符合响应终止条件</w:t>
                              </w:r>
                            </w:p>
                            <w:p>
                              <w:pPr>
                                <w:rPr>
                                  <w:rStyle w:val="16"/>
                                  <w:rFonts w:ascii="Calibri" w:hAnsi="Calibri"/>
                                  <w:sz w:val="21"/>
                                </w:rPr>
                              </w:pPr>
                            </w:p>
                          </w:txbxContent>
                        </wps:txbx>
                        <wps:bodyPr upright="1"/>
                      </wps:wsp>
                      <wps:wsp>
                        <wps:cNvPr id="26" name="直线 32"/>
                        <wps:cNvCnPr/>
                        <wps:spPr>
                          <a:xfrm flipH="1">
                            <a:off x="8020" y="335585"/>
                            <a:ext cx="5" cy="548"/>
                          </a:xfrm>
                          <a:prstGeom prst="line">
                            <a:avLst/>
                          </a:prstGeom>
                          <a:ln w="9525" cap="flat" cmpd="sng">
                            <a:solidFill>
                              <a:srgbClr val="000000"/>
                            </a:solidFill>
                            <a:prstDash val="solid"/>
                            <a:headEnd type="none" w="med" len="med"/>
                            <a:tailEnd type="triangle" w="med" len="med"/>
                          </a:ln>
                        </wps:spPr>
                        <wps:bodyPr/>
                      </wps:wsp>
                      <wps:wsp>
                        <wps:cNvPr id="27" name="直线 33"/>
                        <wps:cNvCnPr/>
                        <wps:spPr>
                          <a:xfrm>
                            <a:off x="8940" y="335159"/>
                            <a:ext cx="540" cy="1"/>
                          </a:xfrm>
                          <a:prstGeom prst="line">
                            <a:avLst/>
                          </a:prstGeom>
                          <a:ln w="9525" cap="flat" cmpd="sng">
                            <a:solidFill>
                              <a:srgbClr val="000000"/>
                            </a:solidFill>
                            <a:prstDash val="solid"/>
                            <a:headEnd type="none" w="med" len="med"/>
                            <a:tailEnd type="triangle" w="med" len="med"/>
                          </a:ln>
                        </wps:spPr>
                        <wps:bodyPr/>
                      </wps:wsp>
                      <wps:wsp>
                        <wps:cNvPr id="28" name="自选图形 34"/>
                        <wps:cNvSpPr/>
                        <wps:spPr>
                          <a:xfrm>
                            <a:off x="6930" y="330929"/>
                            <a:ext cx="2222" cy="618"/>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Style w:val="16"/>
                                  <w:rFonts w:ascii="黑体" w:hAnsi="黑体" w:eastAsia="黑体"/>
                                  <w:sz w:val="21"/>
                                </w:rPr>
                              </w:pPr>
                              <w:r>
                                <w:rPr>
                                  <w:rStyle w:val="16"/>
                                  <w:rFonts w:hint="eastAsia" w:ascii="黑体" w:hAnsi="黑体" w:eastAsia="黑体"/>
                                  <w:sz w:val="21"/>
                                </w:rPr>
                                <w:t>初判事件等级，启动应急响应</w:t>
                              </w:r>
                            </w:p>
                            <w:p>
                              <w:pPr>
                                <w:rPr>
                                  <w:rStyle w:val="16"/>
                                  <w:rFonts w:ascii="Calibri" w:hAnsi="Calibri"/>
                                  <w:sz w:val="21"/>
                                </w:rPr>
                              </w:pPr>
                            </w:p>
                          </w:txbxContent>
                        </wps:txbx>
                        <wps:bodyPr upright="1"/>
                      </wps:wsp>
                      <wps:wsp>
                        <wps:cNvPr id="29" name="自选图形 35"/>
                        <wps:cNvSpPr/>
                        <wps:spPr>
                          <a:xfrm>
                            <a:off x="7147" y="334736"/>
                            <a:ext cx="1787" cy="84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Style w:val="16"/>
                                  <w:rFonts w:ascii="黑体" w:hAnsi="黑体" w:eastAsia="黑体"/>
                                  <w:sz w:val="21"/>
                                </w:rPr>
                              </w:pPr>
                              <w:r>
                                <w:rPr>
                                  <w:rStyle w:val="16"/>
                                  <w:rFonts w:hint="eastAsia" w:ascii="黑体" w:hAnsi="黑体" w:eastAsia="黑体"/>
                                  <w:sz w:val="21"/>
                                </w:rPr>
                                <w:t>组织协调</w:t>
                              </w:r>
                              <w:r>
                                <w:rPr>
                                  <w:rStyle w:val="16"/>
                                  <w:rFonts w:ascii="黑体" w:hAnsi="黑体" w:eastAsia="黑体"/>
                                  <w:sz w:val="21"/>
                                </w:rPr>
                                <w:br w:type="textWrapping" w:clear="all"/>
                              </w:r>
                              <w:r>
                                <w:rPr>
                                  <w:rStyle w:val="16"/>
                                  <w:rFonts w:hint="eastAsia" w:ascii="黑体" w:hAnsi="黑体" w:eastAsia="黑体"/>
                                  <w:sz w:val="21"/>
                                </w:rPr>
                                <w:t>应急处置</w:t>
                              </w:r>
                            </w:p>
                            <w:p>
                              <w:pPr>
                                <w:rPr>
                                  <w:rStyle w:val="16"/>
                                  <w:rFonts w:ascii="Calibri" w:hAnsi="Calibri"/>
                                  <w:sz w:val="21"/>
                                </w:rPr>
                              </w:pPr>
                            </w:p>
                          </w:txbxContent>
                        </wps:txbx>
                        <wps:bodyPr upright="1"/>
                      </wps:wsp>
                      <wps:wsp>
                        <wps:cNvPr id="30" name="直线 36"/>
                        <wps:cNvCnPr/>
                        <wps:spPr>
                          <a:xfrm>
                            <a:off x="8026" y="334371"/>
                            <a:ext cx="1" cy="347"/>
                          </a:xfrm>
                          <a:prstGeom prst="line">
                            <a:avLst/>
                          </a:prstGeom>
                          <a:ln w="9525" cap="flat" cmpd="sng">
                            <a:solidFill>
                              <a:srgbClr val="000000"/>
                            </a:solidFill>
                            <a:prstDash val="solid"/>
                            <a:headEnd type="none" w="med" len="med"/>
                            <a:tailEnd type="triangle" w="med" len="med"/>
                          </a:ln>
                        </wps:spPr>
                        <wps:bodyPr/>
                      </wps:wsp>
                      <wps:wsp>
                        <wps:cNvPr id="31" name="自选图形 37"/>
                        <wps:cNvSpPr/>
                        <wps:spPr>
                          <a:xfrm>
                            <a:off x="7102" y="333771"/>
                            <a:ext cx="1823" cy="62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Style w:val="16"/>
                                  <w:rFonts w:ascii="黑体" w:hAnsi="黑体" w:eastAsia="黑体"/>
                                  <w:sz w:val="21"/>
                                </w:rPr>
                              </w:pPr>
                              <w:r>
                                <w:rPr>
                                  <w:rStyle w:val="16"/>
                                  <w:rFonts w:hint="eastAsia" w:ascii="黑体" w:hAnsi="黑体" w:eastAsia="黑体"/>
                                  <w:sz w:val="21"/>
                                </w:rPr>
                                <w:t>现场指挥部</w:t>
                              </w:r>
                            </w:p>
                            <w:p>
                              <w:pPr>
                                <w:rPr>
                                  <w:rStyle w:val="16"/>
                                  <w:rFonts w:ascii="Calibri" w:hAnsi="Calibri"/>
                                  <w:sz w:val="21"/>
                                </w:rPr>
                              </w:pPr>
                            </w:p>
                          </w:txbxContent>
                        </wps:txbx>
                        <wps:bodyPr upright="1"/>
                      </wps:wsp>
                      <wps:wsp>
                        <wps:cNvPr id="32" name="自选图形 38"/>
                        <wps:cNvCnPr/>
                        <wps:spPr>
                          <a:xfrm>
                            <a:off x="6407" y="334507"/>
                            <a:ext cx="5" cy="468"/>
                          </a:xfrm>
                          <a:prstGeom prst="bentConnector3">
                            <a:avLst>
                              <a:gd name="adj1" fmla="val 5100000"/>
                            </a:avLst>
                          </a:prstGeom>
                          <a:ln w="9525" cap="flat" cmpd="sng">
                            <a:solidFill>
                              <a:srgbClr val="000000"/>
                            </a:solidFill>
                            <a:prstDash val="solid"/>
                            <a:miter/>
                            <a:headEnd type="none" w="med" len="med"/>
                            <a:tailEnd type="none" w="med" len="med"/>
                          </a:ln>
                        </wps:spPr>
                        <wps:bodyPr/>
                      </wps:wsp>
                      <wpg:grpSp>
                        <wpg:cNvPr id="38" name="组合 39"/>
                        <wpg:cNvGrpSpPr/>
                        <wpg:grpSpPr>
                          <a:xfrm>
                            <a:off x="11845" y="330037"/>
                            <a:ext cx="1275" cy="1400"/>
                            <a:chOff x="0" y="0"/>
                            <a:chExt cx="1275" cy="1399"/>
                          </a:xfrm>
                        </wpg:grpSpPr>
                        <wps:wsp>
                          <wps:cNvPr id="33" name="自选图形 40"/>
                          <wps:cNvCnPr/>
                          <wps:spPr>
                            <a:xfrm rot="10800000" flipH="1" flipV="1">
                              <a:off x="29" y="249"/>
                              <a:ext cx="1" cy="935"/>
                            </a:xfrm>
                            <a:prstGeom prst="bentConnector3">
                              <a:avLst>
                                <a:gd name="adj1" fmla="val -36000000"/>
                              </a:avLst>
                            </a:prstGeom>
                            <a:ln w="9525" cap="flat" cmpd="sng">
                              <a:solidFill>
                                <a:srgbClr val="000000"/>
                              </a:solidFill>
                              <a:prstDash val="solid"/>
                              <a:miter/>
                              <a:headEnd type="none" w="med" len="med"/>
                              <a:tailEnd type="none" w="med" len="med"/>
                            </a:ln>
                          </wps:spPr>
                          <wps:bodyPr/>
                        </wps:wsp>
                        <wps:wsp>
                          <wps:cNvPr id="34" name="自选图形 41"/>
                          <wps:cNvCnPr/>
                          <wps:spPr>
                            <a:xfrm>
                              <a:off x="1274" y="234"/>
                              <a:ext cx="1" cy="935"/>
                            </a:xfrm>
                            <a:prstGeom prst="bentConnector3">
                              <a:avLst>
                                <a:gd name="adj1" fmla="val 36000000"/>
                              </a:avLst>
                            </a:prstGeom>
                            <a:ln w="9525" cap="flat" cmpd="sng">
                              <a:solidFill>
                                <a:srgbClr val="000000"/>
                              </a:solidFill>
                              <a:prstDash val="solid"/>
                              <a:miter/>
                              <a:headEnd type="none" w="med" len="med"/>
                              <a:tailEnd type="none" w="med" len="med"/>
                            </a:ln>
                          </wps:spPr>
                          <wps:bodyPr/>
                        </wps:wsp>
                        <wps:wsp>
                          <wps:cNvPr id="35" name="自选图形 42"/>
                          <wps:cNvSpPr/>
                          <wps:spPr>
                            <a:xfrm>
                              <a:off x="0" y="0"/>
                              <a:ext cx="1260" cy="459"/>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Style w:val="16"/>
                                    <w:rFonts w:ascii="黑体" w:hAnsi="黑体" w:eastAsia="黑体"/>
                                    <w:sz w:val="21"/>
                                  </w:rPr>
                                </w:pPr>
                                <w:r>
                                  <w:rPr>
                                    <w:rStyle w:val="16"/>
                                    <w:rFonts w:hint="eastAsia" w:ascii="宋体" w:hAnsi="宋体" w:cs="宋体"/>
                                    <w:sz w:val="21"/>
                                  </w:rPr>
                                  <w:t>Ⅰ</w:t>
                                </w:r>
                                <w:r>
                                  <w:rPr>
                                    <w:rStyle w:val="16"/>
                                    <w:rFonts w:hint="eastAsia" w:ascii="黑体" w:hAnsi="黑体" w:eastAsia="黑体"/>
                                    <w:sz w:val="21"/>
                                  </w:rPr>
                                  <w:t>级响应</w:t>
                                </w:r>
                              </w:p>
                              <w:p>
                                <w:pPr>
                                  <w:rPr>
                                    <w:rStyle w:val="16"/>
                                    <w:rFonts w:ascii="Calibri" w:hAnsi="Calibri"/>
                                    <w:sz w:val="21"/>
                                  </w:rPr>
                                </w:pPr>
                              </w:p>
                            </w:txbxContent>
                          </wps:txbx>
                          <wps:bodyPr upright="1"/>
                        </wps:wsp>
                        <wps:wsp>
                          <wps:cNvPr id="36" name="自选图形 43"/>
                          <wps:cNvSpPr/>
                          <wps:spPr>
                            <a:xfrm>
                              <a:off x="0" y="940"/>
                              <a:ext cx="1260" cy="459"/>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Style w:val="16"/>
                                    <w:rFonts w:ascii="黑体" w:hAnsi="黑体" w:eastAsia="黑体"/>
                                    <w:sz w:val="21"/>
                                  </w:rPr>
                                </w:pPr>
                                <w:r>
                                  <w:rPr>
                                    <w:rStyle w:val="16"/>
                                    <w:rFonts w:hint="eastAsia" w:ascii="宋体" w:hAnsi="宋体" w:cs="宋体"/>
                                    <w:sz w:val="21"/>
                                  </w:rPr>
                                  <w:t>Ⅱ</w:t>
                                </w:r>
                                <w:r>
                                  <w:rPr>
                                    <w:rStyle w:val="16"/>
                                    <w:rFonts w:hint="eastAsia" w:ascii="黑体" w:hAnsi="黑体" w:eastAsia="黑体"/>
                                    <w:sz w:val="21"/>
                                  </w:rPr>
                                  <w:t>级响应</w:t>
                                </w:r>
                              </w:p>
                              <w:p>
                                <w:pPr>
                                  <w:rPr>
                                    <w:rStyle w:val="16"/>
                                    <w:rFonts w:ascii="Calibri" w:hAnsi="Calibri"/>
                                    <w:sz w:val="21"/>
                                  </w:rPr>
                                </w:pPr>
                              </w:p>
                            </w:txbxContent>
                          </wps:txbx>
                          <wps:bodyPr upright="1"/>
                        </wps:wsp>
                        <wps:wsp>
                          <wps:cNvPr id="37" name="自选图形 44"/>
                          <wps:cNvSpPr/>
                          <wps:spPr>
                            <a:xfrm>
                              <a:off x="360" y="480"/>
                              <a:ext cx="540" cy="459"/>
                            </a:xfrm>
                            <a:prstGeom prst="upDownArrow">
                              <a:avLst>
                                <a:gd name="adj1" fmla="val 50000"/>
                                <a:gd name="adj2" fmla="val 20000"/>
                              </a:avLst>
                            </a:prstGeom>
                            <a:solidFill>
                              <a:srgbClr val="FFFFFF"/>
                            </a:solidFill>
                            <a:ln w="9525" cap="flat" cmpd="sng">
                              <a:solidFill>
                                <a:srgbClr val="000000"/>
                              </a:solidFill>
                              <a:prstDash val="solid"/>
                              <a:miter/>
                              <a:headEnd type="none" w="med" len="med"/>
                              <a:tailEnd type="none" w="med" len="med"/>
                            </a:ln>
                          </wps:spPr>
                          <wps:bodyPr upright="1"/>
                        </wps:wsp>
                      </wpg:grpSp>
                      <wps:wsp>
                        <wps:cNvPr id="39" name="自选图形 45"/>
                        <wps:cNvSpPr/>
                        <wps:spPr>
                          <a:xfrm>
                            <a:off x="9405" y="333016"/>
                            <a:ext cx="1822" cy="949"/>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Style w:val="16"/>
                                  <w:rFonts w:ascii="黑体" w:hAnsi="黑体" w:eastAsia="黑体"/>
                                  <w:sz w:val="21"/>
                                </w:rPr>
                              </w:pPr>
                              <w:r>
                                <w:rPr>
                                  <w:rStyle w:val="16"/>
                                  <w:rFonts w:hint="eastAsia" w:ascii="黑体" w:hAnsi="黑体" w:eastAsia="黑体"/>
                                  <w:sz w:val="21"/>
                                </w:rPr>
                                <w:t>县指挥部及成员单位赶赴现场</w:t>
                              </w:r>
                            </w:p>
                            <w:p>
                              <w:pPr>
                                <w:jc w:val="center"/>
                                <w:rPr>
                                  <w:rStyle w:val="16"/>
                                  <w:rFonts w:ascii="黑体" w:hAnsi="黑体" w:eastAsia="黑体"/>
                                  <w:sz w:val="21"/>
                                </w:rPr>
                              </w:pPr>
                            </w:p>
                            <w:p>
                              <w:pPr>
                                <w:rPr>
                                  <w:rStyle w:val="16"/>
                                  <w:rFonts w:ascii="Calibri" w:hAnsi="Calibri"/>
                                  <w:sz w:val="21"/>
                                </w:rPr>
                              </w:pPr>
                            </w:p>
                          </w:txbxContent>
                        </wps:txbx>
                        <wps:bodyPr upright="1"/>
                      </wps:wsp>
                      <wps:wsp>
                        <wps:cNvPr id="40" name="自选图形 46"/>
                        <wps:cNvSpPr/>
                        <wps:spPr>
                          <a:xfrm>
                            <a:off x="4665" y="335682"/>
                            <a:ext cx="1757" cy="467"/>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Style w:val="16"/>
                                  <w:rFonts w:ascii="黑体" w:hAnsi="黑体" w:eastAsia="黑体"/>
                                  <w:sz w:val="21"/>
                                </w:rPr>
                              </w:pPr>
                              <w:r>
                                <w:rPr>
                                  <w:rStyle w:val="16"/>
                                  <w:rFonts w:hint="eastAsia" w:ascii="黑体" w:hAnsi="黑体" w:eastAsia="黑体"/>
                                  <w:sz w:val="21"/>
                                </w:rPr>
                                <w:t>交通运输保障</w:t>
                              </w:r>
                            </w:p>
                            <w:p>
                              <w:pPr>
                                <w:rPr>
                                  <w:rStyle w:val="16"/>
                                  <w:rFonts w:ascii="Calibri" w:hAnsi="Calibri"/>
                                  <w:sz w:val="21"/>
                                </w:rPr>
                              </w:pPr>
                            </w:p>
                            <w:p>
                              <w:pPr>
                                <w:rPr>
                                  <w:rStyle w:val="16"/>
                                  <w:rFonts w:ascii="Calibri" w:hAnsi="Calibri"/>
                                  <w:sz w:val="21"/>
                                </w:rPr>
                              </w:pPr>
                            </w:p>
                          </w:txbxContent>
                        </wps:txbx>
                        <wps:bodyPr upright="1"/>
                      </wps:wsp>
                      <wps:wsp>
                        <wps:cNvPr id="41" name="自选图形 47"/>
                        <wps:cNvSpPr/>
                        <wps:spPr>
                          <a:xfrm>
                            <a:off x="4651" y="333873"/>
                            <a:ext cx="1771" cy="467"/>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Style w:val="16"/>
                                  <w:rFonts w:ascii="黑体" w:hAnsi="黑体" w:eastAsia="黑体"/>
                                  <w:sz w:val="21"/>
                                </w:rPr>
                              </w:pPr>
                              <w:r>
                                <w:rPr>
                                  <w:rStyle w:val="16"/>
                                  <w:rFonts w:hint="eastAsia" w:ascii="黑体" w:hAnsi="黑体" w:eastAsia="黑体"/>
                                  <w:sz w:val="21"/>
                                </w:rPr>
                                <w:t>队伍保障</w:t>
                              </w:r>
                            </w:p>
                            <w:p>
                              <w:pPr>
                                <w:rPr>
                                  <w:rStyle w:val="16"/>
                                  <w:rFonts w:ascii="Calibri" w:hAnsi="Calibri"/>
                                  <w:sz w:val="21"/>
                                </w:rPr>
                              </w:pPr>
                            </w:p>
                          </w:txbxContent>
                        </wps:txbx>
                        <wps:bodyPr upright="1"/>
                      </wps:wsp>
                      <wps:wsp>
                        <wps:cNvPr id="42" name="自选图形 48"/>
                        <wps:cNvSpPr/>
                        <wps:spPr>
                          <a:xfrm>
                            <a:off x="4650" y="334309"/>
                            <a:ext cx="1756" cy="467"/>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Style w:val="16"/>
                                  <w:rFonts w:ascii="黑体" w:hAnsi="黑体" w:eastAsia="黑体"/>
                                  <w:sz w:val="21"/>
                                </w:rPr>
                              </w:pPr>
                              <w:r>
                                <w:rPr>
                                  <w:rStyle w:val="16"/>
                                  <w:rFonts w:hint="eastAsia" w:ascii="黑体" w:hAnsi="黑体" w:eastAsia="黑体"/>
                                  <w:sz w:val="21"/>
                                </w:rPr>
                                <w:t>物资保障</w:t>
                              </w:r>
                            </w:p>
                            <w:p>
                              <w:pPr>
                                <w:rPr>
                                  <w:rStyle w:val="16"/>
                                  <w:rFonts w:ascii="Calibri" w:hAnsi="Calibri"/>
                                  <w:sz w:val="21"/>
                                </w:rPr>
                              </w:pPr>
                            </w:p>
                          </w:txbxContent>
                        </wps:txbx>
                        <wps:bodyPr upright="1"/>
                      </wps:wsp>
                      <wps:wsp>
                        <wps:cNvPr id="43" name="自选图形 49"/>
                        <wps:cNvSpPr/>
                        <wps:spPr>
                          <a:xfrm>
                            <a:off x="4635" y="335227"/>
                            <a:ext cx="1770" cy="467"/>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Style w:val="16"/>
                                  <w:rFonts w:ascii="黑体" w:hAnsi="黑体" w:eastAsia="黑体"/>
                                  <w:sz w:val="21"/>
                                </w:rPr>
                              </w:pPr>
                              <w:r>
                                <w:rPr>
                                  <w:rStyle w:val="16"/>
                                  <w:rFonts w:hint="eastAsia" w:ascii="黑体" w:hAnsi="黑体" w:eastAsia="黑体"/>
                                  <w:sz w:val="21"/>
                                </w:rPr>
                                <w:t>通信保障</w:t>
                              </w:r>
                            </w:p>
                            <w:p>
                              <w:pPr>
                                <w:rPr>
                                  <w:rStyle w:val="16"/>
                                  <w:rFonts w:ascii="Calibri" w:hAnsi="Calibri"/>
                                  <w:sz w:val="21"/>
                                </w:rPr>
                              </w:pPr>
                            </w:p>
                            <w:p>
                              <w:pPr>
                                <w:rPr>
                                  <w:rStyle w:val="16"/>
                                  <w:rFonts w:ascii="Calibri" w:hAnsi="Calibri"/>
                                  <w:sz w:val="21"/>
                                </w:rPr>
                              </w:pPr>
                            </w:p>
                          </w:txbxContent>
                        </wps:txbx>
                        <wps:bodyPr upright="1"/>
                      </wps:wsp>
                      <wps:wsp>
                        <wps:cNvPr id="44" name="自选图形 50"/>
                        <wps:cNvSpPr/>
                        <wps:spPr>
                          <a:xfrm>
                            <a:off x="4633" y="334759"/>
                            <a:ext cx="1771" cy="467"/>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Style w:val="16"/>
                                  <w:rFonts w:ascii="黑体" w:hAnsi="黑体" w:eastAsia="黑体"/>
                                  <w:sz w:val="21"/>
                                </w:rPr>
                              </w:pPr>
                              <w:r>
                                <w:rPr>
                                  <w:rStyle w:val="16"/>
                                  <w:rFonts w:hint="eastAsia" w:ascii="黑体" w:hAnsi="黑体" w:eastAsia="黑体"/>
                                  <w:sz w:val="21"/>
                                </w:rPr>
                                <w:t>资金保障</w:t>
                              </w:r>
                            </w:p>
                            <w:p>
                              <w:pPr>
                                <w:rPr>
                                  <w:rStyle w:val="16"/>
                                  <w:rFonts w:ascii="Calibri" w:hAnsi="Calibri"/>
                                  <w:sz w:val="21"/>
                                </w:rPr>
                              </w:pPr>
                            </w:p>
                            <w:p>
                              <w:pPr>
                                <w:rPr>
                                  <w:rStyle w:val="16"/>
                                  <w:rFonts w:ascii="Calibri" w:hAnsi="Calibri"/>
                                  <w:sz w:val="21"/>
                                </w:rPr>
                              </w:pPr>
                            </w:p>
                          </w:txbxContent>
                        </wps:txbx>
                        <wps:bodyPr upright="1"/>
                      </wps:wsp>
                      <wps:wsp>
                        <wps:cNvPr id="45" name="自选图形 51"/>
                        <wps:cNvCnPr/>
                        <wps:spPr>
                          <a:xfrm>
                            <a:off x="6407" y="334073"/>
                            <a:ext cx="257" cy="448"/>
                          </a:xfrm>
                          <a:prstGeom prst="bentConnector2">
                            <a:avLst/>
                          </a:prstGeom>
                          <a:ln w="9525" cap="flat" cmpd="sng">
                            <a:solidFill>
                              <a:srgbClr val="000000"/>
                            </a:solidFill>
                            <a:prstDash val="solid"/>
                            <a:miter/>
                            <a:headEnd type="none" w="med" len="med"/>
                            <a:tailEnd type="none" w="med" len="med"/>
                          </a:ln>
                        </wps:spPr>
                        <wps:bodyPr/>
                      </wps:wsp>
                      <wps:wsp>
                        <wps:cNvPr id="46" name="自选图形 52"/>
                        <wps:cNvSpPr/>
                        <wps:spPr>
                          <a:xfrm>
                            <a:off x="4665" y="336593"/>
                            <a:ext cx="1757" cy="467"/>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Style w:val="16"/>
                                  <w:rFonts w:ascii="黑体" w:hAnsi="黑体" w:eastAsia="黑体"/>
                                  <w:sz w:val="21"/>
                                </w:rPr>
                              </w:pPr>
                              <w:r>
                                <w:rPr>
                                  <w:rStyle w:val="16"/>
                                  <w:rFonts w:hint="eastAsia" w:ascii="黑体" w:hAnsi="黑体" w:eastAsia="黑体"/>
                                  <w:sz w:val="21"/>
                                </w:rPr>
                                <w:t>宣传培训演练</w:t>
                              </w:r>
                            </w:p>
                            <w:p>
                              <w:pPr>
                                <w:rPr>
                                  <w:rStyle w:val="16"/>
                                  <w:rFonts w:ascii="Calibri" w:hAnsi="Calibri"/>
                                  <w:sz w:val="21"/>
                                </w:rPr>
                              </w:pPr>
                            </w:p>
                            <w:p>
                              <w:pPr>
                                <w:rPr>
                                  <w:rStyle w:val="16"/>
                                  <w:rFonts w:ascii="Calibri" w:hAnsi="Calibri"/>
                                  <w:sz w:val="21"/>
                                </w:rPr>
                              </w:pPr>
                            </w:p>
                          </w:txbxContent>
                        </wps:txbx>
                        <wps:bodyPr upright="1"/>
                      </wps:wsp>
                      <wps:wsp>
                        <wps:cNvPr id="47" name="自选图形 53"/>
                        <wps:cNvCnPr/>
                        <wps:spPr>
                          <a:xfrm>
                            <a:off x="9154" y="331202"/>
                            <a:ext cx="2353" cy="12"/>
                          </a:xfrm>
                          <a:prstGeom prst="straightConnector1">
                            <a:avLst/>
                          </a:prstGeom>
                          <a:ln w="9525" cap="flat" cmpd="sng">
                            <a:solidFill>
                              <a:srgbClr val="000000"/>
                            </a:solidFill>
                            <a:prstDash val="solid"/>
                            <a:headEnd type="none" w="med" len="med"/>
                            <a:tailEnd type="triangle" w="med" len="med"/>
                          </a:ln>
                        </wps:spPr>
                        <wps:bodyPr/>
                      </wps:wsp>
                      <wps:wsp>
                        <wps:cNvPr id="48" name="自选图形 54"/>
                        <wps:cNvSpPr/>
                        <wps:spPr>
                          <a:xfrm>
                            <a:off x="11894" y="333813"/>
                            <a:ext cx="1298" cy="1796"/>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Style w:val="16"/>
                                  <w:rFonts w:ascii="黑体" w:hAnsi="黑体" w:eastAsia="黑体"/>
                                  <w:sz w:val="21"/>
                                </w:rPr>
                              </w:pPr>
                              <w:r>
                                <w:rPr>
                                  <w:rStyle w:val="16"/>
                                  <w:rFonts w:hint="eastAsia" w:ascii="黑体" w:hAnsi="黑体" w:eastAsia="黑体"/>
                                  <w:sz w:val="21"/>
                                </w:rPr>
                                <w:t>配合国家、省、吕梁市开展应急处置</w:t>
                              </w:r>
                              <w:r>
                                <w:rPr>
                                  <w:rStyle w:val="16"/>
                                  <w:rFonts w:ascii="黑体" w:hAnsi="黑体" w:eastAsia="黑体"/>
                                  <w:sz w:val="21"/>
                                </w:rPr>
                                <w:br w:type="textWrapping" w:clear="all"/>
                              </w:r>
                            </w:p>
                            <w:p>
                              <w:pPr>
                                <w:rPr>
                                  <w:rStyle w:val="16"/>
                                  <w:rFonts w:ascii="Calibri" w:hAnsi="Calibri"/>
                                  <w:sz w:val="21"/>
                                </w:rPr>
                              </w:pPr>
                            </w:p>
                          </w:txbxContent>
                        </wps:txbx>
                        <wps:bodyPr upright="1"/>
                      </wps:wsp>
                      <wps:wsp>
                        <wps:cNvPr id="49" name="直线 55"/>
                        <wps:cNvCnPr/>
                        <wps:spPr>
                          <a:xfrm>
                            <a:off x="12505" y="332231"/>
                            <a:ext cx="17" cy="1564"/>
                          </a:xfrm>
                          <a:prstGeom prst="line">
                            <a:avLst/>
                          </a:prstGeom>
                          <a:ln w="9525" cap="flat" cmpd="sng">
                            <a:solidFill>
                              <a:srgbClr val="000000"/>
                            </a:solidFill>
                            <a:prstDash val="solid"/>
                            <a:headEnd type="none" w="med" len="med"/>
                            <a:tailEnd type="triangle" w="med" len="med"/>
                          </a:ln>
                        </wps:spPr>
                        <wps:bodyPr/>
                      </wps:wsp>
                      <wps:wsp>
                        <wps:cNvPr id="50" name="自选图形 56"/>
                        <wps:cNvCnPr/>
                        <wps:spPr>
                          <a:xfrm>
                            <a:off x="11258" y="332531"/>
                            <a:ext cx="394" cy="892"/>
                          </a:xfrm>
                          <a:prstGeom prst="bentConnector2">
                            <a:avLst/>
                          </a:prstGeom>
                          <a:ln w="9525" cap="flat" cmpd="sng">
                            <a:solidFill>
                              <a:srgbClr val="000000"/>
                            </a:solidFill>
                            <a:prstDash val="solid"/>
                            <a:miter/>
                            <a:headEnd type="none" w="med" len="med"/>
                            <a:tailEnd type="none" w="med" len="med"/>
                          </a:ln>
                        </wps:spPr>
                        <wps:bodyPr/>
                      </wps:wsp>
                      <wps:wsp>
                        <wps:cNvPr id="51" name="直线 57"/>
                        <wps:cNvCnPr/>
                        <wps:spPr>
                          <a:xfrm flipV="1">
                            <a:off x="11227" y="333420"/>
                            <a:ext cx="433" cy="7"/>
                          </a:xfrm>
                          <a:prstGeom prst="line">
                            <a:avLst/>
                          </a:prstGeom>
                          <a:ln w="9525" cap="flat" cmpd="sng">
                            <a:solidFill>
                              <a:srgbClr val="000000"/>
                            </a:solidFill>
                            <a:prstDash val="solid"/>
                            <a:headEnd type="none" w="med" len="med"/>
                            <a:tailEnd type="none" w="med" len="med"/>
                          </a:ln>
                        </wps:spPr>
                        <wps:bodyPr/>
                      </wps:wsp>
                      <wps:wsp>
                        <wps:cNvPr id="52" name="直线 58"/>
                        <wps:cNvCnPr/>
                        <wps:spPr>
                          <a:xfrm>
                            <a:off x="11669" y="332954"/>
                            <a:ext cx="850" cy="0"/>
                          </a:xfrm>
                          <a:prstGeom prst="line">
                            <a:avLst/>
                          </a:prstGeom>
                          <a:ln w="9525" cap="flat" cmpd="sng">
                            <a:solidFill>
                              <a:srgbClr val="000000"/>
                            </a:solidFill>
                            <a:prstDash val="solid"/>
                            <a:headEnd type="none" w="med" len="med"/>
                            <a:tailEnd type="triangle" w="med" len="med"/>
                          </a:ln>
                        </wps:spPr>
                        <wps:bodyPr/>
                      </wps:wsp>
                      <wps:wsp>
                        <wps:cNvPr id="53" name="自选图形 59"/>
                        <wps:cNvCnPr/>
                        <wps:spPr>
                          <a:xfrm rot="-480000" flipH="1">
                            <a:off x="7983" y="333183"/>
                            <a:ext cx="71" cy="571"/>
                          </a:xfrm>
                          <a:prstGeom prst="straightConnector1">
                            <a:avLst/>
                          </a:prstGeom>
                          <a:ln w="9525" cap="flat" cmpd="sng">
                            <a:solidFill>
                              <a:srgbClr val="000000"/>
                            </a:solidFill>
                            <a:prstDash val="solid"/>
                            <a:headEnd type="none" w="med" len="med"/>
                            <a:tailEnd type="triangle" w="med" len="med"/>
                          </a:ln>
                        </wps:spPr>
                        <wps:bodyPr/>
                      </wps:wsp>
                      <wps:wsp>
                        <wps:cNvPr id="54" name="自选图形 60"/>
                        <wps:cNvSpPr/>
                        <wps:spPr>
                          <a:xfrm>
                            <a:off x="9816" y="335039"/>
                            <a:ext cx="1503" cy="468"/>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Style w:val="16"/>
                                  <w:rFonts w:ascii="Calibri" w:hAnsi="Calibri"/>
                                  <w:sz w:val="21"/>
                                </w:rPr>
                              </w:pPr>
                              <w:r>
                                <w:rPr>
                                  <w:rStyle w:val="16"/>
                                  <w:rFonts w:hint="eastAsia" w:ascii="黑体" w:hAnsi="黑体" w:eastAsia="黑体"/>
                                  <w:sz w:val="21"/>
                                </w:rPr>
                                <w:t>应急监测组</w:t>
                              </w:r>
                            </w:p>
                            <w:p>
                              <w:pPr>
                                <w:rPr>
                                  <w:rStyle w:val="16"/>
                                  <w:rFonts w:ascii="Calibri" w:hAnsi="Calibri"/>
                                  <w:sz w:val="21"/>
                                </w:rPr>
                              </w:pPr>
                            </w:p>
                          </w:txbxContent>
                        </wps:txbx>
                        <wps:bodyPr upright="1"/>
                      </wps:wsp>
                      <wps:wsp>
                        <wps:cNvPr id="55" name="自选图形 61"/>
                        <wps:cNvSpPr/>
                        <wps:spPr>
                          <a:xfrm>
                            <a:off x="9869" y="337789"/>
                            <a:ext cx="1503" cy="468"/>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Style w:val="16"/>
                                  <w:rFonts w:ascii="黑体" w:hAnsi="黑体" w:eastAsia="黑体"/>
                                  <w:sz w:val="21"/>
                                </w:rPr>
                              </w:pPr>
                              <w:r>
                                <w:rPr>
                                  <w:rStyle w:val="16"/>
                                  <w:rFonts w:hint="eastAsia" w:ascii="黑体" w:hAnsi="黑体" w:eastAsia="黑体"/>
                                  <w:sz w:val="21"/>
                                </w:rPr>
                                <w:t>专家组</w:t>
                              </w:r>
                            </w:p>
                            <w:p>
                              <w:pPr>
                                <w:rPr>
                                  <w:rStyle w:val="16"/>
                                  <w:rFonts w:ascii="Calibri" w:hAnsi="Calibri"/>
                                  <w:sz w:val="21"/>
                                </w:rPr>
                              </w:pPr>
                            </w:p>
                            <w:p>
                              <w:pPr>
                                <w:rPr>
                                  <w:rStyle w:val="16"/>
                                  <w:rFonts w:ascii="Calibri" w:hAnsi="Calibri"/>
                                  <w:sz w:val="21"/>
                                </w:rPr>
                              </w:pPr>
                            </w:p>
                          </w:txbxContent>
                        </wps:txbx>
                        <wps:bodyPr upright="1"/>
                      </wps:wsp>
                      <wps:wsp>
                        <wps:cNvPr id="56" name="自选图形 62"/>
                        <wps:cNvSpPr/>
                        <wps:spPr>
                          <a:xfrm>
                            <a:off x="9863" y="337317"/>
                            <a:ext cx="1503" cy="468"/>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Style w:val="16"/>
                                  <w:rFonts w:ascii="黑体" w:hAnsi="黑体" w:eastAsia="黑体"/>
                                  <w:sz w:val="21"/>
                                </w:rPr>
                              </w:pPr>
                              <w:r>
                                <w:rPr>
                                  <w:rStyle w:val="16"/>
                                  <w:rFonts w:hint="eastAsia" w:ascii="黑体" w:hAnsi="黑体" w:eastAsia="黑体"/>
                                  <w:sz w:val="21"/>
                                </w:rPr>
                                <w:t>调查评估组</w:t>
                              </w:r>
                            </w:p>
                            <w:p>
                              <w:pPr>
                                <w:rPr>
                                  <w:rStyle w:val="16"/>
                                  <w:rFonts w:ascii="Calibri" w:hAnsi="Calibri"/>
                                  <w:sz w:val="21"/>
                                </w:rPr>
                              </w:pPr>
                            </w:p>
                            <w:p>
                              <w:pPr>
                                <w:rPr>
                                  <w:rStyle w:val="16"/>
                                  <w:rFonts w:ascii="Calibri" w:hAnsi="Calibri"/>
                                  <w:sz w:val="21"/>
                                </w:rPr>
                              </w:pPr>
                            </w:p>
                          </w:txbxContent>
                        </wps:txbx>
                        <wps:bodyPr upright="1"/>
                      </wps:wsp>
                      <wps:wsp>
                        <wps:cNvPr id="57" name="自选图形 63"/>
                        <wps:cNvSpPr/>
                        <wps:spPr>
                          <a:xfrm>
                            <a:off x="9860" y="335946"/>
                            <a:ext cx="1503" cy="468"/>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Style w:val="16"/>
                                  <w:rFonts w:ascii="Calibri" w:hAnsi="Calibri"/>
                                  <w:sz w:val="21"/>
                                </w:rPr>
                              </w:pPr>
                              <w:r>
                                <w:rPr>
                                  <w:rStyle w:val="16"/>
                                  <w:rFonts w:hint="eastAsia" w:ascii="黑体" w:hAnsi="黑体" w:eastAsia="黑体"/>
                                  <w:sz w:val="21"/>
                                </w:rPr>
                                <w:t>应急保障组</w:t>
                              </w:r>
                            </w:p>
                            <w:p>
                              <w:pPr>
                                <w:rPr>
                                  <w:rStyle w:val="16"/>
                                  <w:rFonts w:ascii="Calibri" w:hAnsi="Calibri"/>
                                  <w:sz w:val="21"/>
                                </w:rPr>
                              </w:pPr>
                            </w:p>
                          </w:txbxContent>
                        </wps:txbx>
                        <wps:bodyPr upright="1"/>
                      </wps:wsp>
                      <wps:wsp>
                        <wps:cNvPr id="58" name="自选图形 64"/>
                        <wps:cNvSpPr/>
                        <wps:spPr>
                          <a:xfrm>
                            <a:off x="9855" y="336391"/>
                            <a:ext cx="1503" cy="468"/>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Style w:val="16"/>
                                  <w:rFonts w:ascii="黑体" w:hAnsi="黑体" w:eastAsia="黑体"/>
                                  <w:sz w:val="21"/>
                                </w:rPr>
                              </w:pPr>
                              <w:r>
                                <w:rPr>
                                  <w:rStyle w:val="16"/>
                                  <w:rFonts w:hint="eastAsia" w:ascii="黑体" w:hAnsi="黑体" w:eastAsia="黑体"/>
                                  <w:sz w:val="21"/>
                                </w:rPr>
                                <w:t>新闻宣传组</w:t>
                              </w:r>
                            </w:p>
                            <w:p>
                              <w:pPr>
                                <w:rPr>
                                  <w:rStyle w:val="16"/>
                                  <w:rFonts w:ascii="Calibri" w:hAnsi="Calibri"/>
                                  <w:sz w:val="21"/>
                                </w:rPr>
                              </w:pPr>
                            </w:p>
                            <w:p>
                              <w:pPr>
                                <w:rPr>
                                  <w:rStyle w:val="16"/>
                                  <w:rFonts w:ascii="Calibri" w:hAnsi="Calibri"/>
                                  <w:sz w:val="21"/>
                                </w:rPr>
                              </w:pPr>
                            </w:p>
                          </w:txbxContent>
                        </wps:txbx>
                        <wps:bodyPr upright="1"/>
                      </wps:wsp>
                      <wps:wsp>
                        <wps:cNvPr id="59" name="自选图形 65"/>
                        <wps:cNvSpPr/>
                        <wps:spPr>
                          <a:xfrm>
                            <a:off x="9833" y="335490"/>
                            <a:ext cx="1503" cy="468"/>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Style w:val="16"/>
                                  <w:rFonts w:ascii="Calibri" w:hAnsi="Calibri"/>
                                  <w:sz w:val="21"/>
                                </w:rPr>
                              </w:pPr>
                              <w:r>
                                <w:rPr>
                                  <w:rStyle w:val="16"/>
                                  <w:rFonts w:hint="eastAsia" w:ascii="黑体" w:hAnsi="黑体" w:eastAsia="黑体"/>
                                  <w:sz w:val="21"/>
                                </w:rPr>
                                <w:t>医学救援组</w:t>
                              </w:r>
                            </w:p>
                            <w:p>
                              <w:pPr>
                                <w:rPr>
                                  <w:rStyle w:val="16"/>
                                  <w:rFonts w:ascii="Calibri" w:hAnsi="Calibri"/>
                                  <w:sz w:val="21"/>
                                </w:rPr>
                              </w:pPr>
                            </w:p>
                          </w:txbxContent>
                        </wps:txbx>
                        <wps:bodyPr upright="1"/>
                      </wps:wsp>
                      <wps:wsp>
                        <wps:cNvPr id="60" name="自选图形 66"/>
                        <wps:cNvSpPr/>
                        <wps:spPr>
                          <a:xfrm>
                            <a:off x="9848" y="336853"/>
                            <a:ext cx="1503" cy="468"/>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Style w:val="16"/>
                                  <w:rFonts w:ascii="黑体" w:hAnsi="黑体" w:eastAsia="黑体"/>
                                  <w:sz w:val="21"/>
                                </w:rPr>
                              </w:pPr>
                              <w:r>
                                <w:rPr>
                                  <w:rStyle w:val="16"/>
                                  <w:rFonts w:hint="eastAsia" w:ascii="黑体" w:hAnsi="黑体" w:eastAsia="黑体"/>
                                  <w:sz w:val="21"/>
                                </w:rPr>
                                <w:t>社会稳定组</w:t>
                              </w:r>
                            </w:p>
                            <w:p>
                              <w:pPr>
                                <w:rPr>
                                  <w:rStyle w:val="16"/>
                                  <w:rFonts w:ascii="Calibri" w:hAnsi="Calibri"/>
                                  <w:sz w:val="21"/>
                                </w:rPr>
                              </w:pPr>
                            </w:p>
                            <w:p>
                              <w:pPr>
                                <w:rPr>
                                  <w:rStyle w:val="16"/>
                                  <w:rFonts w:ascii="Calibri" w:hAnsi="Calibri"/>
                                  <w:sz w:val="21"/>
                                </w:rPr>
                              </w:pPr>
                            </w:p>
                          </w:txbxContent>
                        </wps:txbx>
                        <wps:bodyPr upright="1"/>
                      </wps:wsp>
                      <wps:wsp>
                        <wps:cNvPr id="61" name="自选图形 67"/>
                        <wps:cNvSpPr/>
                        <wps:spPr>
                          <a:xfrm>
                            <a:off x="11875" y="331908"/>
                            <a:ext cx="1260" cy="459"/>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Style w:val="16"/>
                                  <w:rFonts w:ascii="黑体" w:hAnsi="黑体" w:eastAsia="黑体"/>
                                  <w:sz w:val="21"/>
                                </w:rPr>
                              </w:pPr>
                              <w:r>
                                <w:rPr>
                                  <w:rStyle w:val="16"/>
                                  <w:rFonts w:hint="eastAsia" w:ascii="宋体" w:hAnsi="宋体" w:cs="宋体"/>
                                  <w:sz w:val="21"/>
                                </w:rPr>
                                <w:t>Ⅲ</w:t>
                              </w:r>
                              <w:r>
                                <w:rPr>
                                  <w:rStyle w:val="16"/>
                                  <w:rFonts w:hint="eastAsia" w:ascii="黑体" w:hAnsi="黑体" w:eastAsia="黑体"/>
                                  <w:sz w:val="21"/>
                                </w:rPr>
                                <w:t>级响应</w:t>
                              </w:r>
                            </w:p>
                            <w:p>
                              <w:pPr>
                                <w:rPr>
                                  <w:rStyle w:val="16"/>
                                  <w:rFonts w:ascii="Calibri" w:hAnsi="Calibri"/>
                                  <w:sz w:val="21"/>
                                </w:rPr>
                              </w:pPr>
                            </w:p>
                          </w:txbxContent>
                        </wps:txbx>
                        <wps:bodyPr upright="1"/>
                      </wps:wsp>
                      <wps:wsp>
                        <wps:cNvPr id="62" name="自选图形 68"/>
                        <wps:cNvSpPr/>
                        <wps:spPr>
                          <a:xfrm>
                            <a:off x="12235" y="331447"/>
                            <a:ext cx="540" cy="459"/>
                          </a:xfrm>
                          <a:prstGeom prst="upDownArrow">
                            <a:avLst>
                              <a:gd name="adj1" fmla="val 50000"/>
                              <a:gd name="adj2" fmla="val 20000"/>
                            </a:avLst>
                          </a:prstGeom>
                          <a:solidFill>
                            <a:srgbClr val="FFFFFF"/>
                          </a:solidFill>
                          <a:ln w="9525" cap="flat" cmpd="sng">
                            <a:solidFill>
                              <a:srgbClr val="000000"/>
                            </a:solidFill>
                            <a:prstDash val="solid"/>
                            <a:miter/>
                            <a:headEnd type="none" w="med" len="med"/>
                            <a:tailEnd type="none" w="med" len="med"/>
                          </a:ln>
                        </wps:spPr>
                        <wps:bodyPr upright="1"/>
                      </wps:wsp>
                      <wps:wsp>
                        <wps:cNvPr id="63" name="任意多边形 69"/>
                        <wps:cNvSpPr/>
                        <wps:spPr>
                          <a:xfrm>
                            <a:off x="11521" y="331212"/>
                            <a:ext cx="370" cy="940"/>
                          </a:xfrm>
                          <a:custGeom>
                            <a:avLst/>
                            <a:gdLst/>
                            <a:ahLst/>
                            <a:cxnLst/>
                            <a:rect l="0" t="0" r="0" b="0"/>
                            <a:pathLst>
                              <a:path w="390" h="940">
                                <a:moveTo>
                                  <a:pt x="0" y="0"/>
                                </a:moveTo>
                                <a:lnTo>
                                  <a:pt x="0" y="940"/>
                                </a:lnTo>
                                <a:lnTo>
                                  <a:pt x="390" y="940"/>
                                </a:lnTo>
                              </a:path>
                            </a:pathLst>
                          </a:custGeom>
                          <a:noFill/>
                          <a:ln w="9525" cap="flat" cmpd="sng">
                            <a:solidFill>
                              <a:srgbClr val="000000"/>
                            </a:solidFill>
                            <a:prstDash val="solid"/>
                            <a:headEnd type="none" w="med" len="med"/>
                            <a:tailEnd type="none" w="med" len="med"/>
                          </a:ln>
                        </wps:spPr>
                        <wps:bodyPr upright="1"/>
                      </wps:wsp>
                      <wps:wsp>
                        <wps:cNvPr id="64" name="任意多边形 70"/>
                        <wps:cNvSpPr/>
                        <wps:spPr>
                          <a:xfrm>
                            <a:off x="13131" y="331202"/>
                            <a:ext cx="350" cy="920"/>
                          </a:xfrm>
                          <a:custGeom>
                            <a:avLst/>
                            <a:gdLst/>
                            <a:ahLst/>
                            <a:cxnLst/>
                            <a:rect l="0" t="0" r="0" b="0"/>
                            <a:pathLst>
                              <a:path w="350" h="920">
                                <a:moveTo>
                                  <a:pt x="350" y="0"/>
                                </a:moveTo>
                                <a:lnTo>
                                  <a:pt x="350" y="920"/>
                                </a:lnTo>
                                <a:lnTo>
                                  <a:pt x="0" y="920"/>
                                </a:lnTo>
                              </a:path>
                            </a:pathLst>
                          </a:custGeom>
                          <a:noFill/>
                          <a:ln w="9525" cap="flat" cmpd="sng">
                            <a:solidFill>
                              <a:srgbClr val="000000"/>
                            </a:solidFill>
                            <a:prstDash val="solid"/>
                            <a:headEnd type="none" w="med" len="med"/>
                            <a:tailEnd type="none" w="med" len="med"/>
                          </a:ln>
                        </wps:spPr>
                        <wps:bodyPr upright="1"/>
                      </wps:wsp>
                      <wps:wsp>
                        <wps:cNvPr id="65" name="任意多边形 71"/>
                        <wps:cNvSpPr/>
                        <wps:spPr>
                          <a:xfrm>
                            <a:off x="6415" y="334968"/>
                            <a:ext cx="249" cy="1875"/>
                          </a:xfrm>
                          <a:custGeom>
                            <a:avLst/>
                            <a:gdLst/>
                            <a:ahLst/>
                            <a:cxnLst/>
                            <a:rect l="0" t="0" r="0" b="0"/>
                            <a:pathLst>
                              <a:path w="260" h="1875">
                                <a:moveTo>
                                  <a:pt x="260" y="0"/>
                                </a:moveTo>
                                <a:lnTo>
                                  <a:pt x="260" y="1875"/>
                                </a:lnTo>
                                <a:lnTo>
                                  <a:pt x="0" y="1875"/>
                                </a:lnTo>
                              </a:path>
                            </a:pathLst>
                          </a:custGeom>
                          <a:noFill/>
                          <a:ln w="9525" cap="flat" cmpd="sng">
                            <a:solidFill>
                              <a:srgbClr val="000000"/>
                            </a:solidFill>
                            <a:prstDash val="solid"/>
                            <a:headEnd type="none" w="med" len="med"/>
                            <a:tailEnd type="none" w="med" len="med"/>
                          </a:ln>
                        </wps:spPr>
                        <wps:bodyPr upright="1"/>
                      </wps:wsp>
                      <wps:wsp>
                        <wps:cNvPr id="66" name="任意多边形 72"/>
                        <wps:cNvSpPr/>
                        <wps:spPr>
                          <a:xfrm>
                            <a:off x="6399" y="335452"/>
                            <a:ext cx="271" cy="1"/>
                          </a:xfrm>
                          <a:custGeom>
                            <a:avLst/>
                            <a:gdLst/>
                            <a:ahLst/>
                            <a:cxnLst/>
                            <a:rect l="0" t="0" r="0" b="0"/>
                            <a:pathLst>
                              <a:path w="271" h="1">
                                <a:moveTo>
                                  <a:pt x="0" y="0"/>
                                </a:moveTo>
                                <a:lnTo>
                                  <a:pt x="271" y="0"/>
                                </a:lnTo>
                              </a:path>
                            </a:pathLst>
                          </a:custGeom>
                          <a:noFill/>
                          <a:ln w="9525" cap="flat" cmpd="sng">
                            <a:solidFill>
                              <a:srgbClr val="000000"/>
                            </a:solidFill>
                            <a:prstDash val="solid"/>
                            <a:headEnd type="none" w="med" len="med"/>
                            <a:tailEnd type="none" w="med" len="med"/>
                          </a:ln>
                        </wps:spPr>
                        <wps:bodyPr upright="1"/>
                      </wps:wsp>
                      <wps:wsp>
                        <wps:cNvPr id="67" name="任意多边形 73"/>
                        <wps:cNvSpPr/>
                        <wps:spPr>
                          <a:xfrm flipV="1">
                            <a:off x="6414" y="335797"/>
                            <a:ext cx="253" cy="120"/>
                          </a:xfrm>
                          <a:custGeom>
                            <a:avLst/>
                            <a:gdLst/>
                            <a:ahLst/>
                            <a:cxnLst/>
                            <a:rect l="0" t="0" r="0" b="0"/>
                            <a:pathLst>
                              <a:path w="271" h="1">
                                <a:moveTo>
                                  <a:pt x="0" y="0"/>
                                </a:moveTo>
                                <a:lnTo>
                                  <a:pt x="271" y="0"/>
                                </a:lnTo>
                              </a:path>
                            </a:pathLst>
                          </a:custGeom>
                          <a:noFill/>
                          <a:ln w="9525" cap="flat" cmpd="sng">
                            <a:solidFill>
                              <a:srgbClr val="000000"/>
                            </a:solidFill>
                            <a:prstDash val="solid"/>
                            <a:headEnd type="none" w="med" len="med"/>
                            <a:tailEnd type="none" w="med" len="med"/>
                          </a:ln>
                        </wps:spPr>
                        <wps:bodyPr upright="1"/>
                      </wps:wsp>
                      <wps:wsp>
                        <wps:cNvPr id="68" name="任意多边形 74"/>
                        <wps:cNvSpPr/>
                        <wps:spPr>
                          <a:xfrm flipV="1">
                            <a:off x="6424" y="336239"/>
                            <a:ext cx="253" cy="120"/>
                          </a:xfrm>
                          <a:custGeom>
                            <a:avLst/>
                            <a:gdLst/>
                            <a:ahLst/>
                            <a:cxnLst/>
                            <a:rect l="0" t="0" r="0" b="0"/>
                            <a:pathLst>
                              <a:path w="271" h="1">
                                <a:moveTo>
                                  <a:pt x="0" y="0"/>
                                </a:moveTo>
                                <a:lnTo>
                                  <a:pt x="271" y="0"/>
                                </a:lnTo>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6" o:spid="_x0000_s1026" o:spt="203" style="position:absolute;left:0pt;margin-left:3.35pt;margin-top:51.7pt;height:556.25pt;width:453.75pt;z-index:251663360;mso-width-relative:page;mso-height-relative:page;" coordorigin="4406,329153" coordsize="9075,11125" o:gfxdata="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">
                <o:lock v:ext="edit" aspectratio="f"/>
                <v:rect id="矩形 7" o:spid="_x0000_s1026" o:spt="1" style="position:absolute;left:4406;top:329153;height:11125;width:8669;" filled="f" stroked="f" coordsize="21600,21600"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jc w:val="center"/>
                          <w:rPr>
                            <w:rStyle w:val="16"/>
                            <w:rFonts w:ascii="Calibri" w:hAnsi="Calibri"/>
                            <w:sz w:val="21"/>
                          </w:rPr>
                        </w:pPr>
                      </w:p>
                      <w:p>
                        <w:pPr>
                          <w:rPr>
                            <w:rStyle w:val="16"/>
                            <w:rFonts w:ascii="Calibri" w:hAnsi="Calibri"/>
                            <w:sz w:val="21"/>
                          </w:rPr>
                        </w:pPr>
                      </w:p>
                    </w:txbxContent>
                  </v:textbox>
                </v:rect>
                <v:shape id="自选图形 8" o:spid="_x0000_s1026" o:spt="176" type="#_x0000_t176" style="position:absolute;left:4665;top:336131;height:467;width:1757;" fillcolor="#FFFFFF" filled="t" stroked="t" coordsize="21600,21600" o:gfxdata="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4a7u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Style w:val="16"/>
                            <w:rFonts w:ascii="黑体" w:hAnsi="黑体" w:eastAsia="黑体"/>
                            <w:sz w:val="21"/>
                          </w:rPr>
                        </w:pPr>
                        <w:r>
                          <w:rPr>
                            <w:rStyle w:val="16"/>
                            <w:rFonts w:hint="eastAsia" w:ascii="黑体" w:hAnsi="黑体" w:eastAsia="黑体"/>
                            <w:sz w:val="21"/>
                          </w:rPr>
                          <w:t>技术保障</w:t>
                        </w:r>
                      </w:p>
                      <w:p>
                        <w:pPr>
                          <w:rPr>
                            <w:rStyle w:val="16"/>
                            <w:rFonts w:ascii="Calibri" w:hAnsi="Calibri"/>
                            <w:sz w:val="21"/>
                          </w:rPr>
                        </w:pPr>
                      </w:p>
                      <w:p>
                        <w:pPr>
                          <w:rPr>
                            <w:rStyle w:val="16"/>
                            <w:rFonts w:ascii="Calibri" w:hAnsi="Calibri"/>
                            <w:sz w:val="21"/>
                          </w:rPr>
                        </w:pPr>
                      </w:p>
                    </w:txbxContent>
                  </v:textbox>
                </v:shape>
                <v:shape id="自选图形 9" o:spid="_x0000_s1026" o:spt="34" type="#_x0000_t34" style="position:absolute;left:9818;top:336164;flip:x y;height:468;width:1;rotation:11796480f;" filled="f" stroked="t" coordsize="21600,21600" o:gfxdata="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siGYvQAA&#10;ANoAAAAPAAAAAAAAAAEAIAAAACIAAABkcnMvZG93bnJldi54bWxQSwECFAAUAAAACACHTuJAMy8F&#10;njsAAAA5AAAAEAAAAAAAAAABACAAAAAMAQAAZHJzL3NoYXBleG1sLnhtbFBLBQYAAAAABgAGAFsB&#10;AAC2AwAAAAA=&#10;" adj="-7776000">
                  <v:fill on="f" focussize="0,0"/>
                  <v:stroke color="#000000" joinstyle="miter"/>
                  <v:imagedata o:title=""/>
                  <o:lock v:ext="edit" aspectratio="f"/>
                </v:shape>
                <v:shape id="自选图形 10" o:spid="_x0000_s1026" o:spt="32" type="#_x0000_t32" style="position:absolute;left:8428;top:332895;height:0;width:627;" filled="f" stroked="t" coordsize="21600,21600" o:gfxdata="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h5fk28AAAA&#10;2g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自选图形 11" o:spid="_x0000_s1026" o:spt="34" type="#_x0000_t34" style="position:absolute;left:9374;top:332486;flip:x y;height:897;width:1;rotation:11796480f;" filled="f" stroked="t" coordsize="21600,21600" o:gfxdata="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Fxx3vQAA&#10;ANoAAAAPAAAAAAAAAAEAIAAAACIAAABkcnMvZG93bnJldi54bWxQSwECFAAUAAAACACHTuJAMy8F&#10;njsAAAA5AAAAEAAAAAAAAAABACAAAAAMAQAAZHJzL3NoYXBleG1sLnhtbFBLBQYAAAAABgAGAFsB&#10;AAC2AwAAAAA=&#10;" adj="-7776000">
                  <v:fill on="f" focussize="0,0"/>
                  <v:stroke color="#000000" joinstyle="miter"/>
                  <v:imagedata o:title=""/>
                  <o:lock v:ext="edit" aspectratio="f"/>
                </v:shape>
                <v:shape id="自选图形 12" o:spid="_x0000_s1026" o:spt="109" type="#_x0000_t109" style="position:absolute;left:7362;top:332545;height:617;width:1260;" fillcolor="#FFFFFF" filled="t" stroked="t" coordsize="21600,21600" o:gfxdata="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JjNWL4A&#10;AADa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Style w:val="16"/>
                            <w:rFonts w:ascii="黑体" w:hAnsi="黑体" w:eastAsia="黑体"/>
                            <w:sz w:val="21"/>
                          </w:rPr>
                        </w:pPr>
                        <w:r>
                          <w:rPr>
                            <w:rStyle w:val="16"/>
                            <w:rFonts w:hint="eastAsia" w:ascii="宋体" w:hAnsi="宋体" w:cs="宋体"/>
                            <w:sz w:val="21"/>
                          </w:rPr>
                          <w:t>Ⅳ</w:t>
                        </w:r>
                        <w:r>
                          <w:rPr>
                            <w:rStyle w:val="16"/>
                            <w:rFonts w:hint="eastAsia" w:ascii="黑体" w:hAnsi="黑体" w:eastAsia="黑体"/>
                            <w:sz w:val="21"/>
                          </w:rPr>
                          <w:t>级响应</w:t>
                        </w:r>
                      </w:p>
                      <w:p>
                        <w:pPr>
                          <w:rPr>
                            <w:rStyle w:val="16"/>
                            <w:rFonts w:ascii="Calibri" w:hAnsi="Calibri"/>
                            <w:sz w:val="21"/>
                          </w:rPr>
                        </w:pPr>
                      </w:p>
                    </w:txbxContent>
                  </v:textbox>
                </v:shape>
                <v:shape id="自选图形 13" o:spid="_x0000_s1026" o:spt="32" type="#_x0000_t32" style="position:absolute;left:7989;top:331553;height:992;width:3;" filled="f" stroked="t" coordsize="21600,21600" o:gfxdata="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q+A6vQAA&#10;ANo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自选图形 14" o:spid="_x0000_s1026" o:spt="33" type="#_x0000_t33" style="position:absolute;left:9458;top:337560;height:521;width:403;rotation:11796480f;" filled="f" stroked="t" coordsize="21600,21600" o:gfxdata="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">
                  <v:fill on="f" focussize="0,0"/>
                  <v:stroke color="#000000" joinstyle="miter"/>
                  <v:imagedata o:title=""/>
                  <o:lock v:ext="edit" aspectratio="f"/>
                </v:shape>
                <v:shape id="自选图形 15" o:spid="_x0000_s1026" o:spt="34" type="#_x0000_t34" style="position:absolute;left:9821;top:337102;flip:x y;height:468;width:1;rotation:11796480f;" filled="f" stroked="t" coordsize="21600,21600" o:gfxdata="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WhZyvQAA&#10;ANoAAAAPAAAAAAAAAAEAIAAAACIAAABkcnMvZG93bnJldi54bWxQSwECFAAUAAAACACHTuJAMy8F&#10;njsAAAA5AAAAEAAAAAAAAAABACAAAAAMAQAAZHJzL3NoYXBleG1sLnhtbFBLBQYAAAAABgAGAFsB&#10;AAC2AwAAAAA=&#10;" adj="-7776000">
                  <v:fill on="f" focussize="0,0"/>
                  <v:stroke color="#000000" joinstyle="miter"/>
                  <v:imagedata o:title=""/>
                  <o:lock v:ext="edit" aspectratio="f"/>
                </v:shape>
                <v:shape id="自选图形 16" o:spid="_x0000_s1026" o:spt="34" type="#_x0000_t34" style="position:absolute;left:9821;top:336632;flip:x y;height:468;width:1;rotation:11796480f;" filled="f" stroked="t" coordsize="21600,21600" o:gfxdata="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HD8Qa/&#10;AAAA2wAAAA8AAAAAAAAAAQAgAAAAIgAAAGRycy9kb3ducmV2LnhtbFBLAQIUABQAAAAIAIdO4kAz&#10;LwWeOwAAADkAAAAQAAAAAAAAAAEAIAAAAA4BAABkcnMvc2hhcGV4bWwueG1sUEsFBgAAAAAGAAYA&#10;WwEAALgDAAAAAA==&#10;" adj="-7776000">
                  <v:fill on="f" focussize="0,0"/>
                  <v:stroke color="#000000" joinstyle="miter"/>
                  <v:imagedata o:title=""/>
                  <o:lock v:ext="edit" aspectratio="f"/>
                </v:shape>
                <v:shape id="自选图形 17" o:spid="_x0000_s1026" o:spt="32" type="#_x0000_t32" style="position:absolute;left:6700;top:335177;height:6;width:444;" filled="f" stroked="t" coordsize="21600,21600" o:gfxdata="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MBMY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自选图形 18" o:spid="_x0000_s1026" o:spt="34" type="#_x0000_t34" style="position:absolute;left:9821;top:335703;flip:x y;height:468;width:1;rotation:11796480f;" filled="f" stroked="t" coordsize="21600,21600" o:gfxdata="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5dyuq8AAAA&#10;2wAAAA8AAAAAAAAAAQAgAAAAIgAAAGRycy9kb3ducmV2LnhtbFBLAQIUABQAAAAIAIdO4kAzLwWe&#10;OwAAADkAAAAQAAAAAAAAAAEAIAAAAAsBAABkcnMvc2hhcGV4bWwueG1sUEsFBgAAAAAGAAYAWwEA&#10;ALUDAAAAAA==&#10;" adj="-7776000">
                  <v:fill on="f" focussize="0,0"/>
                  <v:stroke color="#000000" joinstyle="miter"/>
                  <v:imagedata o:title=""/>
                  <o:lock v:ext="edit" aspectratio="f"/>
                </v:shape>
                <v:shape id="自选图形 19" o:spid="_x0000_s1026" o:spt="34" type="#_x0000_t34" style="position:absolute;left:9820;top:335227;flip:x y;height:468;width:1;rotation:11796480f;" filled="f" stroked="t" coordsize="21600,21600" o:gfxdata="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ERb3G8AAAA&#10;2wAAAA8AAAAAAAAAAQAgAAAAIgAAAGRycy9kb3ducmV2LnhtbFBLAQIUABQAAAAIAIdO4kAzLwWe&#10;OwAAADkAAAAQAAAAAAAAAAEAIAAAAAsBAABkcnMvc2hhcGV4bWwueG1sUEsFBgAAAAAGAAYAWwEA&#10;ALUDAAAAAA==&#10;" adj="-7776000">
                  <v:fill on="f" focussize="0,0"/>
                  <v:stroke color="#000000" joinstyle="miter"/>
                  <v:imagedata o:title=""/>
                  <o:lock v:ext="edit" aspectratio="f"/>
                </v:shape>
                <v:shape id="自选图形 20" o:spid="_x0000_s1026" o:spt="34" type="#_x0000_t34" style="position:absolute;left:9821;top:334762;flip:x y;height:468;width:1;rotation:11796480f;" filled="f" stroked="t" coordsize="21600,21600" o:gfxdata="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vj3BbsAAADb&#10;AAAADwAAAAAAAAABACAAAAAiAAAAZHJzL2Rvd25yZXYueG1sUEsBAhQAFAAAAAgAh07iQDMvBZ47&#10;AAAAOQAAABAAAAAAAAAAAQAgAAAACgEAAGRycy9zaGFwZXhtbC54bWxQSwUGAAAAAAYABgBbAQAA&#10;tAMAAAAA&#10;" adj="-7776000">
                  <v:fill on="f" focussize="0,0"/>
                  <v:stroke color="#000000" joinstyle="miter"/>
                  <v:imagedata o:title=""/>
                  <o:lock v:ext="edit" aspectratio="f"/>
                </v:shape>
                <v:shape id="自选图形 21" o:spid="_x0000_s1026" o:spt="34" type="#_x0000_t34" style="position:absolute;left:9818;top:334295;flip:x y;height:468;width:1;rotation:11796480f;" filled="f" stroked="t" coordsize="21600,21600" o:gfxdata="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G0Up68AAAA&#10;2wAAAA8AAAAAAAAAAQAgAAAAIgAAAGRycy9kb3ducmV2LnhtbFBLAQIUABQAAAAIAIdO4kAzLwWe&#10;OwAAADkAAAAQAAAAAAAAAAEAIAAAAAsBAABkcnMvc2hhcGV4bWwueG1sUEsFBgAAAAAGAAYAWwEA&#10;ALUDAAAAAA==&#10;" adj="-7776000">
                  <v:fill on="f" focussize="0,0"/>
                  <v:stroke color="#000000" joinstyle="miter"/>
                  <v:imagedata o:title=""/>
                  <o:lock v:ext="edit" aspectratio="f"/>
                </v:shape>
                <v:shape id="自选图形 22" o:spid="_x0000_s1026" o:spt="176" type="#_x0000_t176" style="position:absolute;left:9368;top:331952;height:998;width:1860;" fillcolor="#FFFFFF" filled="t" stroked="t" coordsize="21600,21600" o:gfxdata="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srJpu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40" w:lineRule="exact"/>
                          <w:jc w:val="center"/>
                          <w:rPr>
                            <w:rStyle w:val="16"/>
                            <w:rFonts w:ascii="Calibri" w:hAnsi="Calibri"/>
                            <w:sz w:val="21"/>
                          </w:rPr>
                        </w:pPr>
                        <w:r>
                          <w:rPr>
                            <w:rStyle w:val="16"/>
                            <w:rFonts w:hint="eastAsia" w:ascii="黑体" w:hAnsi="黑体" w:eastAsia="黑体"/>
                            <w:sz w:val="21"/>
                          </w:rPr>
                          <w:t>指挥部办公室及相关人员赶赴现场</w:t>
                        </w:r>
                      </w:p>
                      <w:p>
                        <w:pPr>
                          <w:rPr>
                            <w:rStyle w:val="16"/>
                            <w:rFonts w:ascii="Calibri" w:hAnsi="Calibri"/>
                            <w:sz w:val="21"/>
                          </w:rPr>
                        </w:pPr>
                      </w:p>
                    </w:txbxContent>
                  </v:textbox>
                </v:shape>
                <v:shape id="自选图形 23" o:spid="_x0000_s1026" o:spt="176" type="#_x0000_t176" style="position:absolute;left:6373;top:329196;height:468;width:3396;" fillcolor="#FFFFFF" filled="t" stroked="t" coordsize="21600,21600" o:gfxdata="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ngwC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Style w:val="16"/>
                            <w:rFonts w:ascii="黑体" w:hAnsi="黑体" w:eastAsia="黑体"/>
                            <w:sz w:val="21"/>
                          </w:rPr>
                        </w:pPr>
                        <w:r>
                          <w:rPr>
                            <w:rStyle w:val="16"/>
                            <w:rFonts w:hint="eastAsia" w:ascii="黑体" w:hAnsi="黑体" w:eastAsia="黑体"/>
                            <w:sz w:val="21"/>
                          </w:rPr>
                          <w:t>突发生态环境事件发生</w:t>
                        </w:r>
                      </w:p>
                      <w:p>
                        <w:pPr>
                          <w:rPr>
                            <w:rStyle w:val="16"/>
                            <w:rFonts w:ascii="Calibri" w:hAnsi="Calibri"/>
                            <w:sz w:val="21"/>
                          </w:rPr>
                        </w:pPr>
                      </w:p>
                    </w:txbxContent>
                  </v:textbox>
                </v:shape>
                <v:shape id="自选图形 24" o:spid="_x0000_s1026" o:spt="82" type="#_x0000_t82" style="position:absolute;left:6924;top:329652;height:1216;width:2261;" fillcolor="#FFFFFF" filled="t" stroked="t" coordsize="21600,21600" o:gfxdata="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1gimy8AAAA&#10;2wAAAA8AAAAAAAAAAQAgAAAAIgAAAGRycy9kb3ducmV2LnhtbFBLAQIUABQAAAAIAIdO4kAzLwWe&#10;OwAAADkAAAAQAAAAAAAAAAEAIAAAAAsBAABkcnMvc2hhcGV4bWwueG1sUEsFBgAAAAAGAAYAWwEA&#10;ALUDAAAAAA==&#10;" adj="5400,6918,2700,8859">
                  <v:fill on="t" focussize="0,0"/>
                  <v:stroke color="#000000" joinstyle="miter"/>
                  <v:imagedata o:title=""/>
                  <o:lock v:ext="edit" aspectratio="f"/>
                  <v:textbox>
                    <w:txbxContent>
                      <w:p>
                        <w:pPr>
                          <w:spacing w:line="220" w:lineRule="exact"/>
                          <w:jc w:val="center"/>
                          <w:rPr>
                            <w:rStyle w:val="16"/>
                            <w:rFonts w:ascii="黑体" w:hAnsi="黑体" w:eastAsia="黑体"/>
                            <w:sz w:val="21"/>
                          </w:rPr>
                        </w:pPr>
                        <w:r>
                          <w:rPr>
                            <w:rStyle w:val="16"/>
                            <w:rFonts w:hint="eastAsia" w:ascii="黑体" w:hAnsi="黑体" w:eastAsia="黑体"/>
                            <w:sz w:val="21"/>
                          </w:rPr>
                          <w:t>事件信息</w:t>
                        </w:r>
                      </w:p>
                      <w:p>
                        <w:pPr>
                          <w:spacing w:line="220" w:lineRule="exact"/>
                          <w:jc w:val="center"/>
                          <w:rPr>
                            <w:rStyle w:val="16"/>
                            <w:rFonts w:ascii="黑体" w:hAnsi="黑体" w:eastAsia="黑体"/>
                            <w:sz w:val="21"/>
                          </w:rPr>
                        </w:pPr>
                        <w:r>
                          <w:rPr>
                            <w:rStyle w:val="16"/>
                            <w:rFonts w:hint="eastAsia" w:ascii="黑体" w:hAnsi="黑体" w:eastAsia="黑体"/>
                            <w:sz w:val="21"/>
                          </w:rPr>
                          <w:t>接收与处理</w:t>
                        </w:r>
                      </w:p>
                      <w:p>
                        <w:pPr>
                          <w:rPr>
                            <w:rStyle w:val="16"/>
                            <w:rFonts w:ascii="Calibri" w:hAnsi="Calibri"/>
                            <w:sz w:val="21"/>
                          </w:rPr>
                        </w:pPr>
                      </w:p>
                    </w:txbxContent>
                  </v:textbox>
                </v:shape>
                <v:shape id="自选图形 25" o:spid="_x0000_s1026" o:spt="176" type="#_x0000_t176" style="position:absolute;left:9819;top:334591;height:468;width:1503;" fillcolor="#FFFFFF" filled="t" stroked="t" coordsize="21600,21600" o:gfxdata="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q0sum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Style w:val="16"/>
                            <w:rFonts w:ascii="黑体" w:hAnsi="黑体" w:eastAsia="黑体"/>
                            <w:sz w:val="21"/>
                          </w:rPr>
                        </w:pPr>
                        <w:r>
                          <w:rPr>
                            <w:rStyle w:val="16"/>
                            <w:rFonts w:hint="eastAsia" w:ascii="黑体" w:hAnsi="黑体" w:eastAsia="黑体"/>
                            <w:sz w:val="21"/>
                          </w:rPr>
                          <w:t>污染处置组</w:t>
                        </w:r>
                      </w:p>
                      <w:p>
                        <w:pPr>
                          <w:rPr>
                            <w:rStyle w:val="16"/>
                            <w:rFonts w:ascii="Calibri" w:hAnsi="Calibri"/>
                            <w:sz w:val="21"/>
                          </w:rPr>
                        </w:pPr>
                      </w:p>
                      <w:p>
                        <w:pPr>
                          <w:rPr>
                            <w:rStyle w:val="16"/>
                            <w:rFonts w:ascii="Calibri" w:hAnsi="Calibri"/>
                            <w:sz w:val="21"/>
                          </w:rPr>
                        </w:pPr>
                      </w:p>
                    </w:txbxContent>
                  </v:textbox>
                </v:shape>
                <v:shape id="自选图形 26" o:spid="_x0000_s1026" o:spt="176" type="#_x0000_t176" style="position:absolute;left:9842;top:334141;height:468;width:1485;" fillcolor="#FFFFFF" filled="t" stroked="t" coordsize="21600,21600" o:gfxdata="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Xi0cm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Style w:val="16"/>
                            <w:rFonts w:ascii="黑体" w:hAnsi="黑体" w:eastAsia="黑体"/>
                            <w:sz w:val="21"/>
                          </w:rPr>
                        </w:pPr>
                        <w:r>
                          <w:rPr>
                            <w:rStyle w:val="16"/>
                            <w:rFonts w:hint="eastAsia" w:ascii="黑体" w:hAnsi="黑体" w:eastAsia="黑体"/>
                            <w:sz w:val="21"/>
                          </w:rPr>
                          <w:t>综合组</w:t>
                        </w:r>
                      </w:p>
                      <w:p>
                        <w:pPr>
                          <w:rPr>
                            <w:rStyle w:val="16"/>
                            <w:rFonts w:ascii="Calibri" w:hAnsi="Calibri"/>
                            <w:sz w:val="21"/>
                          </w:rPr>
                        </w:pPr>
                      </w:p>
                    </w:txbxContent>
                  </v:textbox>
                </v:shape>
                <v:shape id="自选图形 27" o:spid="_x0000_s1026" o:spt="176" type="#_x0000_t176" style="position:absolute;left:6580;top:338985;height:813;width:2911;" fillcolor="#FFFFFF" filled="t" stroked="t" coordsize="21600,21600" o:gfxdata="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qudFK/&#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rStyle w:val="16"/>
                            <w:rFonts w:ascii="Calibri" w:hAnsi="Calibri"/>
                            <w:sz w:val="21"/>
                          </w:rPr>
                        </w:pPr>
                        <w:r>
                          <w:rPr>
                            <w:rStyle w:val="16"/>
                            <w:rFonts w:hint="eastAsia" w:ascii="黑体" w:hAnsi="黑体" w:eastAsia="黑体"/>
                            <w:sz w:val="21"/>
                          </w:rPr>
                          <w:t>配合事件调查，组织或配合事件损害评估和善后处置</w:t>
                        </w:r>
                      </w:p>
                    </w:txbxContent>
                  </v:textbox>
                </v:shape>
                <v:line id="直线 28" o:spid="_x0000_s1026" o:spt="20" style="position:absolute;left:8027;top:338295;height:704;width:2;" filled="f" stroked="t" coordsize="21600,21600" o:gfxdata="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hbDfq/&#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自选图形 29" o:spid="_x0000_s1026" o:spt="176" type="#_x0000_t176" style="position:absolute;left:6938;top:337836;height:460;width:2161;" fillcolor="#FFFFFF" filled="t" stroked="t" coordsize="21600,21600" o:gfxdata="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TBPv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Style w:val="16"/>
                            <w:rFonts w:ascii="黑体" w:hAnsi="黑体" w:eastAsia="黑体"/>
                            <w:sz w:val="21"/>
                          </w:rPr>
                        </w:pPr>
                        <w:r>
                          <w:rPr>
                            <w:rStyle w:val="16"/>
                            <w:rFonts w:hint="eastAsia" w:ascii="黑体" w:hAnsi="黑体" w:eastAsia="黑体"/>
                            <w:sz w:val="21"/>
                          </w:rPr>
                          <w:t>终止响应</w:t>
                        </w:r>
                      </w:p>
                      <w:p>
                        <w:pPr>
                          <w:rPr>
                            <w:rStyle w:val="16"/>
                            <w:rFonts w:ascii="Calibri" w:hAnsi="Calibri"/>
                            <w:sz w:val="21"/>
                          </w:rPr>
                        </w:pPr>
                      </w:p>
                    </w:txbxContent>
                  </v:textbox>
                </v:shape>
                <v:line id="直线 30" o:spid="_x0000_s1026" o:spt="20" style="position:absolute;left:8020;top:336958;height:878;width:1;" filled="f" stroked="t" coordsize="21600,21600" o:gfxdata="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j+MBW/&#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自选图形 31" o:spid="_x0000_s1026" o:spt="176" type="#_x0000_t176" style="position:absolute;left:6906;top:336137;height:797;width:2161;" fillcolor="#FFFFFF" filled="t" stroked="t" coordsize="21600,21600" o:gfxdata="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ZVyU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Style w:val="16"/>
                            <w:rFonts w:ascii="黑体" w:hAnsi="黑体" w:eastAsia="黑体"/>
                            <w:sz w:val="21"/>
                          </w:rPr>
                        </w:pPr>
                        <w:r>
                          <w:rPr>
                            <w:rStyle w:val="16"/>
                            <w:rFonts w:hint="eastAsia" w:ascii="黑体" w:hAnsi="黑体" w:eastAsia="黑体"/>
                            <w:sz w:val="21"/>
                          </w:rPr>
                          <w:t>处置结果，符合响应终止条件</w:t>
                        </w:r>
                      </w:p>
                      <w:p>
                        <w:pPr>
                          <w:rPr>
                            <w:rStyle w:val="16"/>
                            <w:rFonts w:ascii="Calibri" w:hAnsi="Calibri"/>
                            <w:sz w:val="21"/>
                          </w:rPr>
                        </w:pPr>
                      </w:p>
                    </w:txbxContent>
                  </v:textbox>
                </v:shape>
                <v:line id="直线 32" o:spid="_x0000_s1026" o:spt="20" style="position:absolute;left:8020;top:335585;flip:x;height:548;width:5;" filled="f" stroked="t" coordsize="21600,21600" o:gfxdata="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27LSW/&#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33" o:spid="_x0000_s1026" o:spt="20" style="position:absolute;left:8940;top:335159;height:1;width:540;" filled="f" stroked="t" coordsize="21600,21600" o:gfxdata="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gsrmK/&#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自选图形 34" o:spid="_x0000_s1026" o:spt="109" type="#_x0000_t109" style="position:absolute;left:6930;top:330929;height:618;width:2222;" fillcolor="#FFFFFF" filled="t" stroked="t" coordsize="21600,21600" o:gfxdata="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6t4+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40" w:lineRule="exact"/>
                          <w:jc w:val="center"/>
                          <w:rPr>
                            <w:rStyle w:val="16"/>
                            <w:rFonts w:ascii="黑体" w:hAnsi="黑体" w:eastAsia="黑体"/>
                            <w:sz w:val="21"/>
                          </w:rPr>
                        </w:pPr>
                        <w:r>
                          <w:rPr>
                            <w:rStyle w:val="16"/>
                            <w:rFonts w:hint="eastAsia" w:ascii="黑体" w:hAnsi="黑体" w:eastAsia="黑体"/>
                            <w:sz w:val="21"/>
                          </w:rPr>
                          <w:t>初判事件等级，启动应急响应</w:t>
                        </w:r>
                      </w:p>
                      <w:p>
                        <w:pPr>
                          <w:rPr>
                            <w:rStyle w:val="16"/>
                            <w:rFonts w:ascii="Calibri" w:hAnsi="Calibri"/>
                            <w:sz w:val="21"/>
                          </w:rPr>
                        </w:pPr>
                      </w:p>
                    </w:txbxContent>
                  </v:textbox>
                </v:shape>
                <v:shape id="自选图形 35" o:spid="_x0000_s1026" o:spt="176" type="#_x0000_t176" style="position:absolute;left:7147;top:334736;height:845;width:1787;" fillcolor="#FFFFFF" filled="t" stroked="t" coordsize="21600,21600" o:gfxdata="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TYeFS/&#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rStyle w:val="16"/>
                            <w:rFonts w:ascii="黑体" w:hAnsi="黑体" w:eastAsia="黑体"/>
                            <w:sz w:val="21"/>
                          </w:rPr>
                        </w:pPr>
                        <w:r>
                          <w:rPr>
                            <w:rStyle w:val="16"/>
                            <w:rFonts w:hint="eastAsia" w:ascii="黑体" w:hAnsi="黑体" w:eastAsia="黑体"/>
                            <w:sz w:val="21"/>
                          </w:rPr>
                          <w:t>组织协调</w:t>
                        </w:r>
                        <w:r>
                          <w:rPr>
                            <w:rStyle w:val="16"/>
                            <w:rFonts w:ascii="黑体" w:hAnsi="黑体" w:eastAsia="黑体"/>
                            <w:sz w:val="21"/>
                          </w:rPr>
                          <w:br w:type="textWrapping" w:clear="all"/>
                        </w:r>
                        <w:r>
                          <w:rPr>
                            <w:rStyle w:val="16"/>
                            <w:rFonts w:hint="eastAsia" w:ascii="黑体" w:hAnsi="黑体" w:eastAsia="黑体"/>
                            <w:sz w:val="21"/>
                          </w:rPr>
                          <w:t>应急处置</w:t>
                        </w:r>
                      </w:p>
                      <w:p>
                        <w:pPr>
                          <w:rPr>
                            <w:rStyle w:val="16"/>
                            <w:rFonts w:ascii="Calibri" w:hAnsi="Calibri"/>
                            <w:sz w:val="21"/>
                          </w:rPr>
                        </w:pPr>
                      </w:p>
                    </w:txbxContent>
                  </v:textbox>
                </v:shape>
                <v:line id="直线 36" o:spid="_x0000_s1026" o:spt="20" style="position:absolute;left:8026;top:334371;height:347;width:1;" filled="f" stroked="t" coordsize="21600,21600" o:gfxdata="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hygy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shape id="自选图形 37" o:spid="_x0000_s1026" o:spt="176" type="#_x0000_t176" style="position:absolute;left:7102;top:333771;height:620;width:1823;" fillcolor="#FFFFFF" filled="t" stroked="t" coordsize="21600,21600" o:gfxdata="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934o+/&#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rStyle w:val="16"/>
                            <w:rFonts w:ascii="黑体" w:hAnsi="黑体" w:eastAsia="黑体"/>
                            <w:sz w:val="21"/>
                          </w:rPr>
                        </w:pPr>
                        <w:r>
                          <w:rPr>
                            <w:rStyle w:val="16"/>
                            <w:rFonts w:hint="eastAsia" w:ascii="黑体" w:hAnsi="黑体" w:eastAsia="黑体"/>
                            <w:sz w:val="21"/>
                          </w:rPr>
                          <w:t>现场指挥部</w:t>
                        </w:r>
                      </w:p>
                      <w:p>
                        <w:pPr>
                          <w:rPr>
                            <w:rStyle w:val="16"/>
                            <w:rFonts w:ascii="Calibri" w:hAnsi="Calibri"/>
                            <w:sz w:val="21"/>
                          </w:rPr>
                        </w:pPr>
                      </w:p>
                    </w:txbxContent>
                  </v:textbox>
                </v:shape>
                <v:shape id="自选图形 38" o:spid="_x0000_s1026" o:spt="34" type="#_x0000_t34" style="position:absolute;left:6407;top:334507;height:468;width:5;" filled="f" stroked="t" coordsize="21600,21600" o:gfxdata="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5FpA7sAAADb&#10;AAAADwAAAAAAAAABACAAAAAiAAAAZHJzL2Rvd25yZXYueG1sUEsBAhQAFAAAAAgAh07iQDMvBZ47&#10;AAAAOQAAABAAAAAAAAAAAQAgAAAACgEAAGRycy9zaGFwZXhtbC54bWxQSwUGAAAAAAYABgBbAQAA&#10;tAMAAAAA&#10;" adj="1101600">
                  <v:fill on="f" focussize="0,0"/>
                  <v:stroke color="#000000" joinstyle="miter"/>
                  <v:imagedata o:title=""/>
                  <o:lock v:ext="edit" aspectratio="f"/>
                </v:shape>
                <v:group id="组合 39" o:spid="_x0000_s1026" o:spt="203" style="position:absolute;left:11845;top:330037;height:1400;width:1275;" coordsize="1275,1399" o:gfxdata="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R83Bc7oAAADbAAAADwAAAAAAAAABACAAAAAiAAAAZHJzL2Rvd25yZXYueG1sUEsB&#10;AhQAFAAAAAgAh07iQDMvBZ47AAAAOQAAABUAAAAAAAAAAQAgAAAACQEAAGRycy9ncm91cHNoYXBl&#10;eG1sLnhtbFBLBQYAAAAABgAGAGABAADGAwAAAAA=&#10;">
                  <o:lock v:ext="edit" aspectratio="f"/>
                  <v:shape id="自选图形 40" o:spid="_x0000_s1026" o:spt="34" type="#_x0000_t34" style="position:absolute;left:29;top:249;flip:x y;height:935;width:1;rotation:11796480f;" filled="f" stroked="t" coordsize="21600,21600" o:gfxdata="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qkMxG/&#10;AAAA2wAAAA8AAAAAAAAAAQAgAAAAIgAAAGRycy9kb3ducmV2LnhtbFBLAQIUABQAAAAIAIdO4kAz&#10;LwWeOwAAADkAAAAQAAAAAAAAAAEAIAAAAA4BAABkcnMvc2hhcGV4bWwueG1sUEsFBgAAAAAGAAYA&#10;WwEAALgDAAAAAA==&#10;" adj="-7776000">
                    <v:fill on="f" focussize="0,0"/>
                    <v:stroke color="#000000" joinstyle="miter"/>
                    <v:imagedata o:title=""/>
                    <o:lock v:ext="edit" aspectratio="f"/>
                  </v:shape>
                  <v:shape id="自选图形 41" o:spid="_x0000_s1026" o:spt="34" type="#_x0000_t34" style="position:absolute;left:1274;top:234;height:935;width:1;" filled="f" stroked="t" coordsize="21600,21600" o:gfxdata="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AU2dvQAA&#10;ANsAAAAPAAAAAAAAAAEAIAAAACIAAABkcnMvZG93bnJldi54bWxQSwECFAAUAAAACACHTuJAMy8F&#10;njsAAAA5AAAAEAAAAAAAAAABACAAAAAMAQAAZHJzL3NoYXBleG1sLnhtbFBLBQYAAAAABgAGAFsB&#10;AAC2AwAAAAA=&#10;" adj="7776000">
                    <v:fill on="f" focussize="0,0"/>
                    <v:stroke color="#000000" joinstyle="miter"/>
                    <v:imagedata o:title=""/>
                    <o:lock v:ext="edit" aspectratio="f"/>
                  </v:shape>
                  <v:shape id="自选图形 42" o:spid="_x0000_s1026" o:spt="109" type="#_x0000_t109" style="position:absolute;left:0;top:0;height:459;width:1260;" fillcolor="#FFFFFF" filled="t" stroked="t" coordsize="21600,21600" o:gfxdata="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Qijsy/&#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rStyle w:val="16"/>
                              <w:rFonts w:ascii="黑体" w:hAnsi="黑体" w:eastAsia="黑体"/>
                              <w:sz w:val="21"/>
                            </w:rPr>
                          </w:pPr>
                          <w:r>
                            <w:rPr>
                              <w:rStyle w:val="16"/>
                              <w:rFonts w:hint="eastAsia" w:ascii="宋体" w:hAnsi="宋体" w:cs="宋体"/>
                              <w:sz w:val="21"/>
                            </w:rPr>
                            <w:t>Ⅰ</w:t>
                          </w:r>
                          <w:r>
                            <w:rPr>
                              <w:rStyle w:val="16"/>
                              <w:rFonts w:hint="eastAsia" w:ascii="黑体" w:hAnsi="黑体" w:eastAsia="黑体"/>
                              <w:sz w:val="21"/>
                            </w:rPr>
                            <w:t>级响应</w:t>
                          </w:r>
                        </w:p>
                        <w:p>
                          <w:pPr>
                            <w:rPr>
                              <w:rStyle w:val="16"/>
                              <w:rFonts w:ascii="Calibri" w:hAnsi="Calibri"/>
                              <w:sz w:val="21"/>
                            </w:rPr>
                          </w:pPr>
                        </w:p>
                      </w:txbxContent>
                    </v:textbox>
                  </v:shape>
                  <v:shape id="自选图形 43" o:spid="_x0000_s1026" o:spt="109" type="#_x0000_t109" style="position:absolute;left:0;top:940;height:459;width:1260;" fillcolor="#FFFFFF" filled="t" stroked="t" coordsize="21600,21600" o:gfxdata="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TwELu/&#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rPr>
                              <w:rStyle w:val="16"/>
                              <w:rFonts w:ascii="黑体" w:hAnsi="黑体" w:eastAsia="黑体"/>
                              <w:sz w:val="21"/>
                            </w:rPr>
                          </w:pPr>
                          <w:r>
                            <w:rPr>
                              <w:rStyle w:val="16"/>
                              <w:rFonts w:hint="eastAsia" w:ascii="宋体" w:hAnsi="宋体" w:cs="宋体"/>
                              <w:sz w:val="21"/>
                            </w:rPr>
                            <w:t>Ⅱ</w:t>
                          </w:r>
                          <w:r>
                            <w:rPr>
                              <w:rStyle w:val="16"/>
                              <w:rFonts w:hint="eastAsia" w:ascii="黑体" w:hAnsi="黑体" w:eastAsia="黑体"/>
                              <w:sz w:val="21"/>
                            </w:rPr>
                            <w:t>级响应</w:t>
                          </w:r>
                        </w:p>
                        <w:p>
                          <w:pPr>
                            <w:rPr>
                              <w:rStyle w:val="16"/>
                              <w:rFonts w:ascii="Calibri" w:hAnsi="Calibri"/>
                              <w:sz w:val="21"/>
                            </w:rPr>
                          </w:pPr>
                        </w:p>
                      </w:txbxContent>
                    </v:textbox>
                  </v:shape>
                  <v:shape id="自选图形 44" o:spid="_x0000_s1026" o:spt="70" type="#_x0000_t70" style="position:absolute;left:360;top:480;height:459;width:540;" fillcolor="#FFFFFF" filled="t" stroked="t" coordsize="21600,21600" o:gfxdata="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EZ4Pb4A&#10;AADbAAAADwAAAAAAAAABACAAAAAiAAAAZHJzL2Rvd25yZXYueG1sUEsBAhQAFAAAAAgAh07iQDMv&#10;BZ47AAAAOQAAABAAAAAAAAAAAQAgAAAADQEAAGRycy9zaGFwZXhtbC54bWxQSwUGAAAAAAYABgBb&#10;AQAAtwMAAAAA&#10;" adj="5400,4320">
                    <v:fill on="t" focussize="0,0"/>
                    <v:stroke color="#000000" joinstyle="miter"/>
                    <v:imagedata o:title=""/>
                    <o:lock v:ext="edit" aspectratio="f"/>
                  </v:shape>
                </v:group>
                <v:shape id="自选图形 45" o:spid="_x0000_s1026" o:spt="176" type="#_x0000_t176" style="position:absolute;left:9405;top:333016;height:949;width:1822;" fillcolor="#FFFFFF" filled="t" stroked="t" coordsize="21600,21600" o:gfxdata="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QHui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40" w:lineRule="exact"/>
                          <w:jc w:val="center"/>
                          <w:rPr>
                            <w:rStyle w:val="16"/>
                            <w:rFonts w:ascii="黑体" w:hAnsi="黑体" w:eastAsia="黑体"/>
                            <w:sz w:val="21"/>
                          </w:rPr>
                        </w:pPr>
                        <w:r>
                          <w:rPr>
                            <w:rStyle w:val="16"/>
                            <w:rFonts w:hint="eastAsia" w:ascii="黑体" w:hAnsi="黑体" w:eastAsia="黑体"/>
                            <w:sz w:val="21"/>
                          </w:rPr>
                          <w:t>县指挥部及成员单位赶赴现场</w:t>
                        </w:r>
                      </w:p>
                      <w:p>
                        <w:pPr>
                          <w:jc w:val="center"/>
                          <w:rPr>
                            <w:rStyle w:val="16"/>
                            <w:rFonts w:ascii="黑体" w:hAnsi="黑体" w:eastAsia="黑体"/>
                            <w:sz w:val="21"/>
                          </w:rPr>
                        </w:pPr>
                      </w:p>
                      <w:p>
                        <w:pPr>
                          <w:rPr>
                            <w:rStyle w:val="16"/>
                            <w:rFonts w:ascii="Calibri" w:hAnsi="Calibri"/>
                            <w:sz w:val="21"/>
                          </w:rPr>
                        </w:pPr>
                      </w:p>
                    </w:txbxContent>
                  </v:textbox>
                </v:shape>
                <v:shape id="自选图形 46" o:spid="_x0000_s1026" o:spt="176" type="#_x0000_t176" style="position:absolute;left:4665;top:335682;height:467;width:1757;" fillcolor="#FFFFFF" filled="t" stroked="t" coordsize="21600,21600" o:gfxdata="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9NGm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Style w:val="16"/>
                            <w:rFonts w:ascii="黑体" w:hAnsi="黑体" w:eastAsia="黑体"/>
                            <w:sz w:val="21"/>
                          </w:rPr>
                        </w:pPr>
                        <w:r>
                          <w:rPr>
                            <w:rStyle w:val="16"/>
                            <w:rFonts w:hint="eastAsia" w:ascii="黑体" w:hAnsi="黑体" w:eastAsia="黑体"/>
                            <w:sz w:val="21"/>
                          </w:rPr>
                          <w:t>交通运输保障</w:t>
                        </w:r>
                      </w:p>
                      <w:p>
                        <w:pPr>
                          <w:rPr>
                            <w:rStyle w:val="16"/>
                            <w:rFonts w:ascii="Calibri" w:hAnsi="Calibri"/>
                            <w:sz w:val="21"/>
                          </w:rPr>
                        </w:pPr>
                      </w:p>
                      <w:p>
                        <w:pPr>
                          <w:rPr>
                            <w:rStyle w:val="16"/>
                            <w:rFonts w:ascii="Calibri" w:hAnsi="Calibri"/>
                            <w:sz w:val="21"/>
                          </w:rPr>
                        </w:pPr>
                      </w:p>
                    </w:txbxContent>
                  </v:textbox>
                </v:shape>
                <v:shape id="自选图形 47" o:spid="_x0000_s1026" o:spt="176" type="#_x0000_t176" style="position:absolute;left:4651;top:333873;height:467;width:1771;" fillcolor="#FFFFFF" filled="t" stroked="t" coordsize="21600,21600" o:gfxdata="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3GR8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Style w:val="16"/>
                            <w:rFonts w:ascii="黑体" w:hAnsi="黑体" w:eastAsia="黑体"/>
                            <w:sz w:val="21"/>
                          </w:rPr>
                        </w:pPr>
                        <w:r>
                          <w:rPr>
                            <w:rStyle w:val="16"/>
                            <w:rFonts w:hint="eastAsia" w:ascii="黑体" w:hAnsi="黑体" w:eastAsia="黑体"/>
                            <w:sz w:val="21"/>
                          </w:rPr>
                          <w:t>队伍保障</w:t>
                        </w:r>
                      </w:p>
                      <w:p>
                        <w:pPr>
                          <w:rPr>
                            <w:rStyle w:val="16"/>
                            <w:rFonts w:ascii="Calibri" w:hAnsi="Calibri"/>
                            <w:sz w:val="21"/>
                          </w:rPr>
                        </w:pPr>
                      </w:p>
                    </w:txbxContent>
                  </v:textbox>
                </v:shape>
                <v:shape id="自选图形 48" o:spid="_x0000_s1026" o:spt="176" type="#_x0000_t176" style="position:absolute;left:4650;top:334309;height:467;width:1756;" fillcolor="#FFFFFF" filled="t" stroked="t" coordsize="21600,21600" o:gfxdata="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6MPh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Style w:val="16"/>
                            <w:rFonts w:ascii="黑体" w:hAnsi="黑体" w:eastAsia="黑体"/>
                            <w:sz w:val="21"/>
                          </w:rPr>
                        </w:pPr>
                        <w:r>
                          <w:rPr>
                            <w:rStyle w:val="16"/>
                            <w:rFonts w:hint="eastAsia" w:ascii="黑体" w:hAnsi="黑体" w:eastAsia="黑体"/>
                            <w:sz w:val="21"/>
                          </w:rPr>
                          <w:t>物资保障</w:t>
                        </w:r>
                      </w:p>
                      <w:p>
                        <w:pPr>
                          <w:rPr>
                            <w:rStyle w:val="16"/>
                            <w:rFonts w:ascii="Calibri" w:hAnsi="Calibri"/>
                            <w:sz w:val="21"/>
                          </w:rPr>
                        </w:pPr>
                      </w:p>
                    </w:txbxContent>
                  </v:textbox>
                </v:shape>
                <v:shape id="自选图形 49" o:spid="_x0000_s1026" o:spt="176" type="#_x0000_t176" style="position:absolute;left:4635;top:335227;height:467;width:1770;" fillcolor="#FFFFFF" filled="t" stroked="t" coordsize="21600,21600" o:gfxdata="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jvqh6/&#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rStyle w:val="16"/>
                            <w:rFonts w:ascii="黑体" w:hAnsi="黑体" w:eastAsia="黑体"/>
                            <w:sz w:val="21"/>
                          </w:rPr>
                        </w:pPr>
                        <w:r>
                          <w:rPr>
                            <w:rStyle w:val="16"/>
                            <w:rFonts w:hint="eastAsia" w:ascii="黑体" w:hAnsi="黑体" w:eastAsia="黑体"/>
                            <w:sz w:val="21"/>
                          </w:rPr>
                          <w:t>通信保障</w:t>
                        </w:r>
                      </w:p>
                      <w:p>
                        <w:pPr>
                          <w:rPr>
                            <w:rStyle w:val="16"/>
                            <w:rFonts w:ascii="Calibri" w:hAnsi="Calibri"/>
                            <w:sz w:val="21"/>
                          </w:rPr>
                        </w:pPr>
                      </w:p>
                      <w:p>
                        <w:pPr>
                          <w:rPr>
                            <w:rStyle w:val="16"/>
                            <w:rFonts w:ascii="Calibri" w:hAnsi="Calibri"/>
                            <w:sz w:val="21"/>
                          </w:rPr>
                        </w:pPr>
                      </w:p>
                    </w:txbxContent>
                  </v:textbox>
                </v:shape>
                <v:shape id="自选图形 50" o:spid="_x0000_s1026" o:spt="176" type="#_x0000_t176" style="position:absolute;left:4633;top:334759;height:467;width:1771;" fillcolor="#FFFFFF" filled="t" stroked="t" coordsize="21600,21600" o:gfxdata="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cGMmq/&#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rStyle w:val="16"/>
                            <w:rFonts w:ascii="黑体" w:hAnsi="黑体" w:eastAsia="黑体"/>
                            <w:sz w:val="21"/>
                          </w:rPr>
                        </w:pPr>
                        <w:r>
                          <w:rPr>
                            <w:rStyle w:val="16"/>
                            <w:rFonts w:hint="eastAsia" w:ascii="黑体" w:hAnsi="黑体" w:eastAsia="黑体"/>
                            <w:sz w:val="21"/>
                          </w:rPr>
                          <w:t>资金保障</w:t>
                        </w:r>
                      </w:p>
                      <w:p>
                        <w:pPr>
                          <w:rPr>
                            <w:rStyle w:val="16"/>
                            <w:rFonts w:ascii="Calibri" w:hAnsi="Calibri"/>
                            <w:sz w:val="21"/>
                          </w:rPr>
                        </w:pPr>
                      </w:p>
                      <w:p>
                        <w:pPr>
                          <w:rPr>
                            <w:rStyle w:val="16"/>
                            <w:rFonts w:ascii="Calibri" w:hAnsi="Calibri"/>
                            <w:sz w:val="21"/>
                          </w:rPr>
                        </w:pPr>
                      </w:p>
                    </w:txbxContent>
                  </v:textbox>
                </v:shape>
                <v:shape id="自选图形 51" o:spid="_x0000_s1026" o:spt="33" type="#_x0000_t33" style="position:absolute;left:6407;top:334073;height:448;width:257;" filled="f" stroked="t" coordsize="21600,21600" o:gfxdata="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lhDnr4A&#10;AADbAAAADwAAAAAAAAABACAAAAAiAAAAZHJzL2Rvd25yZXYueG1sUEsBAhQAFAAAAAgAh07iQDMv&#10;BZ47AAAAOQAAABAAAAAAAAAAAQAgAAAADQEAAGRycy9zaGFwZXhtbC54bWxQSwUGAAAAAAYABgBb&#10;AQAAtwMAAAAA&#10;">
                  <v:fill on="f" focussize="0,0"/>
                  <v:stroke color="#000000" joinstyle="miter"/>
                  <v:imagedata o:title=""/>
                  <o:lock v:ext="edit" aspectratio="f"/>
                </v:shape>
                <v:shape id="自选图形 52" o:spid="_x0000_s1026" o:spt="176" type="#_x0000_t176" style="position:absolute;left:4665;top:336593;height:467;width:1757;" fillcolor="#FFFFFF" filled="t" stroked="t" coordsize="21600,21600" o:gfxdata="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JgJh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Style w:val="16"/>
                            <w:rFonts w:ascii="黑体" w:hAnsi="黑体" w:eastAsia="黑体"/>
                            <w:sz w:val="21"/>
                          </w:rPr>
                        </w:pPr>
                        <w:r>
                          <w:rPr>
                            <w:rStyle w:val="16"/>
                            <w:rFonts w:hint="eastAsia" w:ascii="黑体" w:hAnsi="黑体" w:eastAsia="黑体"/>
                            <w:sz w:val="21"/>
                          </w:rPr>
                          <w:t>宣传培训演练</w:t>
                        </w:r>
                      </w:p>
                      <w:p>
                        <w:pPr>
                          <w:rPr>
                            <w:rStyle w:val="16"/>
                            <w:rFonts w:ascii="Calibri" w:hAnsi="Calibri"/>
                            <w:sz w:val="21"/>
                          </w:rPr>
                        </w:pPr>
                      </w:p>
                      <w:p>
                        <w:pPr>
                          <w:rPr>
                            <w:rStyle w:val="16"/>
                            <w:rFonts w:ascii="Calibri" w:hAnsi="Calibri"/>
                            <w:sz w:val="21"/>
                          </w:rPr>
                        </w:pPr>
                      </w:p>
                    </w:txbxContent>
                  </v:textbox>
                </v:shape>
                <v:shape id="自选图形 53" o:spid="_x0000_s1026" o:spt="32" type="#_x0000_t32" style="position:absolute;left:9154;top:331202;height:12;width:2353;" filled="f" stroked="t" coordsize="21600,21600" o:gfxdata="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9Zek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54" o:spid="_x0000_s1026" o:spt="176" type="#_x0000_t176" style="position:absolute;left:11894;top:333813;height:1796;width:1298;" fillcolor="#FFFFFF" filled="t" stroked="t" coordsize="21600,21600" o:gfxdata="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ZLOG+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Style w:val="16"/>
                            <w:rFonts w:ascii="黑体" w:hAnsi="黑体" w:eastAsia="黑体"/>
                            <w:sz w:val="21"/>
                          </w:rPr>
                        </w:pPr>
                        <w:r>
                          <w:rPr>
                            <w:rStyle w:val="16"/>
                            <w:rFonts w:hint="eastAsia" w:ascii="黑体" w:hAnsi="黑体" w:eastAsia="黑体"/>
                            <w:sz w:val="21"/>
                          </w:rPr>
                          <w:t>配合国家、省、吕梁市开展应急处置</w:t>
                        </w:r>
                        <w:r>
                          <w:rPr>
                            <w:rStyle w:val="16"/>
                            <w:rFonts w:ascii="黑体" w:hAnsi="黑体" w:eastAsia="黑体"/>
                            <w:sz w:val="21"/>
                          </w:rPr>
                          <w:br w:type="textWrapping" w:clear="all"/>
                        </w:r>
                      </w:p>
                      <w:p>
                        <w:pPr>
                          <w:rPr>
                            <w:rStyle w:val="16"/>
                            <w:rFonts w:ascii="Calibri" w:hAnsi="Calibri"/>
                            <w:sz w:val="21"/>
                          </w:rPr>
                        </w:pPr>
                      </w:p>
                    </w:txbxContent>
                  </v:textbox>
                </v:shape>
                <v:line id="直线 55" o:spid="_x0000_s1026" o:spt="20" style="position:absolute;left:12505;top:332231;height:1564;width:17;" filled="f" stroked="t" coordsize="21600,21600" o:gfxdata="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sgeiu/&#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自选图形 56" o:spid="_x0000_s1026" o:spt="33" type="#_x0000_t33" style="position:absolute;left:11258;top:332531;height:892;width:394;" filled="f" stroked="t" coordsize="21600,21600" o:gfxdata="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227sAAADb&#10;AAAADwAAAAAAAAABACAAAAAiAAAAZHJzL2Rvd25yZXYueG1sUEsBAhQAFAAAAAgAh07iQDMvBZ47&#10;AAAAOQAAABAAAAAAAAAAAQAgAAAACgEAAGRycy9zaGFwZXhtbC54bWxQSwUGAAAAAAYABgBbAQAA&#10;tAMAAAAA&#10;">
                  <v:fill on="f" focussize="0,0"/>
                  <v:stroke color="#000000" joinstyle="miter"/>
                  <v:imagedata o:title=""/>
                  <o:lock v:ext="edit" aspectratio="f"/>
                </v:shape>
                <v:line id="直线 57" o:spid="_x0000_s1026" o:spt="20" style="position:absolute;left:11227;top:333420;flip:y;height:7;width:433;" filled="f" stroked="t" coordsize="21600,21600" o:gfxdata="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FPLZ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58" o:spid="_x0000_s1026" o:spt="20" style="position:absolute;left:11669;top:332954;height:0;width:850;" filled="f" stroked="t" coordsize="21600,21600" o:gfxdata="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Bdfoe/&#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自选图形 59" o:spid="_x0000_s1026" o:spt="32" type="#_x0000_t32" style="position:absolute;left:7983;top:333183;flip:x;height:571;width:71;rotation:524288f;" filled="f" stroked="t" coordsize="21600,21600" o:gfxdata="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DmEV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自选图形 60" o:spid="_x0000_s1026" o:spt="176" type="#_x0000_t176" style="position:absolute;left:9816;top:335039;height:468;width:1503;" fillcolor="#FFFFFF" filled="t" stroked="t" coordsize="21600,21600" o:gfxdata="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LfpLe/&#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rPr>
                            <w:rStyle w:val="16"/>
                            <w:rFonts w:ascii="Calibri" w:hAnsi="Calibri"/>
                            <w:sz w:val="21"/>
                          </w:rPr>
                        </w:pPr>
                        <w:r>
                          <w:rPr>
                            <w:rStyle w:val="16"/>
                            <w:rFonts w:hint="eastAsia" w:ascii="黑体" w:hAnsi="黑体" w:eastAsia="黑体"/>
                            <w:sz w:val="21"/>
                          </w:rPr>
                          <w:t>应急监测组</w:t>
                        </w:r>
                      </w:p>
                      <w:p>
                        <w:pPr>
                          <w:rPr>
                            <w:rStyle w:val="16"/>
                            <w:rFonts w:ascii="Calibri" w:hAnsi="Calibri"/>
                            <w:sz w:val="21"/>
                          </w:rPr>
                        </w:pPr>
                      </w:p>
                    </w:txbxContent>
                  </v:textbox>
                </v:shape>
                <v:shape id="自选图形 61" o:spid="_x0000_s1026" o:spt="176" type="#_x0000_t176" style="position:absolute;left:9869;top:337789;height:468;width:1503;" fillcolor="#FFFFFF" filled="t" stroked="t" coordsize="21600,21600" o:gfxdata="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ZMBL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Style w:val="16"/>
                            <w:rFonts w:ascii="黑体" w:hAnsi="黑体" w:eastAsia="黑体"/>
                            <w:sz w:val="21"/>
                          </w:rPr>
                        </w:pPr>
                        <w:r>
                          <w:rPr>
                            <w:rStyle w:val="16"/>
                            <w:rFonts w:hint="eastAsia" w:ascii="黑体" w:hAnsi="黑体" w:eastAsia="黑体"/>
                            <w:sz w:val="21"/>
                          </w:rPr>
                          <w:t>专家组</w:t>
                        </w:r>
                      </w:p>
                      <w:p>
                        <w:pPr>
                          <w:rPr>
                            <w:rStyle w:val="16"/>
                            <w:rFonts w:ascii="Calibri" w:hAnsi="Calibri"/>
                            <w:sz w:val="21"/>
                          </w:rPr>
                        </w:pPr>
                      </w:p>
                      <w:p>
                        <w:pPr>
                          <w:rPr>
                            <w:rStyle w:val="16"/>
                            <w:rFonts w:ascii="Calibri" w:hAnsi="Calibri"/>
                            <w:sz w:val="21"/>
                          </w:rPr>
                        </w:pPr>
                      </w:p>
                    </w:txbxContent>
                  </v:textbox>
                </v:shape>
                <v:shape id="自选图形 62" o:spid="_x0000_s1026" o:spt="176" type="#_x0000_t176" style="position:absolute;left:9863;top:337317;height:468;width:1503;" fillcolor="#FFFFFF" filled="t" stroked="t" coordsize="21600,21600" o:gfxdata="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UGfW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Style w:val="16"/>
                            <w:rFonts w:ascii="黑体" w:hAnsi="黑体" w:eastAsia="黑体"/>
                            <w:sz w:val="21"/>
                          </w:rPr>
                        </w:pPr>
                        <w:r>
                          <w:rPr>
                            <w:rStyle w:val="16"/>
                            <w:rFonts w:hint="eastAsia" w:ascii="黑体" w:hAnsi="黑体" w:eastAsia="黑体"/>
                            <w:sz w:val="21"/>
                          </w:rPr>
                          <w:t>调查评估组</w:t>
                        </w:r>
                      </w:p>
                      <w:p>
                        <w:pPr>
                          <w:rPr>
                            <w:rStyle w:val="16"/>
                            <w:rFonts w:ascii="Calibri" w:hAnsi="Calibri"/>
                            <w:sz w:val="21"/>
                          </w:rPr>
                        </w:pPr>
                      </w:p>
                      <w:p>
                        <w:pPr>
                          <w:rPr>
                            <w:rStyle w:val="16"/>
                            <w:rFonts w:ascii="Calibri" w:hAnsi="Calibri"/>
                            <w:sz w:val="21"/>
                          </w:rPr>
                        </w:pPr>
                      </w:p>
                    </w:txbxContent>
                  </v:textbox>
                </v:shape>
                <v:shape id="自选图形 63" o:spid="_x0000_s1026" o:spt="176" type="#_x0000_t176" style="position:absolute;left:9860;top:335946;height:468;width:1503;" fillcolor="#FFFFFF" filled="t" stroked="t" coordsize="21600,21600" o:gfxdata="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INOsC/&#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rPr>
                            <w:rStyle w:val="16"/>
                            <w:rFonts w:ascii="Calibri" w:hAnsi="Calibri"/>
                            <w:sz w:val="21"/>
                          </w:rPr>
                        </w:pPr>
                        <w:r>
                          <w:rPr>
                            <w:rStyle w:val="16"/>
                            <w:rFonts w:hint="eastAsia" w:ascii="黑体" w:hAnsi="黑体" w:eastAsia="黑体"/>
                            <w:sz w:val="21"/>
                          </w:rPr>
                          <w:t>应急保障组</w:t>
                        </w:r>
                      </w:p>
                      <w:p>
                        <w:pPr>
                          <w:rPr>
                            <w:rStyle w:val="16"/>
                            <w:rFonts w:ascii="Calibri" w:hAnsi="Calibri"/>
                            <w:sz w:val="21"/>
                          </w:rPr>
                        </w:pPr>
                      </w:p>
                    </w:txbxContent>
                  </v:textbox>
                </v:shape>
                <v:shape id="自选图形 64" o:spid="_x0000_s1026" o:spt="176" type="#_x0000_t176" style="position:absolute;left:9855;top:336391;height:468;width:1503;" fillcolor="#FFFFFF" filled="t" stroked="t" coordsize="21600,21600" o:gfxdata="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OSrr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Style w:val="16"/>
                            <w:rFonts w:ascii="黑体" w:hAnsi="黑体" w:eastAsia="黑体"/>
                            <w:sz w:val="21"/>
                          </w:rPr>
                        </w:pPr>
                        <w:r>
                          <w:rPr>
                            <w:rStyle w:val="16"/>
                            <w:rFonts w:hint="eastAsia" w:ascii="黑体" w:hAnsi="黑体" w:eastAsia="黑体"/>
                            <w:sz w:val="21"/>
                          </w:rPr>
                          <w:t>新闻宣传组</w:t>
                        </w:r>
                      </w:p>
                      <w:p>
                        <w:pPr>
                          <w:rPr>
                            <w:rStyle w:val="16"/>
                            <w:rFonts w:ascii="Calibri" w:hAnsi="Calibri"/>
                            <w:sz w:val="21"/>
                          </w:rPr>
                        </w:pPr>
                      </w:p>
                      <w:p>
                        <w:pPr>
                          <w:rPr>
                            <w:rStyle w:val="16"/>
                            <w:rFonts w:ascii="Calibri" w:hAnsi="Calibri"/>
                            <w:sz w:val="21"/>
                          </w:rPr>
                        </w:pPr>
                      </w:p>
                    </w:txbxContent>
                  </v:textbox>
                </v:shape>
                <v:shape id="自选图形 65" o:spid="_x0000_s1026" o:spt="176" type="#_x0000_t176" style="position:absolute;left:9833;top:335490;height:468;width:1503;" fillcolor="#FFFFFF" filled="t" stroked="t" coordsize="21600,21600" o:gfxdata="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zeCym/&#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rPr>
                            <w:rStyle w:val="16"/>
                            <w:rFonts w:ascii="Calibri" w:hAnsi="Calibri"/>
                            <w:sz w:val="21"/>
                          </w:rPr>
                        </w:pPr>
                        <w:r>
                          <w:rPr>
                            <w:rStyle w:val="16"/>
                            <w:rFonts w:hint="eastAsia" w:ascii="黑体" w:hAnsi="黑体" w:eastAsia="黑体"/>
                            <w:sz w:val="21"/>
                          </w:rPr>
                          <w:t>医学救援组</w:t>
                        </w:r>
                      </w:p>
                      <w:p>
                        <w:pPr>
                          <w:rPr>
                            <w:rStyle w:val="16"/>
                            <w:rFonts w:ascii="Calibri" w:hAnsi="Calibri"/>
                            <w:sz w:val="21"/>
                          </w:rPr>
                        </w:pPr>
                      </w:p>
                    </w:txbxContent>
                  </v:textbox>
                </v:shape>
                <v:shape id="自选图形 66" o:spid="_x0000_s1026" o:spt="176" type="#_x0000_t176" style="position:absolute;left:9848;top:336853;height:468;width:1503;" fillcolor="#FFFFFF" filled="t" stroked="t" coordsize="21600,21600" o:gfxdata="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4hoC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rPr>
                            <w:rStyle w:val="16"/>
                            <w:rFonts w:ascii="黑体" w:hAnsi="黑体" w:eastAsia="黑体"/>
                            <w:sz w:val="21"/>
                          </w:rPr>
                        </w:pPr>
                        <w:r>
                          <w:rPr>
                            <w:rStyle w:val="16"/>
                            <w:rFonts w:hint="eastAsia" w:ascii="黑体" w:hAnsi="黑体" w:eastAsia="黑体"/>
                            <w:sz w:val="21"/>
                          </w:rPr>
                          <w:t>社会稳定组</w:t>
                        </w:r>
                      </w:p>
                      <w:p>
                        <w:pPr>
                          <w:rPr>
                            <w:rStyle w:val="16"/>
                            <w:rFonts w:ascii="Calibri" w:hAnsi="Calibri"/>
                            <w:sz w:val="21"/>
                          </w:rPr>
                        </w:pPr>
                      </w:p>
                      <w:p>
                        <w:pPr>
                          <w:rPr>
                            <w:rStyle w:val="16"/>
                            <w:rFonts w:ascii="Calibri" w:hAnsi="Calibri"/>
                            <w:sz w:val="21"/>
                          </w:rPr>
                        </w:pPr>
                      </w:p>
                    </w:txbxContent>
                  </v:textbox>
                </v:shape>
                <v:shape id="自选图形 67" o:spid="_x0000_s1026" o:spt="109" type="#_x0000_t109" style="position:absolute;left:11875;top:331908;height:459;width:1260;" fillcolor="#FFFFFF" filled="t" stroked="t" coordsize="21600,21600" o:gfxdata="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iqp9K/&#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rPr>
                            <w:rStyle w:val="16"/>
                            <w:rFonts w:ascii="黑体" w:hAnsi="黑体" w:eastAsia="黑体"/>
                            <w:sz w:val="21"/>
                          </w:rPr>
                        </w:pPr>
                        <w:r>
                          <w:rPr>
                            <w:rStyle w:val="16"/>
                            <w:rFonts w:hint="eastAsia" w:ascii="宋体" w:hAnsi="宋体" w:cs="宋体"/>
                            <w:sz w:val="21"/>
                          </w:rPr>
                          <w:t>Ⅲ</w:t>
                        </w:r>
                        <w:r>
                          <w:rPr>
                            <w:rStyle w:val="16"/>
                            <w:rFonts w:hint="eastAsia" w:ascii="黑体" w:hAnsi="黑体" w:eastAsia="黑体"/>
                            <w:sz w:val="21"/>
                          </w:rPr>
                          <w:t>级响应</w:t>
                        </w:r>
                      </w:p>
                      <w:p>
                        <w:pPr>
                          <w:rPr>
                            <w:rStyle w:val="16"/>
                            <w:rFonts w:ascii="Calibri" w:hAnsi="Calibri"/>
                            <w:sz w:val="21"/>
                          </w:rPr>
                        </w:pPr>
                      </w:p>
                    </w:txbxContent>
                  </v:textbox>
                </v:shape>
                <v:shape id="自选图形 68" o:spid="_x0000_s1026" o:spt="70" type="#_x0000_t70" style="position:absolute;left:12235;top:331447;height:459;width:540;" fillcolor="#FFFFFF" filled="t" stroked="t" coordsize="21600,21600" o:gfxdata="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4L0uL4A&#10;AADbAAAADwAAAAAAAAABACAAAAAiAAAAZHJzL2Rvd25yZXYueG1sUEsBAhQAFAAAAAgAh07iQDMv&#10;BZ47AAAAOQAAABAAAAAAAAAAAQAgAAAADQEAAGRycy9zaGFwZXhtbC54bWxQSwUGAAAAAAYABgBb&#10;AQAAtwMAAAAA&#10;" adj="5400,4320">
                  <v:fill on="t" focussize="0,0"/>
                  <v:stroke color="#000000" joinstyle="miter"/>
                  <v:imagedata o:title=""/>
                  <o:lock v:ext="edit" aspectratio="f"/>
                </v:shape>
                <v:shape id="任意多边形 69" o:spid="_x0000_s1026" o:spt="100" style="position:absolute;left:11521;top:331212;height:940;width:370;" filled="f" stroked="t" coordsize="390,940" o:gfxdata="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Ob5o7sAAADb&#10;AAAADwAAAAAAAAABACAAAAAiAAAAZHJzL2Rvd25yZXYueG1sUEsBAhQAFAAAAAgAh07iQDMvBZ47&#10;AAAAOQAAABAAAAAAAAAAAQAgAAAACgEAAGRycy9zaGFwZXhtbC54bWxQSwUGAAAAAAYABgBbAQAA&#10;tAMAAAAA&#10;" path="m0,0l0,940,390,940e">
                  <v:fill on="f" focussize="0,0"/>
                  <v:stroke color="#000000" joinstyle="round"/>
                  <v:imagedata o:title=""/>
                  <o:lock v:ext="edit" aspectratio="f"/>
                </v:shape>
                <v:shape id="任意多边形 70" o:spid="_x0000_s1026" o:spt="100" style="position:absolute;left:13131;top:331202;height:920;width:350;" filled="f" stroked="t" coordsize="350,920" o:gfxdata="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lGvP68AAAA&#10;2wAAAA8AAAAAAAAAAQAgAAAAIgAAAGRycy9kb3ducmV2LnhtbFBLAQIUABQAAAAIAIdO4kAzLwWe&#10;OwAAADkAAAAQAAAAAAAAAAEAIAAAAAsBAABkcnMvc2hhcGV4bWwueG1sUEsFBgAAAAAGAAYAWwEA&#10;ALUDAAAAAA==&#10;" path="m350,0l350,920,0,920e">
                  <v:fill on="f" focussize="0,0"/>
                  <v:stroke color="#000000" joinstyle="round"/>
                  <v:imagedata o:title=""/>
                  <o:lock v:ext="edit" aspectratio="f"/>
                </v:shape>
                <v:shape id="任意多边形 71" o:spid="_x0000_s1026" o:spt="100" style="position:absolute;left:6415;top:334968;height:1875;width:249;" filled="f" stroked="t" coordsize="260,1875" o:gfxdata="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rVZL74A&#10;AADbAAAADwAAAAAAAAABACAAAAAiAAAAZHJzL2Rvd25yZXYueG1sUEsBAhQAFAAAAAgAh07iQDMv&#10;BZ47AAAAOQAAABAAAAAAAAAAAQAgAAAADQEAAGRycy9zaGFwZXhtbC54bWxQSwUGAAAAAAYABgBb&#10;AQAAtwMAAAAA&#10;" path="m260,0l260,1875,0,1875e">
                  <v:fill on="f" focussize="0,0"/>
                  <v:stroke color="#000000" joinstyle="round"/>
                  <v:imagedata o:title=""/>
                  <o:lock v:ext="edit" aspectratio="f"/>
                </v:shape>
                <v:shape id="任意多边形 72" o:spid="_x0000_s1026" o:spt="100" style="position:absolute;left:6399;top:335452;height:1;width:271;" filled="f" stroked="t" coordsize="271,1" o:gfxdata="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NpuBAugAAANsA&#10;AAAPAAAAAAAAAAEAIAAAACIAAABkcnMvZG93bnJldi54bWxQSwECFAAUAAAACACHTuJAMy8FnjsA&#10;AAA5AAAAEAAAAAAAAAABACAAAAAJAQAAZHJzL3NoYXBleG1sLnhtbFBLBQYAAAAABgAGAFsBAACz&#10;AwAAAAA=&#10;" path="m0,0l271,0e">
                  <v:fill on="f" focussize="0,0"/>
                  <v:stroke color="#000000" joinstyle="round"/>
                  <v:imagedata o:title=""/>
                  <o:lock v:ext="edit" aspectratio="f"/>
                </v:shape>
                <v:shape id="任意多边形 73" o:spid="_x0000_s1026" o:spt="100" style="position:absolute;left:6414;top:335797;flip:y;height:120;width:253;" filled="f" stroked="t" coordsize="271,1" o:gfxdata="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KFw6ugAAANsA&#10;AAAPAAAAAAAAAAEAIAAAACIAAABkcnMvZG93bnJldi54bWxQSwECFAAUAAAACACHTuJAMy8FnjsA&#10;AAA5AAAAEAAAAAAAAAABACAAAAAJAQAAZHJzL3NoYXBleG1sLnhtbFBLBQYAAAAABgAGAFsBAACz&#10;AwAAAAA=&#10;" path="m0,0l271,0e">
                  <v:fill on="f" focussize="0,0"/>
                  <v:stroke color="#000000" joinstyle="round"/>
                  <v:imagedata o:title=""/>
                  <o:lock v:ext="edit" aspectratio="f"/>
                </v:shape>
                <v:shape id="任意多边形 74" o:spid="_x0000_s1026" o:spt="100" style="position:absolute;left:6424;top:336239;flip:y;height:120;width:253;" filled="f" stroked="t" coordsize="271,1" o:gfxdata="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Btt8hItAAAANsAAAAPAAAA&#10;AAAAAAEAIAAAACIAAABkcnMvZG93bnJldi54bWxQSwECFAAUAAAACACHTuJAMy8FnjsAAAA5AAAA&#10;EAAAAAAAAAABACAAAAADAQAAZHJzL3NoYXBleG1sLnhtbFBLBQYAAAAABgAGAFsBAACtAwAAAAA=&#10;" path="m0,0l271,0e">
                  <v:fill on="f" focussize="0,0"/>
                  <v:stroke color="#000000" joinstyle="round"/>
                  <v:imagedata o:title=""/>
                  <o:lock v:ext="edit" aspectratio="f"/>
                </v:shape>
              </v:group>
            </w:pict>
          </mc:Fallback>
        </mc:AlternateContent>
      </w:r>
      <w:r>
        <w:rPr>
          <w:rStyle w:val="16"/>
          <w:rFonts w:hint="eastAsia" w:eastAsia="黑体"/>
          <w:color w:val="000000"/>
          <w:kern w:val="0"/>
          <w:sz w:val="40"/>
          <w:szCs w:val="36"/>
        </w:rPr>
        <w:t>兴县突发生态环境事件应急响应程序示意图</w:t>
      </w:r>
    </w:p>
    <w:p>
      <w:pPr>
        <w:tabs>
          <w:tab w:val="left" w:pos="638"/>
        </w:tabs>
        <w:spacing w:before="156"/>
        <w:jc w:val="left"/>
        <w:rPr>
          <w:rStyle w:val="16"/>
          <w:rFonts w:eastAsia="黑体"/>
          <w:color w:val="000000"/>
          <w:kern w:val="0"/>
          <w:sz w:val="32"/>
          <w:szCs w:val="30"/>
        </w:rPr>
      </w:pPr>
      <w:r>
        <w:rPr>
          <w:rStyle w:val="16"/>
          <w:rFonts w:hint="eastAsia" w:eastAsia="黑体"/>
          <w:color w:val="000000"/>
          <w:kern w:val="0"/>
          <w:sz w:val="32"/>
          <w:szCs w:val="30"/>
        </w:rPr>
        <w:t>附件2</w:t>
      </w:r>
    </w:p>
    <w:p>
      <w:pPr>
        <w:tabs>
          <w:tab w:val="left" w:pos="810"/>
        </w:tabs>
        <w:ind w:left="901" w:hanging="901"/>
        <w:jc w:val="center"/>
        <w:rPr>
          <w:rStyle w:val="16"/>
          <w:rFonts w:eastAsia="黑体"/>
          <w:color w:val="000000"/>
          <w:spacing w:val="-1"/>
          <w:kern w:val="0"/>
          <w:sz w:val="40"/>
          <w:szCs w:val="36"/>
        </w:rPr>
      </w:pPr>
      <w:r>
        <w:rPr>
          <w:rStyle w:val="16"/>
          <w:rFonts w:hint="eastAsia" w:eastAsia="黑体"/>
          <w:color w:val="000000"/>
          <w:kern w:val="0"/>
          <w:sz w:val="40"/>
          <w:szCs w:val="36"/>
        </w:rPr>
        <w:t>兴县突发生态环境事件应急指挥部组成及职责表</w:t>
      </w:r>
    </w:p>
    <w:tbl>
      <w:tblPr>
        <w:tblStyle w:val="8"/>
        <w:tblW w:w="1406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2"/>
        <w:gridCol w:w="3228"/>
        <w:gridCol w:w="101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72" w:hRule="atLeast"/>
        </w:trPr>
        <w:tc>
          <w:tcPr>
            <w:tcW w:w="692" w:type="dxa"/>
            <w:vAlign w:val="center"/>
          </w:tcPr>
          <w:p>
            <w:pPr>
              <w:tabs>
                <w:tab w:val="left" w:pos="810"/>
              </w:tabs>
              <w:spacing w:line="360" w:lineRule="exact"/>
              <w:jc w:val="center"/>
              <w:rPr>
                <w:rStyle w:val="16"/>
                <w:rFonts w:eastAsia="黑体"/>
                <w:bCs/>
                <w:color w:val="000000"/>
                <w:kern w:val="0"/>
                <w:sz w:val="28"/>
                <w:szCs w:val="28"/>
              </w:rPr>
            </w:pPr>
          </w:p>
        </w:tc>
        <w:tc>
          <w:tcPr>
            <w:tcW w:w="3228" w:type="dxa"/>
            <w:vAlign w:val="center"/>
          </w:tcPr>
          <w:p>
            <w:pPr>
              <w:tabs>
                <w:tab w:val="left" w:pos="810"/>
              </w:tabs>
              <w:spacing w:line="360" w:lineRule="exact"/>
              <w:jc w:val="center"/>
              <w:rPr>
                <w:rStyle w:val="16"/>
                <w:rFonts w:eastAsia="黑体"/>
                <w:bCs/>
                <w:color w:val="000000"/>
                <w:kern w:val="0"/>
                <w:sz w:val="28"/>
                <w:szCs w:val="28"/>
              </w:rPr>
            </w:pPr>
            <w:r>
              <w:rPr>
                <w:rStyle w:val="16"/>
                <w:rFonts w:hint="eastAsia" w:eastAsia="黑体"/>
                <w:bCs/>
                <w:color w:val="000000"/>
                <w:kern w:val="0"/>
                <w:sz w:val="28"/>
                <w:szCs w:val="28"/>
              </w:rPr>
              <w:t>职</w:t>
            </w:r>
            <w:r>
              <w:rPr>
                <w:rStyle w:val="16"/>
                <w:rFonts w:eastAsia="黑体"/>
                <w:bCs/>
                <w:color w:val="000000"/>
                <w:kern w:val="0"/>
                <w:sz w:val="28"/>
                <w:szCs w:val="28"/>
              </w:rPr>
              <w:t xml:space="preserve"> </w:t>
            </w:r>
            <w:r>
              <w:rPr>
                <w:rStyle w:val="16"/>
                <w:rFonts w:hint="eastAsia" w:eastAsia="黑体"/>
                <w:bCs/>
                <w:color w:val="000000"/>
                <w:kern w:val="0"/>
                <w:sz w:val="28"/>
                <w:szCs w:val="28"/>
              </w:rPr>
              <w:t>务</w:t>
            </w:r>
          </w:p>
        </w:tc>
        <w:tc>
          <w:tcPr>
            <w:tcW w:w="10142" w:type="dxa"/>
            <w:vAlign w:val="center"/>
          </w:tcPr>
          <w:p>
            <w:pPr>
              <w:tabs>
                <w:tab w:val="left" w:pos="810"/>
              </w:tabs>
              <w:spacing w:line="360" w:lineRule="exact"/>
              <w:jc w:val="center"/>
              <w:rPr>
                <w:rStyle w:val="16"/>
                <w:rFonts w:eastAsia="黑体"/>
                <w:bCs/>
                <w:color w:val="000000"/>
                <w:kern w:val="0"/>
                <w:sz w:val="28"/>
                <w:szCs w:val="28"/>
              </w:rPr>
            </w:pPr>
            <w:r>
              <w:rPr>
                <w:rStyle w:val="16"/>
                <w:rFonts w:hint="eastAsia" w:eastAsia="黑体"/>
                <w:bCs/>
                <w:color w:val="000000"/>
                <w:kern w:val="0"/>
                <w:sz w:val="28"/>
                <w:szCs w:val="28"/>
              </w:rPr>
              <w:t>指挥机构职责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477" w:hRule="atLeast"/>
        </w:trPr>
        <w:tc>
          <w:tcPr>
            <w:tcW w:w="692" w:type="dxa"/>
            <w:vAlign w:val="center"/>
          </w:tcPr>
          <w:p>
            <w:pPr>
              <w:tabs>
                <w:tab w:val="left" w:pos="810"/>
              </w:tabs>
              <w:spacing w:line="360" w:lineRule="exact"/>
              <w:jc w:val="center"/>
              <w:rPr>
                <w:rStyle w:val="16"/>
                <w:rFonts w:eastAsia="黑体"/>
                <w:bCs/>
                <w:color w:val="000000"/>
                <w:kern w:val="0"/>
                <w:sz w:val="28"/>
                <w:szCs w:val="28"/>
              </w:rPr>
            </w:pPr>
            <w:r>
              <w:rPr>
                <w:rStyle w:val="16"/>
                <w:rFonts w:hint="eastAsia" w:eastAsia="黑体"/>
                <w:bCs/>
                <w:color w:val="000000"/>
                <w:kern w:val="0"/>
                <w:sz w:val="28"/>
                <w:szCs w:val="28"/>
              </w:rPr>
              <w:t>指挥长</w:t>
            </w:r>
          </w:p>
        </w:tc>
        <w:tc>
          <w:tcPr>
            <w:tcW w:w="3228" w:type="dxa"/>
            <w:vAlign w:val="center"/>
          </w:tcPr>
          <w:p>
            <w:pPr>
              <w:tabs>
                <w:tab w:val="left" w:pos="810"/>
              </w:tabs>
              <w:spacing w:line="360" w:lineRule="exact"/>
              <w:jc w:val="center"/>
              <w:rPr>
                <w:rStyle w:val="16"/>
                <w:bCs/>
                <w:color w:val="000000"/>
                <w:kern w:val="0"/>
                <w:sz w:val="24"/>
              </w:rPr>
            </w:pPr>
            <w:r>
              <w:rPr>
                <w:rStyle w:val="16"/>
                <w:rFonts w:hint="eastAsia"/>
                <w:bCs/>
                <w:color w:val="000000"/>
                <w:kern w:val="0"/>
                <w:sz w:val="24"/>
              </w:rPr>
              <w:t>县政府分管副县长</w:t>
            </w:r>
          </w:p>
        </w:tc>
        <w:tc>
          <w:tcPr>
            <w:tcW w:w="10142" w:type="dxa"/>
            <w:vMerge w:val="restart"/>
            <w:vAlign w:val="center"/>
          </w:tcPr>
          <w:p>
            <w:pPr>
              <w:spacing w:line="280" w:lineRule="exact"/>
              <w:jc w:val="left"/>
              <w:rPr>
                <w:rStyle w:val="16"/>
                <w:rFonts w:eastAsia="黑体"/>
                <w:color w:val="000000"/>
                <w:sz w:val="24"/>
                <w:szCs w:val="28"/>
              </w:rPr>
            </w:pPr>
            <w:r>
              <w:rPr>
                <w:rStyle w:val="16"/>
                <w:rFonts w:hint="eastAsia" w:eastAsia="黑体"/>
                <w:color w:val="000000"/>
                <w:sz w:val="24"/>
              </w:rPr>
              <w:t>县指挥部职责</w:t>
            </w:r>
            <w:r>
              <w:rPr>
                <w:rStyle w:val="16"/>
                <w:rFonts w:hint="eastAsia" w:eastAsia="黑体"/>
                <w:color w:val="000000"/>
                <w:sz w:val="24"/>
                <w:szCs w:val="28"/>
              </w:rPr>
              <w:t>：</w:t>
            </w:r>
          </w:p>
          <w:p>
            <w:pPr>
              <w:rPr>
                <w:rStyle w:val="11"/>
                <w:rFonts w:ascii="Times New Roman" w:hAnsi="Times New Roman" w:eastAsia="仿宋"/>
                <w:i w:val="0"/>
                <w:iCs/>
                <w:color w:val="000000"/>
                <w:sz w:val="24"/>
              </w:rPr>
            </w:pPr>
            <w:r>
              <w:rPr>
                <w:rStyle w:val="11"/>
                <w:rFonts w:hint="eastAsia" w:ascii="Times New Roman" w:hAnsi="Times New Roman" w:eastAsia="仿宋"/>
                <w:i w:val="0"/>
                <w:iCs/>
                <w:color w:val="000000"/>
                <w:sz w:val="24"/>
              </w:rPr>
              <w:t>（</w:t>
            </w:r>
            <w:r>
              <w:rPr>
                <w:rStyle w:val="11"/>
                <w:rFonts w:ascii="Times New Roman" w:hAnsi="Times New Roman" w:eastAsia="仿宋"/>
                <w:i w:val="0"/>
                <w:iCs/>
                <w:color w:val="000000"/>
                <w:sz w:val="24"/>
              </w:rPr>
              <w:t>1</w:t>
            </w:r>
            <w:r>
              <w:rPr>
                <w:rStyle w:val="11"/>
                <w:rFonts w:hint="eastAsia" w:ascii="Times New Roman" w:hAnsi="Times New Roman" w:eastAsia="仿宋"/>
                <w:i w:val="0"/>
                <w:iCs/>
                <w:color w:val="000000"/>
                <w:sz w:val="24"/>
              </w:rPr>
              <w:t>）贯彻落实党中央、国务院、省委、省政府、吕梁市委、吕梁市政府及县委、县政府关于生态环境工作的决策部署；</w:t>
            </w:r>
            <w:r>
              <w:rPr>
                <w:rStyle w:val="11"/>
                <w:rFonts w:ascii="Times New Roman" w:hAnsi="Times New Roman" w:eastAsia="仿宋"/>
                <w:i w:val="0"/>
                <w:iCs/>
                <w:color w:val="000000"/>
                <w:sz w:val="24"/>
              </w:rPr>
              <w:t xml:space="preserve"> </w:t>
            </w:r>
          </w:p>
          <w:p>
            <w:pPr>
              <w:rPr>
                <w:rStyle w:val="11"/>
                <w:rFonts w:ascii="Times New Roman" w:hAnsi="Times New Roman" w:eastAsia="仿宋"/>
                <w:i w:val="0"/>
                <w:iCs/>
                <w:color w:val="000000"/>
                <w:sz w:val="24"/>
              </w:rPr>
            </w:pPr>
            <w:r>
              <w:rPr>
                <w:rStyle w:val="11"/>
                <w:rFonts w:hint="eastAsia" w:ascii="Times New Roman" w:hAnsi="Times New Roman" w:eastAsia="仿宋"/>
                <w:i w:val="0"/>
                <w:iCs/>
                <w:color w:val="000000"/>
                <w:sz w:val="24"/>
              </w:rPr>
              <w:t>（</w:t>
            </w:r>
            <w:r>
              <w:rPr>
                <w:rStyle w:val="11"/>
                <w:rFonts w:ascii="Times New Roman" w:hAnsi="Times New Roman" w:eastAsia="仿宋"/>
                <w:i w:val="0"/>
                <w:iCs/>
                <w:color w:val="000000"/>
                <w:sz w:val="24"/>
              </w:rPr>
              <w:t>2</w:t>
            </w:r>
            <w:r>
              <w:rPr>
                <w:rStyle w:val="11"/>
                <w:rFonts w:hint="eastAsia" w:ascii="Times New Roman" w:hAnsi="Times New Roman" w:eastAsia="仿宋"/>
                <w:i w:val="0"/>
                <w:iCs/>
                <w:color w:val="000000"/>
                <w:sz w:val="24"/>
              </w:rPr>
              <w:t>）统筹协调全县突发生态环境事件防范和隐患排查治理工作；</w:t>
            </w:r>
            <w:r>
              <w:rPr>
                <w:rStyle w:val="11"/>
                <w:rFonts w:ascii="Times New Roman" w:hAnsi="Times New Roman" w:eastAsia="仿宋"/>
                <w:i w:val="0"/>
                <w:iCs/>
                <w:color w:val="000000"/>
                <w:sz w:val="24"/>
              </w:rPr>
              <w:t xml:space="preserve"> </w:t>
            </w:r>
          </w:p>
          <w:p>
            <w:pPr>
              <w:rPr>
                <w:rStyle w:val="11"/>
                <w:rFonts w:ascii="Times New Roman" w:hAnsi="Times New Roman" w:eastAsia="仿宋"/>
                <w:i w:val="0"/>
                <w:iCs/>
                <w:color w:val="000000"/>
                <w:sz w:val="24"/>
              </w:rPr>
            </w:pPr>
            <w:r>
              <w:rPr>
                <w:rStyle w:val="11"/>
                <w:rFonts w:hint="eastAsia" w:ascii="Times New Roman" w:hAnsi="Times New Roman" w:eastAsia="仿宋"/>
                <w:i w:val="0"/>
                <w:iCs/>
                <w:color w:val="000000"/>
                <w:sz w:val="24"/>
              </w:rPr>
              <w:t>（</w:t>
            </w:r>
            <w:r>
              <w:rPr>
                <w:rStyle w:val="11"/>
                <w:rFonts w:ascii="Times New Roman" w:hAnsi="Times New Roman" w:eastAsia="仿宋"/>
                <w:i w:val="0"/>
                <w:iCs/>
                <w:color w:val="000000"/>
                <w:sz w:val="24"/>
              </w:rPr>
              <w:t>3</w:t>
            </w:r>
            <w:r>
              <w:rPr>
                <w:rStyle w:val="11"/>
                <w:rFonts w:hint="eastAsia" w:ascii="Times New Roman" w:hAnsi="Times New Roman" w:eastAsia="仿宋"/>
                <w:i w:val="0"/>
                <w:iCs/>
                <w:color w:val="000000"/>
                <w:sz w:val="24"/>
              </w:rPr>
              <w:t>）制定生态环境安全总体规划、重要措施；</w:t>
            </w:r>
            <w:r>
              <w:rPr>
                <w:rStyle w:val="11"/>
                <w:rFonts w:ascii="Times New Roman" w:hAnsi="Times New Roman" w:eastAsia="仿宋"/>
                <w:i w:val="0"/>
                <w:iCs/>
                <w:color w:val="000000"/>
                <w:sz w:val="24"/>
              </w:rPr>
              <w:t xml:space="preserve"> </w:t>
            </w:r>
          </w:p>
          <w:p>
            <w:pPr>
              <w:rPr>
                <w:rStyle w:val="11"/>
                <w:rFonts w:ascii="Times New Roman" w:hAnsi="Times New Roman" w:eastAsia="仿宋"/>
                <w:i w:val="0"/>
                <w:iCs/>
                <w:color w:val="000000"/>
                <w:sz w:val="24"/>
              </w:rPr>
            </w:pPr>
            <w:r>
              <w:rPr>
                <w:rStyle w:val="11"/>
                <w:rFonts w:hint="eastAsia" w:ascii="Times New Roman" w:hAnsi="Times New Roman" w:eastAsia="仿宋"/>
                <w:i w:val="0"/>
                <w:iCs/>
                <w:color w:val="000000"/>
                <w:sz w:val="24"/>
              </w:rPr>
              <w:t>（</w:t>
            </w:r>
            <w:r>
              <w:rPr>
                <w:rStyle w:val="11"/>
                <w:rFonts w:ascii="Times New Roman" w:hAnsi="Times New Roman" w:eastAsia="仿宋"/>
                <w:i w:val="0"/>
                <w:iCs/>
                <w:color w:val="000000"/>
                <w:sz w:val="24"/>
              </w:rPr>
              <w:t>4</w:t>
            </w:r>
            <w:r>
              <w:rPr>
                <w:rStyle w:val="11"/>
                <w:rFonts w:hint="eastAsia" w:ascii="Times New Roman" w:hAnsi="Times New Roman" w:eastAsia="仿宋"/>
                <w:i w:val="0"/>
                <w:iCs/>
                <w:color w:val="000000"/>
                <w:sz w:val="24"/>
              </w:rPr>
              <w:t>）组织指挥一般生态环境事件应急处置和善后处置工作；</w:t>
            </w:r>
            <w:r>
              <w:rPr>
                <w:rStyle w:val="11"/>
                <w:rFonts w:ascii="Times New Roman" w:hAnsi="Times New Roman" w:eastAsia="仿宋"/>
                <w:i w:val="0"/>
                <w:iCs/>
                <w:color w:val="000000"/>
                <w:sz w:val="24"/>
              </w:rPr>
              <w:t xml:space="preserve"> </w:t>
            </w:r>
          </w:p>
          <w:p>
            <w:pPr>
              <w:rPr>
                <w:rStyle w:val="11"/>
                <w:rFonts w:ascii="Times New Roman" w:hAnsi="Times New Roman" w:eastAsia="仿宋"/>
                <w:i w:val="0"/>
                <w:iCs/>
                <w:color w:val="000000"/>
                <w:sz w:val="24"/>
              </w:rPr>
            </w:pPr>
            <w:r>
              <w:rPr>
                <w:rStyle w:val="11"/>
                <w:rFonts w:hint="eastAsia" w:ascii="Times New Roman" w:hAnsi="Times New Roman" w:eastAsia="仿宋"/>
                <w:i w:val="0"/>
                <w:iCs/>
                <w:color w:val="000000"/>
                <w:sz w:val="24"/>
              </w:rPr>
              <w:t>（</w:t>
            </w:r>
            <w:r>
              <w:rPr>
                <w:rStyle w:val="11"/>
                <w:rFonts w:ascii="Times New Roman" w:hAnsi="Times New Roman" w:eastAsia="仿宋"/>
                <w:i w:val="0"/>
                <w:iCs/>
                <w:color w:val="000000"/>
                <w:sz w:val="24"/>
              </w:rPr>
              <w:t>5</w:t>
            </w:r>
            <w:r>
              <w:rPr>
                <w:rStyle w:val="11"/>
                <w:rFonts w:hint="eastAsia" w:ascii="Times New Roman" w:hAnsi="Times New Roman" w:eastAsia="仿宋"/>
                <w:i w:val="0"/>
                <w:iCs/>
                <w:color w:val="000000"/>
                <w:sz w:val="24"/>
              </w:rPr>
              <w:t>）配合上级部门开展事件调查工作。</w:t>
            </w:r>
          </w:p>
          <w:p>
            <w:pPr>
              <w:spacing w:line="280" w:lineRule="exact"/>
              <w:rPr>
                <w:rStyle w:val="11"/>
                <w:rFonts w:ascii="Times New Roman" w:hAnsi="Times New Roman" w:eastAsia="仿宋"/>
                <w:i w:val="0"/>
                <w:iCs/>
                <w:color w:val="000000"/>
                <w:sz w:val="24"/>
              </w:rPr>
            </w:pPr>
            <w:r>
              <w:rPr>
                <w:rStyle w:val="11"/>
                <w:rFonts w:hint="eastAsia" w:ascii="Times New Roman" w:hAnsi="Times New Roman" w:eastAsia="仿宋"/>
                <w:i w:val="0"/>
                <w:iCs/>
                <w:color w:val="000000"/>
                <w:sz w:val="24"/>
              </w:rPr>
              <w:t>（</w:t>
            </w:r>
            <w:r>
              <w:rPr>
                <w:rStyle w:val="11"/>
                <w:rFonts w:ascii="Times New Roman" w:hAnsi="Times New Roman" w:eastAsia="仿宋"/>
                <w:i w:val="0"/>
                <w:iCs/>
                <w:color w:val="000000"/>
                <w:sz w:val="24"/>
              </w:rPr>
              <w:t>6</w:t>
            </w:r>
            <w:r>
              <w:rPr>
                <w:rStyle w:val="11"/>
                <w:rFonts w:hint="eastAsia" w:ascii="Times New Roman" w:hAnsi="Times New Roman" w:eastAsia="仿宋"/>
                <w:i w:val="0"/>
                <w:iCs/>
                <w:color w:val="000000"/>
                <w:sz w:val="24"/>
              </w:rPr>
              <w:t>）落实省应急救援总指挥部及省重大生态环境事件应急指挥部，吕梁市应急救援总指挥部及吕梁市生态环境事件应急指挥部，县委、县政府及兴县应急救援总指挥部交办的生态环境事件应急处置的其他事项。</w:t>
            </w:r>
          </w:p>
          <w:p>
            <w:pPr>
              <w:spacing w:line="280" w:lineRule="exact"/>
              <w:rPr>
                <w:rStyle w:val="16"/>
                <w:rFonts w:eastAsia="黑体"/>
                <w:color w:val="000000"/>
                <w:sz w:val="24"/>
              </w:rPr>
            </w:pPr>
            <w:r>
              <w:rPr>
                <w:rStyle w:val="16"/>
                <w:rFonts w:hint="eastAsia" w:eastAsia="黑体"/>
                <w:color w:val="000000"/>
                <w:sz w:val="24"/>
              </w:rPr>
              <w:t>县指挥部办公室设在吕梁市生态环境局兴县分局，吕梁市生态环境局兴县分局局长兼任办公室主任。</w:t>
            </w:r>
          </w:p>
          <w:p>
            <w:pPr>
              <w:spacing w:line="280" w:lineRule="exact"/>
              <w:rPr>
                <w:rStyle w:val="16"/>
                <w:rFonts w:eastAsia="黑体"/>
                <w:color w:val="000000"/>
                <w:sz w:val="24"/>
              </w:rPr>
            </w:pPr>
            <w:r>
              <w:rPr>
                <w:rStyle w:val="16"/>
                <w:rFonts w:hint="eastAsia" w:eastAsia="黑体"/>
                <w:color w:val="000000"/>
                <w:sz w:val="24"/>
              </w:rPr>
              <w:t>县指挥部办公室职责：</w:t>
            </w:r>
          </w:p>
          <w:p>
            <w:pPr>
              <w:rPr>
                <w:rStyle w:val="11"/>
                <w:rFonts w:ascii="Times New Roman" w:hAnsi="Times New Roman" w:eastAsia="仿宋"/>
                <w:i w:val="0"/>
                <w:iCs/>
                <w:color w:val="000000"/>
                <w:sz w:val="24"/>
              </w:rPr>
            </w:pPr>
            <w:r>
              <w:rPr>
                <w:rStyle w:val="11"/>
                <w:rFonts w:hint="eastAsia" w:ascii="Times New Roman" w:hAnsi="Times New Roman" w:eastAsia="仿宋"/>
                <w:i w:val="0"/>
                <w:iCs/>
                <w:color w:val="000000"/>
                <w:sz w:val="24"/>
              </w:rPr>
              <w:t>（</w:t>
            </w:r>
            <w:r>
              <w:rPr>
                <w:rStyle w:val="11"/>
                <w:rFonts w:ascii="Times New Roman" w:hAnsi="Times New Roman" w:eastAsia="仿宋"/>
                <w:i w:val="0"/>
                <w:iCs/>
                <w:color w:val="000000"/>
                <w:sz w:val="24"/>
              </w:rPr>
              <w:t>1</w:t>
            </w:r>
            <w:r>
              <w:rPr>
                <w:rStyle w:val="11"/>
                <w:rFonts w:hint="eastAsia" w:ascii="Times New Roman" w:hAnsi="Times New Roman" w:eastAsia="仿宋"/>
                <w:i w:val="0"/>
                <w:iCs/>
                <w:color w:val="000000"/>
                <w:sz w:val="24"/>
              </w:rPr>
              <w:t>）承担生态环境事件应急指挥部日常工作，制定、修订生态环境事件专项应急预案；</w:t>
            </w:r>
            <w:r>
              <w:rPr>
                <w:rStyle w:val="11"/>
                <w:rFonts w:ascii="Times New Roman" w:hAnsi="Times New Roman" w:eastAsia="仿宋"/>
                <w:i w:val="0"/>
                <w:iCs/>
                <w:color w:val="000000"/>
                <w:sz w:val="24"/>
              </w:rPr>
              <w:t xml:space="preserve"> </w:t>
            </w:r>
          </w:p>
          <w:p>
            <w:pPr>
              <w:rPr>
                <w:rStyle w:val="11"/>
                <w:rFonts w:ascii="Times New Roman" w:hAnsi="Times New Roman" w:eastAsia="仿宋"/>
                <w:i w:val="0"/>
                <w:iCs/>
                <w:color w:val="000000"/>
                <w:sz w:val="24"/>
              </w:rPr>
            </w:pPr>
            <w:r>
              <w:rPr>
                <w:rStyle w:val="11"/>
                <w:rFonts w:hint="eastAsia" w:ascii="Times New Roman" w:hAnsi="Times New Roman" w:eastAsia="仿宋"/>
                <w:i w:val="0"/>
                <w:iCs/>
                <w:color w:val="000000"/>
                <w:sz w:val="24"/>
              </w:rPr>
              <w:t>（</w:t>
            </w:r>
            <w:r>
              <w:rPr>
                <w:rStyle w:val="11"/>
                <w:rFonts w:ascii="Times New Roman" w:hAnsi="Times New Roman" w:eastAsia="仿宋"/>
                <w:i w:val="0"/>
                <w:iCs/>
                <w:color w:val="000000"/>
                <w:sz w:val="24"/>
              </w:rPr>
              <w:t>2</w:t>
            </w:r>
            <w:r>
              <w:rPr>
                <w:rStyle w:val="11"/>
                <w:rFonts w:hint="eastAsia" w:ascii="Times New Roman" w:hAnsi="Times New Roman" w:eastAsia="仿宋"/>
                <w:i w:val="0"/>
                <w:iCs/>
                <w:color w:val="000000"/>
                <w:sz w:val="24"/>
              </w:rPr>
              <w:t>）组织生态环境污染防范和隐患排查治理工作；</w:t>
            </w:r>
            <w:r>
              <w:rPr>
                <w:rStyle w:val="11"/>
                <w:rFonts w:ascii="Times New Roman" w:hAnsi="Times New Roman" w:eastAsia="仿宋"/>
                <w:i w:val="0"/>
                <w:iCs/>
                <w:color w:val="000000"/>
                <w:sz w:val="24"/>
              </w:rPr>
              <w:t xml:space="preserve"> </w:t>
            </w:r>
          </w:p>
          <w:p>
            <w:pPr>
              <w:rPr>
                <w:rStyle w:val="11"/>
                <w:rFonts w:ascii="Times New Roman" w:hAnsi="Times New Roman" w:eastAsia="仿宋"/>
                <w:i w:val="0"/>
                <w:iCs/>
                <w:color w:val="000000"/>
                <w:sz w:val="24"/>
              </w:rPr>
            </w:pPr>
            <w:r>
              <w:rPr>
                <w:rStyle w:val="11"/>
                <w:rFonts w:hint="eastAsia" w:ascii="Times New Roman" w:hAnsi="Times New Roman" w:eastAsia="仿宋"/>
                <w:i w:val="0"/>
                <w:iCs/>
                <w:color w:val="000000"/>
                <w:sz w:val="24"/>
              </w:rPr>
              <w:t>（</w:t>
            </w:r>
            <w:r>
              <w:rPr>
                <w:rStyle w:val="11"/>
                <w:rFonts w:ascii="Times New Roman" w:hAnsi="Times New Roman" w:eastAsia="仿宋"/>
                <w:i w:val="0"/>
                <w:iCs/>
                <w:color w:val="000000"/>
                <w:sz w:val="24"/>
              </w:rPr>
              <w:t>3</w:t>
            </w:r>
            <w:r>
              <w:rPr>
                <w:rStyle w:val="11"/>
                <w:rFonts w:hint="eastAsia" w:ascii="Times New Roman" w:hAnsi="Times New Roman" w:eastAsia="仿宋"/>
                <w:i w:val="0"/>
                <w:iCs/>
                <w:color w:val="000000"/>
                <w:sz w:val="24"/>
              </w:rPr>
              <w:t>）开展桌面推演、实兵演练等应对生态环境事件专项训练；</w:t>
            </w:r>
            <w:r>
              <w:rPr>
                <w:rStyle w:val="11"/>
                <w:rFonts w:ascii="Times New Roman" w:hAnsi="Times New Roman" w:eastAsia="仿宋"/>
                <w:i w:val="0"/>
                <w:iCs/>
                <w:color w:val="000000"/>
                <w:sz w:val="24"/>
              </w:rPr>
              <w:t xml:space="preserve"> </w:t>
            </w:r>
          </w:p>
          <w:p>
            <w:pPr>
              <w:rPr>
                <w:rStyle w:val="11"/>
                <w:rFonts w:ascii="Times New Roman" w:hAnsi="Times New Roman" w:eastAsia="仿宋"/>
                <w:i w:val="0"/>
                <w:iCs/>
                <w:color w:val="000000"/>
                <w:sz w:val="24"/>
              </w:rPr>
            </w:pPr>
            <w:r>
              <w:rPr>
                <w:rStyle w:val="11"/>
                <w:rFonts w:hint="eastAsia" w:ascii="Times New Roman" w:hAnsi="Times New Roman" w:eastAsia="仿宋"/>
                <w:i w:val="0"/>
                <w:iCs/>
                <w:color w:val="000000"/>
                <w:sz w:val="24"/>
              </w:rPr>
              <w:t>（</w:t>
            </w:r>
            <w:r>
              <w:rPr>
                <w:rStyle w:val="11"/>
                <w:rFonts w:ascii="Times New Roman" w:hAnsi="Times New Roman" w:eastAsia="仿宋"/>
                <w:i w:val="0"/>
                <w:iCs/>
                <w:color w:val="000000"/>
                <w:sz w:val="24"/>
              </w:rPr>
              <w:t>4</w:t>
            </w:r>
            <w:r>
              <w:rPr>
                <w:rStyle w:val="11"/>
                <w:rFonts w:hint="eastAsia" w:ascii="Times New Roman" w:hAnsi="Times New Roman" w:eastAsia="仿宋"/>
                <w:i w:val="0"/>
                <w:iCs/>
                <w:color w:val="000000"/>
                <w:sz w:val="24"/>
              </w:rPr>
              <w:t>）协调各方面力量参加一般生态环境事件救援行动；</w:t>
            </w:r>
            <w:r>
              <w:rPr>
                <w:rStyle w:val="11"/>
                <w:rFonts w:ascii="Times New Roman" w:hAnsi="Times New Roman" w:eastAsia="仿宋"/>
                <w:i w:val="0"/>
                <w:iCs/>
                <w:color w:val="000000"/>
                <w:sz w:val="24"/>
              </w:rPr>
              <w:t xml:space="preserve"> </w:t>
            </w:r>
          </w:p>
          <w:p>
            <w:pPr>
              <w:rPr>
                <w:rStyle w:val="11"/>
                <w:rFonts w:ascii="Times New Roman" w:hAnsi="Times New Roman" w:eastAsia="仿宋"/>
                <w:i w:val="0"/>
                <w:iCs/>
                <w:color w:val="000000"/>
                <w:sz w:val="24"/>
              </w:rPr>
            </w:pPr>
            <w:r>
              <w:rPr>
                <w:rStyle w:val="11"/>
                <w:rFonts w:hint="eastAsia" w:ascii="Times New Roman" w:hAnsi="Times New Roman" w:eastAsia="仿宋"/>
                <w:i w:val="0"/>
                <w:iCs/>
                <w:color w:val="000000"/>
                <w:sz w:val="24"/>
              </w:rPr>
              <w:t>（</w:t>
            </w:r>
            <w:r>
              <w:rPr>
                <w:rStyle w:val="11"/>
                <w:rFonts w:ascii="Times New Roman" w:hAnsi="Times New Roman" w:eastAsia="仿宋"/>
                <w:i w:val="0"/>
                <w:iCs/>
                <w:color w:val="000000"/>
                <w:sz w:val="24"/>
              </w:rPr>
              <w:t>5</w:t>
            </w:r>
            <w:r>
              <w:rPr>
                <w:rStyle w:val="11"/>
                <w:rFonts w:hint="eastAsia" w:ascii="Times New Roman" w:hAnsi="Times New Roman" w:eastAsia="仿宋"/>
                <w:i w:val="0"/>
                <w:iCs/>
                <w:color w:val="000000"/>
                <w:sz w:val="24"/>
              </w:rPr>
              <w:t>）协助县委、县政府指定的负责同志组织一般生态环境事件应急处置工作；</w:t>
            </w:r>
            <w:r>
              <w:rPr>
                <w:rStyle w:val="11"/>
                <w:rFonts w:ascii="Times New Roman" w:hAnsi="Times New Roman" w:eastAsia="仿宋"/>
                <w:i w:val="0"/>
                <w:iCs/>
                <w:color w:val="000000"/>
                <w:sz w:val="24"/>
              </w:rPr>
              <w:t xml:space="preserve"> </w:t>
            </w:r>
          </w:p>
          <w:p>
            <w:pPr>
              <w:rPr>
                <w:rStyle w:val="11"/>
                <w:rFonts w:ascii="Times New Roman" w:hAnsi="Times New Roman" w:eastAsia="仿宋"/>
                <w:i w:val="0"/>
                <w:iCs/>
                <w:color w:val="000000"/>
                <w:sz w:val="24"/>
              </w:rPr>
            </w:pPr>
            <w:r>
              <w:rPr>
                <w:rStyle w:val="11"/>
                <w:rFonts w:hint="eastAsia" w:ascii="Times New Roman" w:hAnsi="Times New Roman" w:eastAsia="仿宋"/>
                <w:i w:val="0"/>
                <w:iCs/>
                <w:color w:val="000000"/>
                <w:sz w:val="24"/>
              </w:rPr>
              <w:t>（</w:t>
            </w:r>
            <w:r>
              <w:rPr>
                <w:rStyle w:val="11"/>
                <w:rFonts w:ascii="Times New Roman" w:hAnsi="Times New Roman" w:eastAsia="仿宋"/>
                <w:i w:val="0"/>
                <w:iCs/>
                <w:color w:val="000000"/>
                <w:sz w:val="24"/>
              </w:rPr>
              <w:t>6</w:t>
            </w:r>
            <w:r>
              <w:rPr>
                <w:rStyle w:val="11"/>
                <w:rFonts w:hint="eastAsia" w:ascii="Times New Roman" w:hAnsi="Times New Roman" w:eastAsia="仿宋"/>
                <w:i w:val="0"/>
                <w:iCs/>
                <w:color w:val="000000"/>
                <w:sz w:val="24"/>
              </w:rPr>
              <w:t>）组织一般生态环境事件的损害评估及善后处置工作，配合生态环境事件调查工作，报告和发布一般生态环境事件信息；</w:t>
            </w:r>
            <w:r>
              <w:rPr>
                <w:rStyle w:val="11"/>
                <w:rFonts w:ascii="Times New Roman" w:hAnsi="Times New Roman" w:eastAsia="仿宋"/>
                <w:i w:val="0"/>
                <w:iCs/>
                <w:color w:val="000000"/>
                <w:sz w:val="24"/>
              </w:rPr>
              <w:t xml:space="preserve"> </w:t>
            </w:r>
          </w:p>
          <w:p>
            <w:pPr>
              <w:tabs>
                <w:tab w:val="left" w:pos="810"/>
              </w:tabs>
              <w:spacing w:line="360" w:lineRule="exact"/>
              <w:jc w:val="left"/>
              <w:rPr>
                <w:rStyle w:val="16"/>
                <w:rFonts w:eastAsia="仿宋"/>
                <w:bCs/>
                <w:color w:val="000000"/>
                <w:sz w:val="24"/>
              </w:rPr>
            </w:pPr>
            <w:r>
              <w:rPr>
                <w:rStyle w:val="11"/>
                <w:rFonts w:hint="eastAsia" w:ascii="Times New Roman" w:hAnsi="Times New Roman" w:eastAsia="仿宋"/>
                <w:i w:val="0"/>
                <w:iCs/>
                <w:color w:val="000000"/>
                <w:sz w:val="24"/>
              </w:rPr>
              <w:t>（</w:t>
            </w:r>
            <w:r>
              <w:rPr>
                <w:rStyle w:val="11"/>
                <w:rFonts w:ascii="Times New Roman" w:hAnsi="Times New Roman" w:eastAsia="仿宋"/>
                <w:i w:val="0"/>
                <w:iCs/>
                <w:color w:val="000000"/>
                <w:sz w:val="24"/>
              </w:rPr>
              <w:t>7</w:t>
            </w:r>
            <w:r>
              <w:rPr>
                <w:rStyle w:val="11"/>
                <w:rFonts w:hint="eastAsia" w:ascii="Times New Roman" w:hAnsi="Times New Roman" w:eastAsia="仿宋"/>
                <w:i w:val="0"/>
                <w:iCs/>
                <w:color w:val="000000"/>
                <w:sz w:val="24"/>
              </w:rPr>
              <w:t>）做好生态环境事件应对等工作；全面配合国家、省级、吕梁市开展重大、特重大、较大生态环境事件应对工作。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07" w:hRule="atLeast"/>
        </w:trPr>
        <w:tc>
          <w:tcPr>
            <w:tcW w:w="692" w:type="dxa"/>
            <w:vMerge w:val="restart"/>
            <w:vAlign w:val="center"/>
          </w:tcPr>
          <w:p>
            <w:pPr>
              <w:tabs>
                <w:tab w:val="left" w:pos="810"/>
              </w:tabs>
              <w:spacing w:line="360" w:lineRule="exact"/>
              <w:jc w:val="center"/>
              <w:rPr>
                <w:rStyle w:val="16"/>
                <w:rFonts w:eastAsia="黑体"/>
                <w:bCs/>
                <w:color w:val="000000"/>
                <w:kern w:val="0"/>
                <w:sz w:val="28"/>
                <w:szCs w:val="28"/>
              </w:rPr>
            </w:pPr>
            <w:r>
              <w:rPr>
                <w:rStyle w:val="16"/>
                <w:rFonts w:hint="eastAsia" w:eastAsia="黑体"/>
                <w:bCs/>
                <w:color w:val="000000"/>
                <w:kern w:val="0"/>
                <w:sz w:val="28"/>
                <w:szCs w:val="28"/>
              </w:rPr>
              <w:t>副指挥长</w:t>
            </w:r>
          </w:p>
          <w:p>
            <w:pPr>
              <w:tabs>
                <w:tab w:val="left" w:pos="810"/>
              </w:tabs>
              <w:spacing w:line="360" w:lineRule="exact"/>
              <w:jc w:val="center"/>
              <w:rPr>
                <w:rStyle w:val="16"/>
                <w:rFonts w:eastAsia="黑体"/>
                <w:bCs/>
                <w:color w:val="000000"/>
                <w:kern w:val="0"/>
                <w:sz w:val="28"/>
                <w:szCs w:val="28"/>
              </w:rPr>
            </w:pPr>
          </w:p>
        </w:tc>
        <w:tc>
          <w:tcPr>
            <w:tcW w:w="3228" w:type="dxa"/>
            <w:vAlign w:val="center"/>
          </w:tcPr>
          <w:p>
            <w:pPr>
              <w:tabs>
                <w:tab w:val="left" w:pos="810"/>
              </w:tabs>
              <w:spacing w:line="360" w:lineRule="exact"/>
              <w:jc w:val="center"/>
              <w:rPr>
                <w:rStyle w:val="16"/>
                <w:bCs/>
                <w:color w:val="000000"/>
                <w:kern w:val="0"/>
                <w:sz w:val="24"/>
              </w:rPr>
            </w:pPr>
            <w:r>
              <w:rPr>
                <w:rStyle w:val="16"/>
                <w:rFonts w:hint="eastAsia"/>
                <w:bCs/>
                <w:color w:val="000000"/>
                <w:kern w:val="0"/>
                <w:sz w:val="24"/>
              </w:rPr>
              <w:t>吕梁市生态环境局</w:t>
            </w:r>
          </w:p>
          <w:p>
            <w:pPr>
              <w:tabs>
                <w:tab w:val="left" w:pos="810"/>
              </w:tabs>
              <w:spacing w:line="360" w:lineRule="exact"/>
              <w:jc w:val="center"/>
              <w:rPr>
                <w:rStyle w:val="16"/>
                <w:bCs/>
                <w:color w:val="000000"/>
                <w:kern w:val="0"/>
                <w:sz w:val="24"/>
              </w:rPr>
            </w:pPr>
            <w:r>
              <w:rPr>
                <w:rStyle w:val="16"/>
                <w:rFonts w:hint="eastAsia"/>
                <w:bCs/>
                <w:color w:val="000000"/>
                <w:kern w:val="0"/>
                <w:sz w:val="24"/>
              </w:rPr>
              <w:t>兴县分局局长</w:t>
            </w:r>
          </w:p>
        </w:tc>
        <w:tc>
          <w:tcPr>
            <w:tcW w:w="10142" w:type="dxa"/>
            <w:vMerge w:val="continue"/>
            <w:vAlign w:val="center"/>
          </w:tcPr>
          <w:p>
            <w:pPr>
              <w:tabs>
                <w:tab w:val="left" w:pos="810"/>
              </w:tabs>
              <w:spacing w:line="360" w:lineRule="exact"/>
              <w:jc w:val="left"/>
              <w:rPr>
                <w:rStyle w:val="16"/>
                <w:rFonts w:eastAsia="仿宋"/>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00" w:hRule="atLeast"/>
        </w:trPr>
        <w:tc>
          <w:tcPr>
            <w:tcW w:w="692" w:type="dxa"/>
            <w:vMerge w:val="continue"/>
            <w:vAlign w:val="center"/>
          </w:tcPr>
          <w:p>
            <w:pPr>
              <w:tabs>
                <w:tab w:val="left" w:pos="810"/>
              </w:tabs>
              <w:spacing w:line="360" w:lineRule="exact"/>
              <w:jc w:val="center"/>
              <w:rPr>
                <w:rStyle w:val="16"/>
                <w:rFonts w:eastAsia="黑体"/>
                <w:bCs/>
                <w:color w:val="000000"/>
                <w:kern w:val="0"/>
                <w:sz w:val="28"/>
                <w:szCs w:val="28"/>
              </w:rPr>
            </w:pPr>
          </w:p>
        </w:tc>
        <w:tc>
          <w:tcPr>
            <w:tcW w:w="3228" w:type="dxa"/>
            <w:vAlign w:val="center"/>
          </w:tcPr>
          <w:p>
            <w:pPr>
              <w:tabs>
                <w:tab w:val="left" w:pos="810"/>
              </w:tabs>
              <w:spacing w:line="360" w:lineRule="exact"/>
              <w:jc w:val="center"/>
              <w:rPr>
                <w:rStyle w:val="16"/>
                <w:bCs/>
                <w:color w:val="000000"/>
                <w:kern w:val="0"/>
                <w:sz w:val="24"/>
              </w:rPr>
            </w:pPr>
            <w:r>
              <w:rPr>
                <w:rStyle w:val="16"/>
                <w:rFonts w:hint="eastAsia"/>
                <w:bCs/>
                <w:color w:val="000000"/>
                <w:kern w:val="0"/>
                <w:sz w:val="24"/>
              </w:rPr>
              <w:t>县政府办公室副主任</w:t>
            </w:r>
          </w:p>
        </w:tc>
        <w:tc>
          <w:tcPr>
            <w:tcW w:w="10142" w:type="dxa"/>
            <w:vMerge w:val="continue"/>
            <w:vAlign w:val="center"/>
          </w:tcPr>
          <w:p>
            <w:pPr>
              <w:tabs>
                <w:tab w:val="left" w:pos="810"/>
              </w:tabs>
              <w:spacing w:line="360" w:lineRule="exact"/>
              <w:jc w:val="left"/>
              <w:rPr>
                <w:rStyle w:val="16"/>
                <w:rFonts w:eastAsia="仿宋"/>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76" w:hRule="atLeast"/>
        </w:trPr>
        <w:tc>
          <w:tcPr>
            <w:tcW w:w="692" w:type="dxa"/>
            <w:vMerge w:val="continue"/>
            <w:vAlign w:val="center"/>
          </w:tcPr>
          <w:p>
            <w:pPr>
              <w:tabs>
                <w:tab w:val="left" w:pos="810"/>
              </w:tabs>
              <w:spacing w:line="360" w:lineRule="exact"/>
              <w:jc w:val="center"/>
              <w:rPr>
                <w:rStyle w:val="16"/>
                <w:rFonts w:eastAsia="黑体"/>
                <w:bCs/>
                <w:color w:val="000000"/>
                <w:kern w:val="0"/>
                <w:sz w:val="28"/>
                <w:szCs w:val="28"/>
              </w:rPr>
            </w:pPr>
          </w:p>
        </w:tc>
        <w:tc>
          <w:tcPr>
            <w:tcW w:w="3228" w:type="dxa"/>
            <w:vAlign w:val="center"/>
          </w:tcPr>
          <w:p>
            <w:pPr>
              <w:tabs>
                <w:tab w:val="left" w:pos="810"/>
              </w:tabs>
              <w:spacing w:line="360" w:lineRule="exact"/>
              <w:jc w:val="center"/>
              <w:rPr>
                <w:rStyle w:val="16"/>
                <w:bCs/>
                <w:color w:val="000000"/>
                <w:kern w:val="0"/>
                <w:sz w:val="24"/>
              </w:rPr>
            </w:pPr>
            <w:r>
              <w:rPr>
                <w:rStyle w:val="16"/>
                <w:rFonts w:hint="eastAsia"/>
                <w:bCs/>
                <w:color w:val="000000"/>
                <w:kern w:val="0"/>
                <w:sz w:val="24"/>
              </w:rPr>
              <w:t>县应急管理局局长</w:t>
            </w:r>
          </w:p>
        </w:tc>
        <w:tc>
          <w:tcPr>
            <w:tcW w:w="10142" w:type="dxa"/>
            <w:vMerge w:val="continue"/>
            <w:vAlign w:val="center"/>
          </w:tcPr>
          <w:p>
            <w:pPr>
              <w:tabs>
                <w:tab w:val="left" w:pos="810"/>
              </w:tabs>
              <w:spacing w:line="360" w:lineRule="exact"/>
              <w:jc w:val="left"/>
              <w:rPr>
                <w:rStyle w:val="16"/>
                <w:rFonts w:eastAsia="仿宋"/>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15" w:hRule="atLeast"/>
        </w:trPr>
        <w:tc>
          <w:tcPr>
            <w:tcW w:w="692" w:type="dxa"/>
            <w:vMerge w:val="continue"/>
            <w:vAlign w:val="center"/>
          </w:tcPr>
          <w:p>
            <w:pPr>
              <w:tabs>
                <w:tab w:val="left" w:pos="810"/>
              </w:tabs>
              <w:spacing w:line="360" w:lineRule="exact"/>
              <w:jc w:val="center"/>
              <w:rPr>
                <w:rStyle w:val="16"/>
                <w:rFonts w:eastAsia="黑体"/>
                <w:bCs/>
                <w:color w:val="000000"/>
                <w:kern w:val="0"/>
                <w:sz w:val="28"/>
                <w:szCs w:val="28"/>
              </w:rPr>
            </w:pPr>
          </w:p>
        </w:tc>
        <w:tc>
          <w:tcPr>
            <w:tcW w:w="3228" w:type="dxa"/>
            <w:vAlign w:val="center"/>
          </w:tcPr>
          <w:p>
            <w:pPr>
              <w:tabs>
                <w:tab w:val="left" w:pos="810"/>
              </w:tabs>
              <w:spacing w:line="360" w:lineRule="exact"/>
              <w:jc w:val="center"/>
              <w:rPr>
                <w:rStyle w:val="16"/>
                <w:bCs/>
                <w:color w:val="000000"/>
                <w:kern w:val="0"/>
                <w:sz w:val="24"/>
              </w:rPr>
            </w:pPr>
            <w:r>
              <w:rPr>
                <w:rStyle w:val="16"/>
                <w:rFonts w:hint="eastAsia"/>
                <w:bCs/>
                <w:color w:val="000000"/>
                <w:kern w:val="0"/>
                <w:sz w:val="24"/>
              </w:rPr>
              <w:t>县</w:t>
            </w:r>
            <w:r>
              <w:rPr>
                <w:rStyle w:val="11"/>
                <w:rFonts w:hint="eastAsia" w:ascii="Times New Roman" w:hAnsi="Times New Roman"/>
                <w:i w:val="0"/>
                <w:color w:val="000000"/>
                <w:sz w:val="24"/>
              </w:rPr>
              <w:t>人武部部长</w:t>
            </w:r>
          </w:p>
        </w:tc>
        <w:tc>
          <w:tcPr>
            <w:tcW w:w="10142" w:type="dxa"/>
            <w:vMerge w:val="continue"/>
            <w:vAlign w:val="center"/>
          </w:tcPr>
          <w:p>
            <w:pPr>
              <w:tabs>
                <w:tab w:val="left" w:pos="810"/>
              </w:tabs>
              <w:spacing w:line="360" w:lineRule="exact"/>
              <w:jc w:val="left"/>
              <w:rPr>
                <w:rStyle w:val="16"/>
                <w:rFonts w:eastAsia="仿宋"/>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8" w:hRule="atLeast"/>
        </w:trPr>
        <w:tc>
          <w:tcPr>
            <w:tcW w:w="692" w:type="dxa"/>
            <w:vMerge w:val="continue"/>
            <w:vAlign w:val="center"/>
          </w:tcPr>
          <w:p>
            <w:pPr>
              <w:tabs>
                <w:tab w:val="left" w:pos="810"/>
              </w:tabs>
              <w:spacing w:line="360" w:lineRule="exact"/>
              <w:jc w:val="center"/>
              <w:rPr>
                <w:rStyle w:val="16"/>
                <w:rFonts w:eastAsia="黑体"/>
                <w:bCs/>
                <w:color w:val="000000"/>
                <w:kern w:val="0"/>
                <w:sz w:val="28"/>
                <w:szCs w:val="28"/>
              </w:rPr>
            </w:pPr>
          </w:p>
        </w:tc>
        <w:tc>
          <w:tcPr>
            <w:tcW w:w="3228" w:type="dxa"/>
            <w:vAlign w:val="center"/>
          </w:tcPr>
          <w:p>
            <w:pPr>
              <w:tabs>
                <w:tab w:val="left" w:pos="810"/>
              </w:tabs>
              <w:spacing w:line="360" w:lineRule="exact"/>
              <w:jc w:val="center"/>
              <w:rPr>
                <w:rStyle w:val="16"/>
                <w:bCs/>
                <w:color w:val="000000"/>
                <w:kern w:val="0"/>
                <w:sz w:val="24"/>
              </w:rPr>
            </w:pPr>
            <w:r>
              <w:rPr>
                <w:rStyle w:val="11"/>
                <w:rFonts w:hint="eastAsia" w:ascii="Times New Roman" w:hAnsi="Times New Roman"/>
                <w:i w:val="0"/>
                <w:color w:val="000000"/>
                <w:sz w:val="24"/>
              </w:rPr>
              <w:t>兴县武警中队中队长</w:t>
            </w:r>
          </w:p>
        </w:tc>
        <w:tc>
          <w:tcPr>
            <w:tcW w:w="10142" w:type="dxa"/>
            <w:vMerge w:val="continue"/>
            <w:vAlign w:val="center"/>
          </w:tcPr>
          <w:p>
            <w:pPr>
              <w:tabs>
                <w:tab w:val="left" w:pos="810"/>
              </w:tabs>
              <w:spacing w:line="360" w:lineRule="exact"/>
              <w:jc w:val="left"/>
              <w:rPr>
                <w:rStyle w:val="16"/>
                <w:rFonts w:eastAsia="仿宋"/>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86" w:hRule="atLeast"/>
        </w:trPr>
        <w:tc>
          <w:tcPr>
            <w:tcW w:w="692" w:type="dxa"/>
            <w:vMerge w:val="restart"/>
            <w:vAlign w:val="center"/>
          </w:tcPr>
          <w:p>
            <w:pPr>
              <w:tabs>
                <w:tab w:val="left" w:pos="810"/>
              </w:tabs>
              <w:spacing w:line="360" w:lineRule="exact"/>
              <w:jc w:val="center"/>
              <w:rPr>
                <w:rStyle w:val="16"/>
                <w:rFonts w:eastAsia="黑体"/>
                <w:bCs/>
                <w:color w:val="000000"/>
                <w:kern w:val="0"/>
                <w:sz w:val="28"/>
                <w:szCs w:val="28"/>
              </w:rPr>
            </w:pPr>
            <w:r>
              <w:rPr>
                <w:rStyle w:val="16"/>
                <w:rFonts w:hint="eastAsia" w:eastAsia="黑体"/>
                <w:bCs/>
                <w:color w:val="000000"/>
                <w:kern w:val="0"/>
                <w:sz w:val="28"/>
                <w:szCs w:val="28"/>
              </w:rPr>
              <w:t>成员</w:t>
            </w:r>
          </w:p>
        </w:tc>
        <w:tc>
          <w:tcPr>
            <w:tcW w:w="3228" w:type="dxa"/>
            <w:vAlign w:val="center"/>
          </w:tcPr>
          <w:p>
            <w:pPr>
              <w:tabs>
                <w:tab w:val="left" w:pos="810"/>
              </w:tabs>
              <w:spacing w:line="360" w:lineRule="exact"/>
              <w:jc w:val="center"/>
              <w:rPr>
                <w:rStyle w:val="16"/>
                <w:bCs/>
                <w:color w:val="000000"/>
                <w:kern w:val="0"/>
                <w:sz w:val="24"/>
              </w:rPr>
            </w:pPr>
            <w:r>
              <w:rPr>
                <w:rStyle w:val="16"/>
                <w:rFonts w:hint="eastAsia"/>
                <w:bCs/>
                <w:color w:val="000000"/>
                <w:kern w:val="0"/>
                <w:sz w:val="24"/>
              </w:rPr>
              <w:t>吕梁市生态环境局</w:t>
            </w:r>
          </w:p>
          <w:p>
            <w:pPr>
              <w:tabs>
                <w:tab w:val="left" w:pos="810"/>
              </w:tabs>
              <w:spacing w:line="360" w:lineRule="exact"/>
              <w:jc w:val="center"/>
              <w:rPr>
                <w:rFonts w:ascii="Times New Roman" w:hAnsi="Times New Roman"/>
                <w:bCs/>
                <w:color w:val="000000"/>
                <w:kern w:val="0"/>
                <w:sz w:val="24"/>
              </w:rPr>
            </w:pPr>
            <w:r>
              <w:rPr>
                <w:rStyle w:val="16"/>
                <w:rFonts w:hint="eastAsia"/>
                <w:bCs/>
                <w:color w:val="000000"/>
                <w:kern w:val="0"/>
                <w:sz w:val="24"/>
              </w:rPr>
              <w:t>兴县分局</w:t>
            </w:r>
          </w:p>
        </w:tc>
        <w:tc>
          <w:tcPr>
            <w:tcW w:w="10142" w:type="dxa"/>
            <w:vAlign w:val="center"/>
          </w:tcPr>
          <w:p>
            <w:pPr>
              <w:spacing w:line="336" w:lineRule="exact"/>
              <w:rPr>
                <w:rFonts w:ascii="Times New Roman" w:hAnsi="Times New Roman" w:eastAsia="仿宋"/>
                <w:bCs/>
                <w:color w:val="000000"/>
                <w:sz w:val="24"/>
              </w:rPr>
            </w:pPr>
            <w:r>
              <w:rPr>
                <w:rStyle w:val="11"/>
                <w:rFonts w:hint="eastAsia" w:ascii="Times New Roman" w:hAnsi="Times New Roman" w:eastAsia="仿宋"/>
                <w:i w:val="0"/>
                <w:iCs/>
                <w:color w:val="000000"/>
                <w:sz w:val="24"/>
              </w:rPr>
              <w:t>配合生态环境部进特别重大、重大环境污染事件和生态破坏事件调查处理，配合省生态环境厅进行较大环境污染事件和生态破坏事件调查处理，配合吕梁市生态环境局进行一般环境污染事件和生态破坏事件调查处理，负责一般突发环境事件损害评估及善后处置工作。开展辖区内应急处置、应急监测、损害评估、环境修复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86" w:hRule="atLeast"/>
        </w:trPr>
        <w:tc>
          <w:tcPr>
            <w:tcW w:w="692" w:type="dxa"/>
            <w:vMerge w:val="continue"/>
            <w:vAlign w:val="center"/>
          </w:tcPr>
          <w:p>
            <w:pPr>
              <w:tabs>
                <w:tab w:val="left" w:pos="810"/>
              </w:tabs>
              <w:spacing w:line="360" w:lineRule="exact"/>
              <w:jc w:val="center"/>
              <w:rPr>
                <w:rStyle w:val="16"/>
                <w:rFonts w:eastAsia="黑体"/>
                <w:bCs/>
                <w:color w:val="000000"/>
                <w:kern w:val="0"/>
                <w:sz w:val="28"/>
                <w:szCs w:val="28"/>
              </w:rPr>
            </w:pPr>
          </w:p>
        </w:tc>
        <w:tc>
          <w:tcPr>
            <w:tcW w:w="3228" w:type="dxa"/>
            <w:vAlign w:val="center"/>
          </w:tcPr>
          <w:p>
            <w:pPr>
              <w:tabs>
                <w:tab w:val="left" w:pos="810"/>
              </w:tabs>
              <w:spacing w:line="360" w:lineRule="exact"/>
              <w:jc w:val="center"/>
              <w:rPr>
                <w:rFonts w:ascii="Times New Roman" w:hAnsi="Times New Roman"/>
                <w:bCs/>
                <w:color w:val="000000"/>
                <w:kern w:val="0"/>
                <w:sz w:val="24"/>
              </w:rPr>
            </w:pPr>
            <w:r>
              <w:rPr>
                <w:rStyle w:val="16"/>
                <w:rFonts w:hint="eastAsia"/>
                <w:bCs/>
                <w:color w:val="000000"/>
                <w:kern w:val="0"/>
                <w:sz w:val="24"/>
              </w:rPr>
              <w:t>县应急管理局</w:t>
            </w:r>
          </w:p>
        </w:tc>
        <w:tc>
          <w:tcPr>
            <w:tcW w:w="10142" w:type="dxa"/>
            <w:vAlign w:val="center"/>
          </w:tcPr>
          <w:p>
            <w:pPr>
              <w:spacing w:line="336" w:lineRule="exact"/>
              <w:rPr>
                <w:rFonts w:ascii="Times New Roman" w:hAnsi="Times New Roman" w:eastAsia="仿宋"/>
                <w:bCs/>
                <w:color w:val="000000"/>
                <w:sz w:val="24"/>
              </w:rPr>
            </w:pPr>
            <w:r>
              <w:rPr>
                <w:rStyle w:val="16"/>
                <w:rFonts w:hint="eastAsia" w:eastAsia="仿宋"/>
                <w:bCs/>
                <w:color w:val="000000"/>
                <w:sz w:val="24"/>
              </w:rPr>
              <w:t>负责协调调动应急资源队伍参与突发生态环境事件应急处置工作等。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86" w:hRule="atLeast"/>
        </w:trPr>
        <w:tc>
          <w:tcPr>
            <w:tcW w:w="692" w:type="dxa"/>
            <w:vMerge w:val="continue"/>
            <w:vAlign w:val="center"/>
          </w:tcPr>
          <w:p>
            <w:pPr>
              <w:tabs>
                <w:tab w:val="left" w:pos="810"/>
              </w:tabs>
              <w:spacing w:line="360" w:lineRule="exact"/>
              <w:jc w:val="center"/>
              <w:rPr>
                <w:rStyle w:val="16"/>
                <w:rFonts w:eastAsia="黑体"/>
                <w:bCs/>
                <w:color w:val="000000"/>
                <w:kern w:val="0"/>
                <w:sz w:val="28"/>
                <w:szCs w:val="28"/>
              </w:rPr>
            </w:pPr>
          </w:p>
        </w:tc>
        <w:tc>
          <w:tcPr>
            <w:tcW w:w="3228" w:type="dxa"/>
            <w:vAlign w:val="center"/>
          </w:tcPr>
          <w:p>
            <w:pPr>
              <w:tabs>
                <w:tab w:val="left" w:pos="810"/>
              </w:tabs>
              <w:spacing w:line="360" w:lineRule="exact"/>
              <w:jc w:val="center"/>
              <w:rPr>
                <w:rFonts w:ascii="Times New Roman" w:hAnsi="Times New Roman"/>
                <w:bCs/>
                <w:color w:val="000000"/>
                <w:kern w:val="0"/>
                <w:sz w:val="24"/>
              </w:rPr>
            </w:pPr>
            <w:r>
              <w:rPr>
                <w:rStyle w:val="16"/>
                <w:rFonts w:hint="eastAsia"/>
                <w:bCs/>
                <w:color w:val="000000"/>
                <w:kern w:val="0"/>
                <w:sz w:val="24"/>
              </w:rPr>
              <w:t>县委宣传部</w:t>
            </w:r>
          </w:p>
        </w:tc>
        <w:tc>
          <w:tcPr>
            <w:tcW w:w="10142" w:type="dxa"/>
            <w:vAlign w:val="center"/>
          </w:tcPr>
          <w:p>
            <w:pPr>
              <w:tabs>
                <w:tab w:val="left" w:pos="810"/>
              </w:tabs>
              <w:spacing w:line="360" w:lineRule="exact"/>
              <w:jc w:val="left"/>
              <w:rPr>
                <w:rFonts w:ascii="Times New Roman" w:hAnsi="Times New Roman" w:eastAsia="仿宋"/>
                <w:bCs/>
                <w:color w:val="000000"/>
                <w:sz w:val="24"/>
              </w:rPr>
            </w:pPr>
            <w:r>
              <w:rPr>
                <w:rStyle w:val="16"/>
                <w:rFonts w:hint="eastAsia" w:eastAsia="仿宋"/>
                <w:bCs/>
                <w:color w:val="000000"/>
                <w:sz w:val="24"/>
              </w:rPr>
              <w:t>组织协调新闻媒体开展应急新闻报道，积极引导舆论等。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86" w:hRule="atLeast"/>
        </w:trPr>
        <w:tc>
          <w:tcPr>
            <w:tcW w:w="692" w:type="dxa"/>
            <w:vMerge w:val="continue"/>
            <w:vAlign w:val="center"/>
          </w:tcPr>
          <w:p>
            <w:pPr>
              <w:tabs>
                <w:tab w:val="left" w:pos="810"/>
              </w:tabs>
              <w:spacing w:line="360" w:lineRule="exact"/>
              <w:jc w:val="center"/>
              <w:rPr>
                <w:rStyle w:val="16"/>
                <w:rFonts w:eastAsia="黑体"/>
                <w:bCs/>
                <w:color w:val="000000"/>
                <w:kern w:val="0"/>
                <w:sz w:val="28"/>
                <w:szCs w:val="28"/>
              </w:rPr>
            </w:pPr>
          </w:p>
        </w:tc>
        <w:tc>
          <w:tcPr>
            <w:tcW w:w="3228" w:type="dxa"/>
            <w:vAlign w:val="center"/>
          </w:tcPr>
          <w:p>
            <w:pPr>
              <w:tabs>
                <w:tab w:val="left" w:pos="810"/>
              </w:tabs>
              <w:spacing w:line="360" w:lineRule="exact"/>
              <w:jc w:val="center"/>
              <w:rPr>
                <w:rStyle w:val="16"/>
                <w:bCs/>
                <w:color w:val="000000"/>
                <w:kern w:val="0"/>
                <w:sz w:val="24"/>
              </w:rPr>
            </w:pPr>
            <w:r>
              <w:rPr>
                <w:rStyle w:val="16"/>
                <w:rFonts w:hint="eastAsia"/>
                <w:bCs/>
                <w:color w:val="000000"/>
                <w:kern w:val="0"/>
                <w:sz w:val="24"/>
              </w:rPr>
              <w:t>县发改局</w:t>
            </w:r>
          </w:p>
        </w:tc>
        <w:tc>
          <w:tcPr>
            <w:tcW w:w="10142" w:type="dxa"/>
            <w:vAlign w:val="center"/>
          </w:tcPr>
          <w:p>
            <w:pPr>
              <w:spacing w:line="336" w:lineRule="exact"/>
              <w:rPr>
                <w:rStyle w:val="16"/>
                <w:rFonts w:eastAsia="仿宋"/>
                <w:bCs/>
                <w:color w:val="000000"/>
                <w:sz w:val="24"/>
              </w:rPr>
            </w:pPr>
            <w:r>
              <w:rPr>
                <w:rStyle w:val="16"/>
                <w:rFonts w:hint="eastAsia" w:eastAsia="仿宋"/>
                <w:bCs/>
                <w:color w:val="000000"/>
                <w:sz w:val="24"/>
              </w:rPr>
              <w:t>负责协调各部门开展突发生态环境事件情况下粮食和重要应急物资储备调运相关工作等。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86" w:hRule="atLeast"/>
        </w:trPr>
        <w:tc>
          <w:tcPr>
            <w:tcW w:w="692" w:type="dxa"/>
            <w:vMerge w:val="continue"/>
            <w:vAlign w:val="center"/>
          </w:tcPr>
          <w:p>
            <w:pPr>
              <w:tabs>
                <w:tab w:val="left" w:pos="810"/>
              </w:tabs>
              <w:spacing w:line="360" w:lineRule="exact"/>
              <w:jc w:val="center"/>
              <w:rPr>
                <w:rStyle w:val="16"/>
                <w:rFonts w:eastAsia="黑体"/>
                <w:bCs/>
                <w:color w:val="000000"/>
                <w:kern w:val="0"/>
                <w:sz w:val="28"/>
                <w:szCs w:val="28"/>
              </w:rPr>
            </w:pPr>
          </w:p>
        </w:tc>
        <w:tc>
          <w:tcPr>
            <w:tcW w:w="3228" w:type="dxa"/>
            <w:vAlign w:val="center"/>
          </w:tcPr>
          <w:p>
            <w:pPr>
              <w:tabs>
                <w:tab w:val="left" w:pos="810"/>
              </w:tabs>
              <w:spacing w:line="360" w:lineRule="exact"/>
              <w:jc w:val="center"/>
              <w:rPr>
                <w:rFonts w:ascii="Times New Roman" w:hAnsi="Times New Roman"/>
                <w:bCs/>
                <w:color w:val="000000"/>
                <w:kern w:val="0"/>
                <w:sz w:val="24"/>
              </w:rPr>
            </w:pPr>
            <w:r>
              <w:rPr>
                <w:rStyle w:val="16"/>
                <w:rFonts w:hint="eastAsia"/>
                <w:bCs/>
                <w:color w:val="000000"/>
                <w:kern w:val="0"/>
                <w:sz w:val="24"/>
              </w:rPr>
              <w:t>县公安局</w:t>
            </w:r>
          </w:p>
        </w:tc>
        <w:tc>
          <w:tcPr>
            <w:tcW w:w="10142" w:type="dxa"/>
            <w:vAlign w:val="center"/>
          </w:tcPr>
          <w:p>
            <w:pPr>
              <w:spacing w:line="336" w:lineRule="exact"/>
              <w:rPr>
                <w:rFonts w:ascii="Times New Roman" w:hAnsi="Times New Roman" w:eastAsia="黑体"/>
                <w:color w:val="000000"/>
                <w:sz w:val="24"/>
              </w:rPr>
            </w:pPr>
            <w:r>
              <w:rPr>
                <w:rStyle w:val="16"/>
                <w:rFonts w:hint="eastAsia" w:eastAsia="仿宋"/>
                <w:bCs/>
                <w:color w:val="000000"/>
                <w:sz w:val="24"/>
              </w:rPr>
              <w:t>负责组织协调道路交通、民爆物品引发事故的应急处置工作；参与配合易燃、易爆、有毒有害物质泄漏和火灾事故的现场控制和洗消，参加伤员的搜救工作；负责划定现场警戒和交通管制区域，指导人员疏散，保障救援道路畅通，维护事发地治安秩序和社会稳定；负责突发疫情期间医疗废物转运的道路保障工作；协助有关部门对突发生态环境事件的调查取证和涉嫌犯罪案件的侦查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86" w:hRule="atLeast"/>
        </w:trPr>
        <w:tc>
          <w:tcPr>
            <w:tcW w:w="692" w:type="dxa"/>
            <w:vMerge w:val="continue"/>
            <w:vAlign w:val="center"/>
          </w:tcPr>
          <w:p>
            <w:pPr>
              <w:tabs>
                <w:tab w:val="left" w:pos="810"/>
              </w:tabs>
              <w:spacing w:line="360" w:lineRule="exact"/>
              <w:jc w:val="center"/>
              <w:rPr>
                <w:rStyle w:val="16"/>
                <w:rFonts w:eastAsia="黑体"/>
                <w:bCs/>
                <w:color w:val="000000"/>
                <w:kern w:val="0"/>
                <w:sz w:val="28"/>
                <w:szCs w:val="28"/>
              </w:rPr>
            </w:pPr>
          </w:p>
        </w:tc>
        <w:tc>
          <w:tcPr>
            <w:tcW w:w="3228" w:type="dxa"/>
            <w:vAlign w:val="center"/>
          </w:tcPr>
          <w:p>
            <w:pPr>
              <w:tabs>
                <w:tab w:val="left" w:pos="810"/>
              </w:tabs>
              <w:spacing w:line="360" w:lineRule="exact"/>
              <w:jc w:val="center"/>
              <w:rPr>
                <w:rFonts w:ascii="Times New Roman" w:hAnsi="Times New Roman"/>
                <w:bCs/>
                <w:color w:val="000000"/>
                <w:kern w:val="0"/>
                <w:sz w:val="24"/>
              </w:rPr>
            </w:pPr>
            <w:r>
              <w:rPr>
                <w:rStyle w:val="16"/>
                <w:rFonts w:hint="eastAsia"/>
                <w:bCs/>
                <w:color w:val="000000"/>
                <w:kern w:val="0"/>
                <w:sz w:val="24"/>
              </w:rPr>
              <w:t>县财政局</w:t>
            </w:r>
          </w:p>
        </w:tc>
        <w:tc>
          <w:tcPr>
            <w:tcW w:w="10142" w:type="dxa"/>
            <w:vAlign w:val="center"/>
          </w:tcPr>
          <w:p>
            <w:pPr>
              <w:spacing w:line="336" w:lineRule="exact"/>
              <w:rPr>
                <w:rFonts w:ascii="Times New Roman" w:hAnsi="Times New Roman" w:eastAsia="黑体"/>
                <w:color w:val="000000"/>
                <w:sz w:val="24"/>
              </w:rPr>
            </w:pPr>
            <w:r>
              <w:rPr>
                <w:rStyle w:val="16"/>
                <w:rFonts w:hint="eastAsia" w:eastAsia="仿宋"/>
                <w:bCs/>
                <w:color w:val="000000"/>
                <w:sz w:val="24"/>
              </w:rPr>
              <w:t>负责保障突发生态环境事件应急能力标准化建设经费，确保一般突发生态环境事件所需装备、器材等物资经费，并做好经费使用的监督检查工作等。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86" w:hRule="atLeast"/>
        </w:trPr>
        <w:tc>
          <w:tcPr>
            <w:tcW w:w="692" w:type="dxa"/>
            <w:vMerge w:val="continue"/>
            <w:vAlign w:val="center"/>
          </w:tcPr>
          <w:p>
            <w:pPr>
              <w:tabs>
                <w:tab w:val="left" w:pos="810"/>
              </w:tabs>
              <w:spacing w:line="360" w:lineRule="exact"/>
              <w:jc w:val="center"/>
              <w:rPr>
                <w:rStyle w:val="16"/>
                <w:rFonts w:eastAsia="黑体"/>
                <w:bCs/>
                <w:color w:val="000000"/>
                <w:kern w:val="0"/>
                <w:sz w:val="28"/>
                <w:szCs w:val="28"/>
              </w:rPr>
            </w:pPr>
          </w:p>
        </w:tc>
        <w:tc>
          <w:tcPr>
            <w:tcW w:w="3228" w:type="dxa"/>
            <w:vAlign w:val="center"/>
          </w:tcPr>
          <w:p>
            <w:pPr>
              <w:tabs>
                <w:tab w:val="left" w:pos="810"/>
              </w:tabs>
              <w:spacing w:line="360" w:lineRule="exact"/>
              <w:jc w:val="center"/>
              <w:rPr>
                <w:rStyle w:val="16"/>
                <w:bCs/>
                <w:color w:val="000000"/>
                <w:kern w:val="0"/>
                <w:sz w:val="24"/>
              </w:rPr>
            </w:pPr>
            <w:r>
              <w:rPr>
                <w:rStyle w:val="16"/>
                <w:rFonts w:hint="eastAsia"/>
                <w:bCs/>
                <w:color w:val="000000"/>
                <w:kern w:val="0"/>
                <w:sz w:val="24"/>
              </w:rPr>
              <w:t>县民政局</w:t>
            </w:r>
          </w:p>
        </w:tc>
        <w:tc>
          <w:tcPr>
            <w:tcW w:w="10142" w:type="dxa"/>
            <w:vAlign w:val="center"/>
          </w:tcPr>
          <w:p>
            <w:pPr>
              <w:spacing w:line="336" w:lineRule="exact"/>
              <w:rPr>
                <w:rStyle w:val="16"/>
                <w:rFonts w:eastAsia="仿宋"/>
                <w:bCs/>
                <w:color w:val="000000"/>
                <w:sz w:val="24"/>
              </w:rPr>
            </w:pPr>
            <w:r>
              <w:rPr>
                <w:rStyle w:val="11"/>
                <w:rFonts w:hint="eastAsia" w:ascii="Times New Roman" w:hAnsi="Times New Roman" w:eastAsia="仿宋"/>
                <w:i w:val="0"/>
                <w:iCs/>
                <w:color w:val="000000"/>
                <w:sz w:val="24"/>
              </w:rPr>
              <w:t>负责受突发环境事件影响造成死亡的人员的遗体处置，协助事后恢复重建等相关环境污染事件善后工作</w:t>
            </w:r>
            <w:r>
              <w:rPr>
                <w:rStyle w:val="16"/>
                <w:rFonts w:hint="eastAsia" w:eastAsia="仿宋"/>
                <w:bCs/>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86" w:hRule="atLeast"/>
        </w:trPr>
        <w:tc>
          <w:tcPr>
            <w:tcW w:w="692" w:type="dxa"/>
            <w:vMerge w:val="continue"/>
            <w:vAlign w:val="center"/>
          </w:tcPr>
          <w:p>
            <w:pPr>
              <w:tabs>
                <w:tab w:val="left" w:pos="810"/>
              </w:tabs>
              <w:spacing w:line="360" w:lineRule="exact"/>
              <w:jc w:val="center"/>
              <w:rPr>
                <w:rStyle w:val="16"/>
                <w:rFonts w:eastAsia="黑体"/>
                <w:bCs/>
                <w:color w:val="000000"/>
                <w:kern w:val="0"/>
                <w:sz w:val="28"/>
                <w:szCs w:val="28"/>
              </w:rPr>
            </w:pPr>
          </w:p>
        </w:tc>
        <w:tc>
          <w:tcPr>
            <w:tcW w:w="3228" w:type="dxa"/>
            <w:vAlign w:val="center"/>
          </w:tcPr>
          <w:p>
            <w:pPr>
              <w:tabs>
                <w:tab w:val="left" w:pos="810"/>
              </w:tabs>
              <w:spacing w:line="360" w:lineRule="exact"/>
              <w:jc w:val="center"/>
              <w:rPr>
                <w:rFonts w:ascii="Times New Roman" w:hAnsi="Times New Roman"/>
                <w:bCs/>
                <w:color w:val="000000"/>
                <w:kern w:val="0"/>
                <w:sz w:val="24"/>
              </w:rPr>
            </w:pPr>
            <w:r>
              <w:rPr>
                <w:rStyle w:val="16"/>
                <w:rFonts w:hint="eastAsia"/>
                <w:bCs/>
                <w:color w:val="000000"/>
                <w:kern w:val="0"/>
                <w:sz w:val="24"/>
              </w:rPr>
              <w:t>县教育科技局</w:t>
            </w:r>
          </w:p>
        </w:tc>
        <w:tc>
          <w:tcPr>
            <w:tcW w:w="10142" w:type="dxa"/>
            <w:vAlign w:val="center"/>
          </w:tcPr>
          <w:p>
            <w:pPr>
              <w:spacing w:line="336" w:lineRule="exact"/>
              <w:rPr>
                <w:rFonts w:ascii="Times New Roman" w:hAnsi="Times New Roman" w:eastAsia="仿宋"/>
                <w:bCs/>
                <w:color w:val="000000"/>
                <w:sz w:val="24"/>
              </w:rPr>
            </w:pPr>
            <w:r>
              <w:rPr>
                <w:rStyle w:val="16"/>
                <w:rFonts w:hint="eastAsia" w:eastAsia="仿宋"/>
                <w:bCs/>
                <w:color w:val="000000"/>
                <w:sz w:val="24"/>
              </w:rPr>
              <w:t>负责全县各类学校的环境应急宣传教育工作；在突发生态环境事件涉及学校师生和教育设施的情形下，负责制定学生、教职工紧急避险和疏散方案并组织实施，负责学生的临时安置和教学工作等。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86" w:hRule="atLeast"/>
        </w:trPr>
        <w:tc>
          <w:tcPr>
            <w:tcW w:w="692" w:type="dxa"/>
            <w:vMerge w:val="continue"/>
            <w:vAlign w:val="center"/>
          </w:tcPr>
          <w:p>
            <w:pPr>
              <w:tabs>
                <w:tab w:val="left" w:pos="810"/>
              </w:tabs>
              <w:spacing w:line="360" w:lineRule="exact"/>
              <w:jc w:val="center"/>
              <w:rPr>
                <w:rStyle w:val="16"/>
                <w:rFonts w:eastAsia="黑体"/>
                <w:bCs/>
                <w:color w:val="000000"/>
                <w:kern w:val="0"/>
                <w:sz w:val="28"/>
                <w:szCs w:val="28"/>
              </w:rPr>
            </w:pPr>
          </w:p>
        </w:tc>
        <w:tc>
          <w:tcPr>
            <w:tcW w:w="3228" w:type="dxa"/>
            <w:vAlign w:val="center"/>
          </w:tcPr>
          <w:p>
            <w:pPr>
              <w:tabs>
                <w:tab w:val="left" w:pos="810"/>
              </w:tabs>
              <w:spacing w:line="360" w:lineRule="exact"/>
              <w:jc w:val="center"/>
              <w:rPr>
                <w:rStyle w:val="16"/>
                <w:bCs/>
                <w:color w:val="000000"/>
                <w:kern w:val="0"/>
                <w:sz w:val="24"/>
              </w:rPr>
            </w:pPr>
            <w:r>
              <w:rPr>
                <w:rStyle w:val="16"/>
                <w:rFonts w:hint="eastAsia"/>
                <w:bCs/>
                <w:color w:val="000000"/>
                <w:kern w:val="0"/>
                <w:sz w:val="24"/>
              </w:rPr>
              <w:t>县自然资源局</w:t>
            </w:r>
          </w:p>
        </w:tc>
        <w:tc>
          <w:tcPr>
            <w:tcW w:w="10142" w:type="dxa"/>
            <w:vAlign w:val="center"/>
          </w:tcPr>
          <w:p>
            <w:pPr>
              <w:tabs>
                <w:tab w:val="left" w:pos="810"/>
              </w:tabs>
              <w:spacing w:line="336" w:lineRule="exact"/>
              <w:rPr>
                <w:rStyle w:val="16"/>
                <w:rFonts w:eastAsia="黑体"/>
                <w:color w:val="000000"/>
                <w:sz w:val="24"/>
              </w:rPr>
            </w:pPr>
            <w:r>
              <w:rPr>
                <w:rStyle w:val="16"/>
                <w:rFonts w:hint="eastAsia" w:eastAsia="仿宋"/>
                <w:bCs/>
                <w:color w:val="000000"/>
                <w:sz w:val="24"/>
              </w:rPr>
              <w:t>负责协调处置突发生态环境事件情况下，涉及矿山地质环境保护与恢复治理工作等生态保护方面的工作，为突发生态环境事件引发的地质灾害防治提供技术支撑等。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86" w:hRule="atLeast"/>
        </w:trPr>
        <w:tc>
          <w:tcPr>
            <w:tcW w:w="692" w:type="dxa"/>
            <w:vMerge w:val="continue"/>
            <w:vAlign w:val="center"/>
          </w:tcPr>
          <w:p>
            <w:pPr>
              <w:tabs>
                <w:tab w:val="left" w:pos="810"/>
              </w:tabs>
              <w:spacing w:line="360" w:lineRule="exact"/>
              <w:jc w:val="center"/>
              <w:rPr>
                <w:rStyle w:val="16"/>
                <w:rFonts w:eastAsia="黑体"/>
                <w:bCs/>
                <w:color w:val="000000"/>
                <w:kern w:val="0"/>
                <w:sz w:val="28"/>
                <w:szCs w:val="28"/>
              </w:rPr>
            </w:pPr>
          </w:p>
        </w:tc>
        <w:tc>
          <w:tcPr>
            <w:tcW w:w="3228" w:type="dxa"/>
            <w:vAlign w:val="center"/>
          </w:tcPr>
          <w:p>
            <w:pPr>
              <w:tabs>
                <w:tab w:val="left" w:pos="810"/>
              </w:tabs>
              <w:spacing w:line="360" w:lineRule="exact"/>
              <w:jc w:val="center"/>
              <w:rPr>
                <w:rFonts w:ascii="Times New Roman" w:hAnsi="Times New Roman"/>
                <w:bCs/>
                <w:color w:val="000000"/>
                <w:kern w:val="0"/>
                <w:sz w:val="24"/>
              </w:rPr>
            </w:pPr>
            <w:r>
              <w:rPr>
                <w:rStyle w:val="16"/>
                <w:rFonts w:hint="eastAsia"/>
                <w:bCs/>
                <w:color w:val="000000"/>
                <w:kern w:val="0"/>
                <w:sz w:val="24"/>
              </w:rPr>
              <w:t>县水利局</w:t>
            </w:r>
          </w:p>
        </w:tc>
        <w:tc>
          <w:tcPr>
            <w:tcW w:w="10142" w:type="dxa"/>
            <w:vAlign w:val="center"/>
          </w:tcPr>
          <w:p>
            <w:pPr>
              <w:spacing w:line="360" w:lineRule="exact"/>
              <w:rPr>
                <w:rFonts w:ascii="Times New Roman" w:hAnsi="Times New Roman" w:eastAsia="仿宋"/>
                <w:bCs/>
                <w:color w:val="000000"/>
                <w:sz w:val="24"/>
              </w:rPr>
            </w:pPr>
            <w:r>
              <w:rPr>
                <w:rStyle w:val="16"/>
                <w:rFonts w:hint="eastAsia" w:eastAsia="仿宋"/>
                <w:bCs/>
                <w:color w:val="000000"/>
                <w:sz w:val="24"/>
              </w:rPr>
              <w:t>负责突发生态环境事件涉及生态环境用水的统筹和保障，农村饮用水水源保护工作；负责组织制定受污染水体疏导或截</w:t>
            </w:r>
            <w:r>
              <w:rPr>
                <w:rStyle w:val="16"/>
                <w:rFonts w:hint="eastAsia" w:eastAsia="仿宋"/>
                <w:bCs/>
                <w:color w:val="000000"/>
                <w:sz w:val="24"/>
                <w:lang w:eastAsia="zh-CN"/>
              </w:rPr>
              <w:t>流</w:t>
            </w:r>
            <w:bookmarkStart w:id="0" w:name="_GoBack"/>
            <w:bookmarkEnd w:id="0"/>
            <w:r>
              <w:rPr>
                <w:rStyle w:val="16"/>
                <w:rFonts w:hint="eastAsia" w:eastAsia="仿宋"/>
                <w:bCs/>
                <w:color w:val="000000"/>
                <w:sz w:val="24"/>
              </w:rPr>
              <w:t>方案；协助组织开展突发生态环境事件中对受污染水体、水源地的监测及截流疏导方案设计，协助组织开展受污染水体、水源地的环境污染调查、评估等。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86" w:hRule="atLeast"/>
        </w:trPr>
        <w:tc>
          <w:tcPr>
            <w:tcW w:w="692" w:type="dxa"/>
            <w:vMerge w:val="continue"/>
            <w:vAlign w:val="center"/>
          </w:tcPr>
          <w:p>
            <w:pPr>
              <w:tabs>
                <w:tab w:val="left" w:pos="810"/>
              </w:tabs>
              <w:spacing w:line="360" w:lineRule="exact"/>
              <w:jc w:val="center"/>
              <w:rPr>
                <w:rStyle w:val="16"/>
                <w:rFonts w:eastAsia="黑体"/>
                <w:bCs/>
                <w:color w:val="000000"/>
                <w:kern w:val="0"/>
                <w:sz w:val="28"/>
                <w:szCs w:val="28"/>
              </w:rPr>
            </w:pPr>
          </w:p>
        </w:tc>
        <w:tc>
          <w:tcPr>
            <w:tcW w:w="3228" w:type="dxa"/>
            <w:vAlign w:val="center"/>
          </w:tcPr>
          <w:p>
            <w:pPr>
              <w:tabs>
                <w:tab w:val="left" w:pos="810"/>
              </w:tabs>
              <w:spacing w:line="360" w:lineRule="exact"/>
              <w:jc w:val="center"/>
              <w:rPr>
                <w:rFonts w:ascii="Times New Roman" w:hAnsi="Times New Roman"/>
                <w:bCs/>
                <w:color w:val="000000"/>
                <w:kern w:val="0"/>
                <w:sz w:val="24"/>
              </w:rPr>
            </w:pPr>
            <w:r>
              <w:rPr>
                <w:rStyle w:val="16"/>
                <w:rFonts w:hint="eastAsia"/>
                <w:bCs/>
                <w:color w:val="000000"/>
                <w:kern w:val="0"/>
                <w:sz w:val="24"/>
              </w:rPr>
              <w:t>县农业农村局</w:t>
            </w:r>
          </w:p>
        </w:tc>
        <w:tc>
          <w:tcPr>
            <w:tcW w:w="10142" w:type="dxa"/>
            <w:vAlign w:val="center"/>
          </w:tcPr>
          <w:p>
            <w:pPr>
              <w:spacing w:line="320" w:lineRule="exact"/>
              <w:rPr>
                <w:rFonts w:ascii="Times New Roman" w:hAnsi="Times New Roman" w:eastAsia="黑体"/>
                <w:bCs/>
                <w:color w:val="000000"/>
                <w:kern w:val="0"/>
                <w:sz w:val="24"/>
              </w:rPr>
            </w:pPr>
            <w:r>
              <w:rPr>
                <w:rStyle w:val="16"/>
                <w:rFonts w:hint="eastAsia" w:eastAsia="仿宋"/>
                <w:bCs/>
                <w:color w:val="000000"/>
                <w:sz w:val="24"/>
              </w:rPr>
              <w:t>负责组织因突发生态环境事件造成的农业资源、农业生态环境损害及农业生产损失评估，指导农业生产生态恢复等工作等；配合住建部门协助开展大面积传染病疫情情况下农村生活垃圾收集的宣传、转运、处置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86" w:hRule="atLeast"/>
        </w:trPr>
        <w:tc>
          <w:tcPr>
            <w:tcW w:w="692" w:type="dxa"/>
            <w:vMerge w:val="continue"/>
            <w:vAlign w:val="center"/>
          </w:tcPr>
          <w:p>
            <w:pPr>
              <w:tabs>
                <w:tab w:val="left" w:pos="810"/>
              </w:tabs>
              <w:spacing w:line="360" w:lineRule="exact"/>
              <w:jc w:val="center"/>
              <w:rPr>
                <w:rStyle w:val="16"/>
                <w:rFonts w:eastAsia="黑体"/>
                <w:bCs/>
                <w:color w:val="000000"/>
                <w:kern w:val="0"/>
                <w:sz w:val="28"/>
                <w:szCs w:val="28"/>
              </w:rPr>
            </w:pPr>
          </w:p>
        </w:tc>
        <w:tc>
          <w:tcPr>
            <w:tcW w:w="3228" w:type="dxa"/>
            <w:vAlign w:val="center"/>
          </w:tcPr>
          <w:p>
            <w:pPr>
              <w:tabs>
                <w:tab w:val="left" w:pos="810"/>
              </w:tabs>
              <w:spacing w:line="360" w:lineRule="exact"/>
              <w:jc w:val="center"/>
              <w:rPr>
                <w:rFonts w:ascii="Times New Roman" w:hAnsi="Times New Roman"/>
                <w:bCs/>
                <w:color w:val="000000"/>
                <w:kern w:val="0"/>
                <w:sz w:val="24"/>
              </w:rPr>
            </w:pPr>
            <w:r>
              <w:rPr>
                <w:rStyle w:val="16"/>
                <w:rFonts w:hint="eastAsia"/>
                <w:bCs/>
                <w:color w:val="000000"/>
                <w:kern w:val="0"/>
                <w:sz w:val="24"/>
              </w:rPr>
              <w:t>县住建局</w:t>
            </w:r>
          </w:p>
        </w:tc>
        <w:tc>
          <w:tcPr>
            <w:tcW w:w="10142" w:type="dxa"/>
            <w:vAlign w:val="center"/>
          </w:tcPr>
          <w:p>
            <w:pPr>
              <w:spacing w:line="360" w:lineRule="exact"/>
              <w:rPr>
                <w:rFonts w:ascii="Times New Roman" w:hAnsi="Times New Roman" w:eastAsia="仿宋"/>
                <w:bCs/>
                <w:color w:val="000000"/>
                <w:sz w:val="24"/>
              </w:rPr>
            </w:pPr>
            <w:r>
              <w:rPr>
                <w:rStyle w:val="16"/>
                <w:rFonts w:hint="eastAsia" w:eastAsia="仿宋"/>
                <w:bCs/>
                <w:color w:val="000000"/>
                <w:sz w:val="24"/>
              </w:rPr>
              <w:t>负责突发生态环境事件涉及全县历史文化名镇、名村和传统村落保护的有关工作</w:t>
            </w:r>
            <w:r>
              <w:rPr>
                <w:rStyle w:val="16"/>
                <w:rFonts w:eastAsia="仿宋"/>
                <w:bCs/>
                <w:color w:val="000000"/>
                <w:sz w:val="24"/>
              </w:rPr>
              <w:t>;</w:t>
            </w:r>
            <w:r>
              <w:rPr>
                <w:rStyle w:val="16"/>
                <w:rFonts w:hint="eastAsia" w:eastAsia="仿宋"/>
                <w:bCs/>
                <w:color w:val="000000"/>
                <w:sz w:val="24"/>
              </w:rPr>
              <w:t>负责开展大面积传染病疫情情况下农村生活垃圾收集的宣传、转运、处置工作等。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86" w:hRule="atLeast"/>
        </w:trPr>
        <w:tc>
          <w:tcPr>
            <w:tcW w:w="692" w:type="dxa"/>
            <w:vMerge w:val="continue"/>
            <w:vAlign w:val="center"/>
          </w:tcPr>
          <w:p>
            <w:pPr>
              <w:tabs>
                <w:tab w:val="left" w:pos="810"/>
              </w:tabs>
              <w:spacing w:line="360" w:lineRule="exact"/>
              <w:jc w:val="center"/>
              <w:rPr>
                <w:rStyle w:val="16"/>
                <w:rFonts w:eastAsia="黑体"/>
                <w:bCs/>
                <w:color w:val="000000"/>
                <w:kern w:val="0"/>
                <w:sz w:val="28"/>
                <w:szCs w:val="28"/>
              </w:rPr>
            </w:pPr>
          </w:p>
        </w:tc>
        <w:tc>
          <w:tcPr>
            <w:tcW w:w="3228" w:type="dxa"/>
            <w:vAlign w:val="center"/>
          </w:tcPr>
          <w:p>
            <w:pPr>
              <w:tabs>
                <w:tab w:val="left" w:pos="810"/>
              </w:tabs>
              <w:spacing w:line="360" w:lineRule="exact"/>
              <w:jc w:val="center"/>
              <w:rPr>
                <w:rFonts w:ascii="Times New Roman" w:hAnsi="Times New Roman"/>
                <w:bCs/>
                <w:color w:val="000000"/>
                <w:kern w:val="0"/>
                <w:sz w:val="24"/>
              </w:rPr>
            </w:pPr>
            <w:r>
              <w:rPr>
                <w:rStyle w:val="16"/>
                <w:rFonts w:hint="eastAsia"/>
                <w:bCs/>
                <w:color w:val="000000"/>
                <w:kern w:val="0"/>
                <w:sz w:val="24"/>
              </w:rPr>
              <w:t>县交通运输局</w:t>
            </w:r>
          </w:p>
        </w:tc>
        <w:tc>
          <w:tcPr>
            <w:tcW w:w="10142" w:type="dxa"/>
            <w:vAlign w:val="center"/>
          </w:tcPr>
          <w:p>
            <w:pPr>
              <w:spacing w:line="360" w:lineRule="exact"/>
              <w:rPr>
                <w:rFonts w:ascii="Times New Roman" w:hAnsi="Times New Roman" w:eastAsia="仿宋"/>
                <w:bCs/>
                <w:color w:val="000000"/>
                <w:sz w:val="24"/>
              </w:rPr>
            </w:pPr>
            <w:r>
              <w:rPr>
                <w:rStyle w:val="16"/>
                <w:rFonts w:hint="eastAsia" w:eastAsia="仿宋"/>
                <w:bCs/>
                <w:color w:val="000000"/>
                <w:sz w:val="24"/>
              </w:rPr>
              <w:t>组织协调重点物资和紧急客货运输，负责全县船舶及水上设施污染事故的应急处理</w:t>
            </w:r>
            <w:r>
              <w:rPr>
                <w:rStyle w:val="16"/>
                <w:rFonts w:eastAsia="仿宋"/>
                <w:bCs/>
                <w:color w:val="000000"/>
                <w:sz w:val="24"/>
              </w:rPr>
              <w:t>;</w:t>
            </w:r>
            <w:r>
              <w:rPr>
                <w:rStyle w:val="16"/>
                <w:rFonts w:hint="eastAsia" w:eastAsia="仿宋"/>
                <w:bCs/>
                <w:color w:val="000000"/>
                <w:sz w:val="24"/>
              </w:rPr>
              <w:t>负责危险化学品道路、水路运输的安全监督管理工作，参与因交通运输事故引发的突发生态环境事件的应急处置；负责组织通往突发生态环境事件现场的公路抢修；负责协调通往突发生态环境事件现场公路的保通工作，在专业救援部门指导下协助收集清理消除水路污染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86" w:hRule="atLeast"/>
        </w:trPr>
        <w:tc>
          <w:tcPr>
            <w:tcW w:w="692" w:type="dxa"/>
            <w:vMerge w:val="continue"/>
            <w:vAlign w:val="center"/>
          </w:tcPr>
          <w:p>
            <w:pPr>
              <w:tabs>
                <w:tab w:val="left" w:pos="810"/>
              </w:tabs>
              <w:spacing w:line="360" w:lineRule="exact"/>
              <w:jc w:val="center"/>
              <w:rPr>
                <w:rStyle w:val="16"/>
                <w:rFonts w:eastAsia="黑体"/>
                <w:bCs/>
                <w:color w:val="000000"/>
                <w:kern w:val="0"/>
                <w:sz w:val="28"/>
                <w:szCs w:val="28"/>
              </w:rPr>
            </w:pPr>
          </w:p>
        </w:tc>
        <w:tc>
          <w:tcPr>
            <w:tcW w:w="3228" w:type="dxa"/>
            <w:vAlign w:val="center"/>
          </w:tcPr>
          <w:p>
            <w:pPr>
              <w:tabs>
                <w:tab w:val="left" w:pos="810"/>
              </w:tabs>
              <w:spacing w:line="360" w:lineRule="exact"/>
              <w:jc w:val="center"/>
              <w:rPr>
                <w:rStyle w:val="16"/>
                <w:bCs/>
                <w:color w:val="000000"/>
                <w:kern w:val="0"/>
                <w:sz w:val="24"/>
              </w:rPr>
            </w:pPr>
            <w:r>
              <w:rPr>
                <w:rStyle w:val="16"/>
                <w:rFonts w:hint="eastAsia"/>
                <w:bCs/>
                <w:color w:val="000000"/>
                <w:kern w:val="0"/>
                <w:sz w:val="24"/>
              </w:rPr>
              <w:t>县卫生健康和体育局</w:t>
            </w:r>
          </w:p>
        </w:tc>
        <w:tc>
          <w:tcPr>
            <w:tcW w:w="10142" w:type="dxa"/>
            <w:vAlign w:val="center"/>
          </w:tcPr>
          <w:p>
            <w:pPr>
              <w:spacing w:line="320" w:lineRule="exact"/>
              <w:rPr>
                <w:rStyle w:val="16"/>
                <w:rFonts w:eastAsia="黑体"/>
                <w:bCs/>
                <w:color w:val="000000"/>
                <w:kern w:val="0"/>
                <w:sz w:val="24"/>
              </w:rPr>
            </w:pPr>
            <w:r>
              <w:rPr>
                <w:rStyle w:val="16"/>
                <w:rFonts w:hint="eastAsia" w:eastAsia="仿宋"/>
                <w:bCs/>
                <w:color w:val="000000"/>
                <w:sz w:val="24"/>
              </w:rPr>
              <w:t>负责组织、协调、指导突发生态环境事件受伤（中毒）人员现场急救、转诊救治、洗消和卫生防疫等紧急医学救援工作；负责突发生态环境事件处置过程中涉及的卫生防疫等工作等；负责全县医疗机构疫情期间医疗废物处置活动中的疾病防治实施监督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86" w:hRule="atLeast"/>
        </w:trPr>
        <w:tc>
          <w:tcPr>
            <w:tcW w:w="692" w:type="dxa"/>
            <w:vMerge w:val="continue"/>
            <w:vAlign w:val="center"/>
          </w:tcPr>
          <w:p>
            <w:pPr>
              <w:tabs>
                <w:tab w:val="left" w:pos="810"/>
              </w:tabs>
              <w:spacing w:line="360" w:lineRule="exact"/>
              <w:jc w:val="center"/>
              <w:rPr>
                <w:rStyle w:val="16"/>
                <w:rFonts w:eastAsia="黑体"/>
                <w:bCs/>
                <w:color w:val="000000"/>
                <w:kern w:val="0"/>
                <w:sz w:val="28"/>
                <w:szCs w:val="28"/>
              </w:rPr>
            </w:pPr>
          </w:p>
        </w:tc>
        <w:tc>
          <w:tcPr>
            <w:tcW w:w="3228" w:type="dxa"/>
            <w:vAlign w:val="center"/>
          </w:tcPr>
          <w:p>
            <w:pPr>
              <w:tabs>
                <w:tab w:val="left" w:pos="810"/>
              </w:tabs>
              <w:spacing w:line="360" w:lineRule="exact"/>
              <w:jc w:val="center"/>
              <w:rPr>
                <w:rStyle w:val="16"/>
                <w:bCs/>
                <w:color w:val="000000"/>
                <w:kern w:val="0"/>
                <w:sz w:val="24"/>
              </w:rPr>
            </w:pPr>
            <w:r>
              <w:rPr>
                <w:rStyle w:val="16"/>
                <w:rFonts w:hint="eastAsia"/>
                <w:bCs/>
                <w:color w:val="000000"/>
                <w:kern w:val="0"/>
                <w:sz w:val="24"/>
              </w:rPr>
              <w:t>县市场监督管理局</w:t>
            </w:r>
          </w:p>
        </w:tc>
        <w:tc>
          <w:tcPr>
            <w:tcW w:w="10142" w:type="dxa"/>
            <w:vAlign w:val="center"/>
          </w:tcPr>
          <w:p>
            <w:pPr>
              <w:spacing w:line="360" w:lineRule="exact"/>
              <w:rPr>
                <w:rStyle w:val="16"/>
                <w:rFonts w:eastAsia="黑体"/>
                <w:bCs/>
                <w:color w:val="000000"/>
                <w:kern w:val="0"/>
                <w:sz w:val="24"/>
              </w:rPr>
            </w:pPr>
            <w:r>
              <w:rPr>
                <w:rStyle w:val="16"/>
                <w:rFonts w:hint="eastAsia" w:eastAsia="仿宋"/>
                <w:bCs/>
                <w:color w:val="000000"/>
                <w:sz w:val="24"/>
              </w:rPr>
              <w:t>负责在突发生态环境事件的应急处置中做好食品安全监督管理工作等。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86" w:hRule="atLeast"/>
        </w:trPr>
        <w:tc>
          <w:tcPr>
            <w:tcW w:w="692" w:type="dxa"/>
            <w:vMerge w:val="continue"/>
            <w:vAlign w:val="center"/>
          </w:tcPr>
          <w:p>
            <w:pPr>
              <w:tabs>
                <w:tab w:val="left" w:pos="810"/>
              </w:tabs>
              <w:spacing w:line="360" w:lineRule="exact"/>
              <w:jc w:val="center"/>
              <w:rPr>
                <w:rStyle w:val="16"/>
                <w:rFonts w:eastAsia="黑体"/>
                <w:bCs/>
                <w:color w:val="000000"/>
                <w:kern w:val="0"/>
                <w:sz w:val="28"/>
                <w:szCs w:val="28"/>
              </w:rPr>
            </w:pPr>
          </w:p>
        </w:tc>
        <w:tc>
          <w:tcPr>
            <w:tcW w:w="3228" w:type="dxa"/>
            <w:vAlign w:val="center"/>
          </w:tcPr>
          <w:p>
            <w:pPr>
              <w:tabs>
                <w:tab w:val="left" w:pos="810"/>
              </w:tabs>
              <w:spacing w:line="360" w:lineRule="exact"/>
              <w:jc w:val="center"/>
              <w:rPr>
                <w:rStyle w:val="16"/>
                <w:bCs/>
                <w:color w:val="000000"/>
                <w:kern w:val="0"/>
                <w:sz w:val="24"/>
              </w:rPr>
            </w:pPr>
            <w:r>
              <w:rPr>
                <w:rStyle w:val="16"/>
                <w:rFonts w:hint="eastAsia"/>
                <w:bCs/>
                <w:color w:val="000000"/>
                <w:kern w:val="0"/>
                <w:sz w:val="24"/>
              </w:rPr>
              <w:t>县能源局</w:t>
            </w:r>
          </w:p>
        </w:tc>
        <w:tc>
          <w:tcPr>
            <w:tcW w:w="10142" w:type="dxa"/>
            <w:vAlign w:val="center"/>
          </w:tcPr>
          <w:p>
            <w:pPr>
              <w:tabs>
                <w:tab w:val="left" w:pos="810"/>
              </w:tabs>
              <w:spacing w:line="336" w:lineRule="exact"/>
              <w:rPr>
                <w:rStyle w:val="16"/>
                <w:rFonts w:eastAsia="仿宋"/>
                <w:bCs/>
                <w:color w:val="000000"/>
                <w:sz w:val="24"/>
              </w:rPr>
            </w:pPr>
            <w:r>
              <w:rPr>
                <w:rStyle w:val="16"/>
                <w:rFonts w:hint="eastAsia" w:eastAsia="仿宋"/>
                <w:bCs/>
                <w:color w:val="000000"/>
                <w:sz w:val="24"/>
              </w:rPr>
              <w:t>负责突发生态环境事件时煤、电、油、气、运供应紧张状态下的紧急调度和综合协调。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86" w:hRule="atLeast"/>
        </w:trPr>
        <w:tc>
          <w:tcPr>
            <w:tcW w:w="692" w:type="dxa"/>
            <w:vMerge w:val="continue"/>
            <w:vAlign w:val="center"/>
          </w:tcPr>
          <w:p>
            <w:pPr>
              <w:tabs>
                <w:tab w:val="left" w:pos="810"/>
              </w:tabs>
              <w:spacing w:line="360" w:lineRule="exact"/>
              <w:jc w:val="center"/>
              <w:rPr>
                <w:rStyle w:val="16"/>
                <w:rFonts w:eastAsia="黑体"/>
                <w:bCs/>
                <w:color w:val="000000"/>
                <w:kern w:val="0"/>
                <w:sz w:val="28"/>
                <w:szCs w:val="28"/>
              </w:rPr>
            </w:pPr>
          </w:p>
        </w:tc>
        <w:tc>
          <w:tcPr>
            <w:tcW w:w="3228" w:type="dxa"/>
            <w:vAlign w:val="center"/>
          </w:tcPr>
          <w:p>
            <w:pPr>
              <w:tabs>
                <w:tab w:val="left" w:pos="810"/>
              </w:tabs>
              <w:spacing w:line="336" w:lineRule="exact"/>
              <w:jc w:val="center"/>
              <w:rPr>
                <w:rStyle w:val="16"/>
                <w:rFonts w:eastAsia="仿宋"/>
                <w:bCs/>
                <w:color w:val="000000"/>
                <w:sz w:val="24"/>
              </w:rPr>
            </w:pPr>
            <w:r>
              <w:rPr>
                <w:rStyle w:val="16"/>
                <w:rFonts w:hint="eastAsia"/>
                <w:bCs/>
                <w:color w:val="000000"/>
                <w:kern w:val="0"/>
                <w:sz w:val="24"/>
              </w:rPr>
              <w:t>县文化和旅游局</w:t>
            </w:r>
          </w:p>
        </w:tc>
        <w:tc>
          <w:tcPr>
            <w:tcW w:w="10142" w:type="dxa"/>
            <w:vAlign w:val="center"/>
          </w:tcPr>
          <w:p>
            <w:pPr>
              <w:tabs>
                <w:tab w:val="left" w:pos="810"/>
              </w:tabs>
              <w:spacing w:line="336" w:lineRule="exact"/>
              <w:rPr>
                <w:rStyle w:val="16"/>
                <w:rFonts w:eastAsia="仿宋"/>
                <w:bCs/>
                <w:color w:val="000000"/>
                <w:sz w:val="24"/>
              </w:rPr>
            </w:pPr>
            <w:r>
              <w:rPr>
                <w:rStyle w:val="16"/>
                <w:rFonts w:hint="eastAsia" w:eastAsia="仿宋"/>
                <w:bCs/>
                <w:color w:val="000000"/>
                <w:sz w:val="24"/>
              </w:rPr>
              <w:t>负责突发生态环境事件中涉及文物保护、抢救等工作；负责指导受突发环境事件侵害的旅游景区游客紧急疏散工作和旅游服务设施的保护。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86" w:hRule="atLeast"/>
        </w:trPr>
        <w:tc>
          <w:tcPr>
            <w:tcW w:w="692" w:type="dxa"/>
            <w:vMerge w:val="continue"/>
            <w:vAlign w:val="center"/>
          </w:tcPr>
          <w:p>
            <w:pPr>
              <w:tabs>
                <w:tab w:val="left" w:pos="810"/>
              </w:tabs>
              <w:spacing w:line="360" w:lineRule="exact"/>
              <w:jc w:val="center"/>
              <w:rPr>
                <w:rStyle w:val="16"/>
                <w:rFonts w:eastAsia="黑体"/>
                <w:bCs/>
                <w:color w:val="000000"/>
                <w:kern w:val="0"/>
                <w:sz w:val="28"/>
                <w:szCs w:val="28"/>
              </w:rPr>
            </w:pPr>
          </w:p>
        </w:tc>
        <w:tc>
          <w:tcPr>
            <w:tcW w:w="3228" w:type="dxa"/>
            <w:vAlign w:val="center"/>
          </w:tcPr>
          <w:p>
            <w:pPr>
              <w:tabs>
                <w:tab w:val="left" w:pos="810"/>
              </w:tabs>
              <w:spacing w:line="360" w:lineRule="exact"/>
              <w:jc w:val="center"/>
              <w:rPr>
                <w:rStyle w:val="16"/>
                <w:bCs/>
                <w:color w:val="000000"/>
                <w:kern w:val="0"/>
                <w:sz w:val="24"/>
              </w:rPr>
            </w:pPr>
            <w:r>
              <w:rPr>
                <w:rStyle w:val="16"/>
                <w:rFonts w:hint="eastAsia"/>
                <w:bCs/>
                <w:color w:val="000000"/>
                <w:kern w:val="0"/>
                <w:sz w:val="24"/>
              </w:rPr>
              <w:t>县气象局</w:t>
            </w:r>
          </w:p>
        </w:tc>
        <w:tc>
          <w:tcPr>
            <w:tcW w:w="10142" w:type="dxa"/>
            <w:vAlign w:val="center"/>
          </w:tcPr>
          <w:p>
            <w:pPr>
              <w:spacing w:line="360" w:lineRule="exact"/>
              <w:rPr>
                <w:rStyle w:val="16"/>
                <w:rFonts w:eastAsia="黑体"/>
                <w:bCs/>
                <w:color w:val="000000"/>
                <w:kern w:val="0"/>
                <w:sz w:val="24"/>
              </w:rPr>
            </w:pPr>
            <w:r>
              <w:rPr>
                <w:rStyle w:val="16"/>
                <w:rFonts w:hint="eastAsia" w:eastAsia="仿宋"/>
                <w:bCs/>
                <w:color w:val="000000"/>
                <w:sz w:val="24"/>
              </w:rPr>
              <w:t>负责重大灾害性天气的监测、预警、预报工作，及时发布预报、预警信息；负责突发生态环境事件现场及可能影响的区域气象条件的监测，负责事件现场应急区域及可能影响区域的中、短期天气预报，负责提供现场污染扩散气象条件的预测预报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86" w:hRule="atLeast"/>
        </w:trPr>
        <w:tc>
          <w:tcPr>
            <w:tcW w:w="692" w:type="dxa"/>
            <w:vMerge w:val="continue"/>
            <w:vAlign w:val="center"/>
          </w:tcPr>
          <w:p>
            <w:pPr>
              <w:tabs>
                <w:tab w:val="left" w:pos="810"/>
              </w:tabs>
              <w:spacing w:line="360" w:lineRule="exact"/>
              <w:jc w:val="center"/>
              <w:rPr>
                <w:rStyle w:val="16"/>
                <w:rFonts w:eastAsia="黑体"/>
                <w:bCs/>
                <w:color w:val="000000"/>
                <w:kern w:val="0"/>
                <w:sz w:val="28"/>
                <w:szCs w:val="28"/>
              </w:rPr>
            </w:pPr>
          </w:p>
        </w:tc>
        <w:tc>
          <w:tcPr>
            <w:tcW w:w="3228" w:type="dxa"/>
            <w:vAlign w:val="center"/>
          </w:tcPr>
          <w:p>
            <w:pPr>
              <w:tabs>
                <w:tab w:val="left" w:pos="810"/>
              </w:tabs>
              <w:spacing w:line="360" w:lineRule="exact"/>
              <w:jc w:val="center"/>
              <w:rPr>
                <w:rStyle w:val="16"/>
                <w:bCs/>
                <w:color w:val="000000"/>
                <w:kern w:val="0"/>
                <w:sz w:val="24"/>
              </w:rPr>
            </w:pPr>
            <w:r>
              <w:rPr>
                <w:rStyle w:val="16"/>
                <w:rFonts w:hint="eastAsia"/>
                <w:bCs/>
                <w:color w:val="000000"/>
                <w:kern w:val="0"/>
                <w:sz w:val="24"/>
              </w:rPr>
              <w:t>县供电公司</w:t>
            </w:r>
          </w:p>
        </w:tc>
        <w:tc>
          <w:tcPr>
            <w:tcW w:w="10142" w:type="dxa"/>
            <w:vAlign w:val="center"/>
          </w:tcPr>
          <w:p>
            <w:pPr>
              <w:spacing w:line="320" w:lineRule="exact"/>
              <w:rPr>
                <w:rStyle w:val="16"/>
                <w:rFonts w:eastAsia="黑体"/>
                <w:bCs/>
                <w:color w:val="000000"/>
                <w:kern w:val="0"/>
                <w:sz w:val="24"/>
              </w:rPr>
            </w:pPr>
            <w:r>
              <w:rPr>
                <w:rStyle w:val="16"/>
                <w:rFonts w:hint="eastAsia" w:eastAsia="仿宋"/>
                <w:bCs/>
                <w:color w:val="000000"/>
                <w:sz w:val="24"/>
              </w:rPr>
              <w:t>保障应急救援过程中的正常用电等。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86" w:hRule="atLeast"/>
        </w:trPr>
        <w:tc>
          <w:tcPr>
            <w:tcW w:w="692" w:type="dxa"/>
            <w:vMerge w:val="continue"/>
            <w:vAlign w:val="center"/>
          </w:tcPr>
          <w:p>
            <w:pPr>
              <w:tabs>
                <w:tab w:val="left" w:pos="810"/>
              </w:tabs>
              <w:spacing w:line="360" w:lineRule="exact"/>
              <w:jc w:val="center"/>
              <w:rPr>
                <w:rStyle w:val="16"/>
                <w:rFonts w:eastAsia="黑体"/>
                <w:bCs/>
                <w:color w:val="000000"/>
                <w:kern w:val="0"/>
                <w:sz w:val="28"/>
                <w:szCs w:val="28"/>
              </w:rPr>
            </w:pPr>
          </w:p>
        </w:tc>
        <w:tc>
          <w:tcPr>
            <w:tcW w:w="3228" w:type="dxa"/>
            <w:vAlign w:val="center"/>
          </w:tcPr>
          <w:p>
            <w:pPr>
              <w:tabs>
                <w:tab w:val="left" w:pos="810"/>
              </w:tabs>
              <w:spacing w:line="360" w:lineRule="exact"/>
              <w:jc w:val="center"/>
              <w:rPr>
                <w:rStyle w:val="16"/>
                <w:bCs/>
                <w:color w:val="000000"/>
                <w:kern w:val="0"/>
                <w:sz w:val="24"/>
              </w:rPr>
            </w:pPr>
            <w:r>
              <w:rPr>
                <w:rStyle w:val="16"/>
                <w:rFonts w:hint="eastAsia"/>
                <w:bCs/>
                <w:color w:val="000000"/>
                <w:kern w:val="0"/>
                <w:sz w:val="24"/>
              </w:rPr>
              <w:t>兴县人武部</w:t>
            </w:r>
          </w:p>
        </w:tc>
        <w:tc>
          <w:tcPr>
            <w:tcW w:w="10142" w:type="dxa"/>
            <w:vAlign w:val="center"/>
          </w:tcPr>
          <w:p>
            <w:pPr>
              <w:spacing w:line="320" w:lineRule="exact"/>
              <w:rPr>
                <w:rStyle w:val="16"/>
                <w:rFonts w:eastAsia="黑体"/>
                <w:bCs/>
                <w:color w:val="000000"/>
                <w:kern w:val="0"/>
                <w:sz w:val="24"/>
              </w:rPr>
            </w:pPr>
            <w:r>
              <w:rPr>
                <w:rStyle w:val="16"/>
                <w:rFonts w:hint="eastAsia" w:eastAsia="仿宋"/>
                <w:bCs/>
                <w:color w:val="000000"/>
                <w:sz w:val="24"/>
              </w:rPr>
              <w:t>负责组织所属现役、预备役部队和民兵参加突发生态环境事件应急救援行动等。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86" w:hRule="atLeast"/>
        </w:trPr>
        <w:tc>
          <w:tcPr>
            <w:tcW w:w="692" w:type="dxa"/>
            <w:vMerge w:val="continue"/>
            <w:vAlign w:val="center"/>
          </w:tcPr>
          <w:p>
            <w:pPr>
              <w:tabs>
                <w:tab w:val="left" w:pos="810"/>
              </w:tabs>
              <w:spacing w:line="360" w:lineRule="exact"/>
              <w:jc w:val="center"/>
              <w:rPr>
                <w:rStyle w:val="16"/>
                <w:rFonts w:eastAsia="黑体"/>
                <w:bCs/>
                <w:color w:val="000000"/>
                <w:kern w:val="0"/>
                <w:sz w:val="28"/>
                <w:szCs w:val="28"/>
              </w:rPr>
            </w:pPr>
          </w:p>
        </w:tc>
        <w:tc>
          <w:tcPr>
            <w:tcW w:w="3228" w:type="dxa"/>
            <w:vAlign w:val="center"/>
          </w:tcPr>
          <w:p>
            <w:pPr>
              <w:tabs>
                <w:tab w:val="left" w:pos="810"/>
              </w:tabs>
              <w:spacing w:line="360" w:lineRule="exact"/>
              <w:jc w:val="center"/>
              <w:rPr>
                <w:rStyle w:val="16"/>
                <w:bCs/>
                <w:color w:val="000000"/>
                <w:kern w:val="0"/>
                <w:sz w:val="24"/>
              </w:rPr>
            </w:pPr>
            <w:r>
              <w:rPr>
                <w:rStyle w:val="16"/>
                <w:rFonts w:hint="eastAsia"/>
                <w:bCs/>
                <w:color w:val="000000"/>
                <w:kern w:val="0"/>
                <w:sz w:val="24"/>
              </w:rPr>
              <w:t>兴县武警中队</w:t>
            </w:r>
          </w:p>
        </w:tc>
        <w:tc>
          <w:tcPr>
            <w:tcW w:w="10142" w:type="dxa"/>
            <w:vAlign w:val="center"/>
          </w:tcPr>
          <w:p>
            <w:pPr>
              <w:spacing w:line="320" w:lineRule="exact"/>
              <w:rPr>
                <w:rStyle w:val="16"/>
                <w:rFonts w:eastAsia="黑体"/>
                <w:bCs/>
                <w:color w:val="000000"/>
                <w:kern w:val="0"/>
                <w:sz w:val="24"/>
              </w:rPr>
            </w:pPr>
            <w:r>
              <w:rPr>
                <w:rStyle w:val="16"/>
                <w:rFonts w:hint="eastAsia" w:eastAsia="仿宋"/>
                <w:bCs/>
                <w:color w:val="000000"/>
                <w:sz w:val="24"/>
              </w:rPr>
              <w:t>协助相关部门封控现场，并做好维护秩序工作，视情配合实施救援行动等。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86" w:hRule="atLeast"/>
        </w:trPr>
        <w:tc>
          <w:tcPr>
            <w:tcW w:w="692" w:type="dxa"/>
            <w:vMerge w:val="continue"/>
            <w:vAlign w:val="center"/>
          </w:tcPr>
          <w:p>
            <w:pPr>
              <w:tabs>
                <w:tab w:val="left" w:pos="810"/>
              </w:tabs>
              <w:spacing w:line="360" w:lineRule="exact"/>
              <w:jc w:val="center"/>
              <w:rPr>
                <w:rStyle w:val="16"/>
                <w:rFonts w:eastAsia="黑体"/>
                <w:bCs/>
                <w:color w:val="000000"/>
                <w:kern w:val="0"/>
                <w:sz w:val="28"/>
                <w:szCs w:val="28"/>
              </w:rPr>
            </w:pPr>
          </w:p>
        </w:tc>
        <w:tc>
          <w:tcPr>
            <w:tcW w:w="3228" w:type="dxa"/>
            <w:vAlign w:val="center"/>
          </w:tcPr>
          <w:p>
            <w:pPr>
              <w:tabs>
                <w:tab w:val="left" w:pos="810"/>
              </w:tabs>
              <w:spacing w:line="360" w:lineRule="exact"/>
              <w:jc w:val="center"/>
              <w:rPr>
                <w:rStyle w:val="16"/>
                <w:bCs/>
                <w:color w:val="000000"/>
                <w:kern w:val="0"/>
                <w:sz w:val="24"/>
              </w:rPr>
            </w:pPr>
            <w:r>
              <w:rPr>
                <w:rStyle w:val="16"/>
                <w:rFonts w:hint="eastAsia"/>
                <w:bCs/>
                <w:color w:val="000000"/>
                <w:kern w:val="0"/>
                <w:sz w:val="24"/>
              </w:rPr>
              <w:t>移动兴县分公司、联通兴县分公司、电信兴县分公司</w:t>
            </w:r>
          </w:p>
        </w:tc>
        <w:tc>
          <w:tcPr>
            <w:tcW w:w="10142" w:type="dxa"/>
            <w:vAlign w:val="center"/>
          </w:tcPr>
          <w:p>
            <w:pPr>
              <w:spacing w:line="320" w:lineRule="exact"/>
              <w:rPr>
                <w:rStyle w:val="16"/>
                <w:rFonts w:eastAsia="黑体"/>
                <w:bCs/>
                <w:color w:val="000000"/>
                <w:kern w:val="0"/>
                <w:sz w:val="24"/>
              </w:rPr>
            </w:pPr>
            <w:r>
              <w:rPr>
                <w:rStyle w:val="16"/>
                <w:rFonts w:hint="eastAsia" w:eastAsia="仿宋"/>
                <w:bCs/>
                <w:color w:val="000000"/>
                <w:sz w:val="24"/>
              </w:rPr>
              <w:t>做好通信保障应急工作，确保突发生态环境事件应急处置现场的通信网络畅通等。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86" w:hRule="atLeast"/>
        </w:trPr>
        <w:tc>
          <w:tcPr>
            <w:tcW w:w="692" w:type="dxa"/>
            <w:vMerge w:val="continue"/>
            <w:vAlign w:val="center"/>
          </w:tcPr>
          <w:p>
            <w:pPr>
              <w:tabs>
                <w:tab w:val="left" w:pos="810"/>
              </w:tabs>
              <w:spacing w:line="360" w:lineRule="exact"/>
              <w:jc w:val="center"/>
              <w:rPr>
                <w:rStyle w:val="16"/>
                <w:rFonts w:eastAsia="黑体"/>
                <w:bCs/>
                <w:color w:val="000000"/>
                <w:kern w:val="0"/>
                <w:sz w:val="28"/>
                <w:szCs w:val="28"/>
              </w:rPr>
            </w:pPr>
          </w:p>
        </w:tc>
        <w:tc>
          <w:tcPr>
            <w:tcW w:w="3228" w:type="dxa"/>
            <w:vAlign w:val="center"/>
          </w:tcPr>
          <w:p>
            <w:pPr>
              <w:tabs>
                <w:tab w:val="left" w:pos="810"/>
              </w:tabs>
              <w:spacing w:line="360" w:lineRule="exact"/>
              <w:jc w:val="center"/>
              <w:rPr>
                <w:rStyle w:val="16"/>
                <w:bCs/>
                <w:color w:val="000000"/>
                <w:kern w:val="0"/>
                <w:sz w:val="24"/>
              </w:rPr>
            </w:pPr>
            <w:r>
              <w:rPr>
                <w:rStyle w:val="16"/>
                <w:rFonts w:hint="eastAsia"/>
                <w:bCs/>
                <w:color w:val="000000"/>
                <w:kern w:val="0"/>
                <w:sz w:val="24"/>
              </w:rPr>
              <w:t>兴县经济技术开发区管理委员会</w:t>
            </w:r>
          </w:p>
        </w:tc>
        <w:tc>
          <w:tcPr>
            <w:tcW w:w="10142" w:type="dxa"/>
            <w:vAlign w:val="center"/>
          </w:tcPr>
          <w:p>
            <w:pPr>
              <w:spacing w:line="320" w:lineRule="exact"/>
              <w:rPr>
                <w:rStyle w:val="16"/>
                <w:rFonts w:eastAsia="黑体"/>
                <w:bCs/>
                <w:color w:val="000000"/>
                <w:kern w:val="0"/>
                <w:sz w:val="24"/>
              </w:rPr>
            </w:pPr>
            <w:r>
              <w:rPr>
                <w:rStyle w:val="16"/>
                <w:rFonts w:hint="eastAsia" w:eastAsia="仿宋"/>
                <w:bCs/>
                <w:color w:val="000000"/>
                <w:sz w:val="24"/>
              </w:rPr>
              <w:t>配合突发生态环境事件中涉及兴县经济技术开发区方面的应急处置工作等。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86" w:hRule="atLeast"/>
        </w:trPr>
        <w:tc>
          <w:tcPr>
            <w:tcW w:w="692" w:type="dxa"/>
            <w:vMerge w:val="continue"/>
            <w:vAlign w:val="center"/>
          </w:tcPr>
          <w:p>
            <w:pPr>
              <w:tabs>
                <w:tab w:val="left" w:pos="810"/>
              </w:tabs>
              <w:spacing w:line="360" w:lineRule="exact"/>
              <w:jc w:val="center"/>
              <w:rPr>
                <w:rStyle w:val="16"/>
                <w:rFonts w:eastAsia="黑体"/>
                <w:bCs/>
                <w:color w:val="000000"/>
                <w:kern w:val="0"/>
                <w:sz w:val="28"/>
                <w:szCs w:val="28"/>
              </w:rPr>
            </w:pPr>
          </w:p>
        </w:tc>
        <w:tc>
          <w:tcPr>
            <w:tcW w:w="3228" w:type="dxa"/>
            <w:vAlign w:val="center"/>
          </w:tcPr>
          <w:p>
            <w:pPr>
              <w:tabs>
                <w:tab w:val="left" w:pos="810"/>
              </w:tabs>
              <w:spacing w:line="360" w:lineRule="exact"/>
              <w:jc w:val="center"/>
              <w:rPr>
                <w:rStyle w:val="16"/>
                <w:bCs/>
                <w:color w:val="000000"/>
                <w:kern w:val="0"/>
                <w:sz w:val="24"/>
              </w:rPr>
            </w:pPr>
            <w:r>
              <w:rPr>
                <w:rStyle w:val="16"/>
                <w:rFonts w:hint="eastAsia"/>
                <w:bCs/>
                <w:color w:val="000000"/>
                <w:kern w:val="0"/>
                <w:sz w:val="24"/>
              </w:rPr>
              <w:t>各乡镇人民政府（街道办）</w:t>
            </w:r>
          </w:p>
        </w:tc>
        <w:tc>
          <w:tcPr>
            <w:tcW w:w="10142" w:type="dxa"/>
            <w:vAlign w:val="center"/>
          </w:tcPr>
          <w:p>
            <w:pPr>
              <w:spacing w:line="320" w:lineRule="exact"/>
              <w:rPr>
                <w:rStyle w:val="16"/>
                <w:bCs/>
                <w:color w:val="000000"/>
                <w:kern w:val="0"/>
                <w:sz w:val="24"/>
              </w:rPr>
            </w:pPr>
            <w:r>
              <w:rPr>
                <w:rStyle w:val="16"/>
                <w:rFonts w:hint="eastAsia" w:eastAsia="仿宋"/>
                <w:bCs/>
                <w:color w:val="000000"/>
                <w:sz w:val="24"/>
              </w:rPr>
              <w:t>配合突发生态环境事件中涉及各自所在乡镇（街道办）方面的应急处置工作等。</w:t>
            </w:r>
          </w:p>
        </w:tc>
      </w:tr>
    </w:tbl>
    <w:p>
      <w:pPr>
        <w:tabs>
          <w:tab w:val="left" w:pos="810"/>
        </w:tabs>
        <w:spacing w:before="176"/>
        <w:ind w:left="810"/>
        <w:jc w:val="left"/>
        <w:rPr>
          <w:rStyle w:val="16"/>
          <w:rFonts w:eastAsia="黑体"/>
          <w:color w:val="000000"/>
          <w:kern w:val="0"/>
          <w:sz w:val="28"/>
        </w:rPr>
        <w:sectPr>
          <w:pgSz w:w="16838" w:h="11906"/>
          <w:pgMar w:top="1603" w:right="1440" w:bottom="1803" w:left="1440" w:header="851" w:footer="1105" w:gutter="0"/>
          <w:cols w:space="425" w:num="1"/>
          <w:docGrid w:type="lines" w:linePitch="312" w:charSpace="0"/>
        </w:sectPr>
      </w:pPr>
    </w:p>
    <w:p>
      <w:pPr>
        <w:tabs>
          <w:tab w:val="left" w:pos="638"/>
          <w:tab w:val="left" w:pos="810"/>
        </w:tabs>
        <w:spacing w:before="156" w:after="156" w:line="360" w:lineRule="auto"/>
        <w:jc w:val="left"/>
        <w:rPr>
          <w:rStyle w:val="16"/>
          <w:rFonts w:eastAsia="黑体"/>
          <w:color w:val="000000"/>
          <w:kern w:val="0"/>
          <w:sz w:val="32"/>
          <w:szCs w:val="30"/>
        </w:rPr>
      </w:pPr>
      <w:r>
        <w:rPr>
          <w:rStyle w:val="16"/>
          <w:rFonts w:hint="eastAsia" w:eastAsia="黑体"/>
          <w:color w:val="000000"/>
          <w:kern w:val="0"/>
          <w:sz w:val="32"/>
          <w:szCs w:val="30"/>
        </w:rPr>
        <w:t>附件</w:t>
      </w:r>
      <w:r>
        <w:rPr>
          <w:rStyle w:val="16"/>
          <w:rFonts w:eastAsia="黑体"/>
          <w:color w:val="000000"/>
          <w:kern w:val="0"/>
          <w:sz w:val="32"/>
          <w:szCs w:val="30"/>
        </w:rPr>
        <w:t>3</w:t>
      </w:r>
    </w:p>
    <w:p>
      <w:pPr>
        <w:tabs>
          <w:tab w:val="left" w:pos="810"/>
        </w:tabs>
        <w:spacing w:before="176" w:line="360" w:lineRule="auto"/>
        <w:ind w:left="900" w:hanging="900"/>
        <w:jc w:val="center"/>
        <w:rPr>
          <w:rStyle w:val="16"/>
          <w:rFonts w:eastAsia="黑体"/>
          <w:color w:val="000000"/>
          <w:kern w:val="0"/>
          <w:sz w:val="40"/>
          <w:szCs w:val="36"/>
        </w:rPr>
      </w:pPr>
      <w:r>
        <w:rPr>
          <w:rStyle w:val="16"/>
          <w:rFonts w:hint="eastAsia" w:eastAsia="黑体"/>
          <w:color w:val="000000"/>
          <w:kern w:val="0"/>
          <w:sz w:val="40"/>
          <w:szCs w:val="36"/>
        </w:rPr>
        <w:t>兴县突发生态环境事件应急指挥部工作组组成及职责表</w:t>
      </w:r>
    </w:p>
    <w:tbl>
      <w:tblPr>
        <w:tblStyle w:val="8"/>
        <w:tblW w:w="141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2391"/>
        <w:gridCol w:w="118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47" w:hRule="atLeast"/>
          <w:jc w:val="center"/>
        </w:trPr>
        <w:tc>
          <w:tcPr>
            <w:tcW w:w="2391" w:type="dxa"/>
            <w:vAlign w:val="center"/>
          </w:tcPr>
          <w:p>
            <w:pPr>
              <w:spacing w:before="156" w:after="156" w:line="360" w:lineRule="exact"/>
              <w:jc w:val="center"/>
              <w:rPr>
                <w:rStyle w:val="16"/>
                <w:rFonts w:eastAsia="黑体"/>
                <w:bCs/>
                <w:color w:val="000000"/>
                <w:sz w:val="28"/>
                <w:szCs w:val="28"/>
              </w:rPr>
            </w:pPr>
            <w:r>
              <w:rPr>
                <w:rStyle w:val="16"/>
                <w:rFonts w:hint="eastAsia" w:eastAsia="黑体"/>
                <w:bCs/>
                <w:color w:val="000000"/>
                <w:sz w:val="28"/>
                <w:szCs w:val="28"/>
              </w:rPr>
              <w:t>工作组组成</w:t>
            </w:r>
          </w:p>
        </w:tc>
        <w:tc>
          <w:tcPr>
            <w:tcW w:w="11806" w:type="dxa"/>
            <w:vAlign w:val="center"/>
          </w:tcPr>
          <w:p>
            <w:pPr>
              <w:spacing w:before="156" w:after="156" w:line="360" w:lineRule="exact"/>
              <w:jc w:val="center"/>
              <w:rPr>
                <w:rStyle w:val="16"/>
                <w:rFonts w:eastAsia="黑体"/>
                <w:bCs/>
                <w:color w:val="000000"/>
                <w:sz w:val="28"/>
                <w:szCs w:val="28"/>
              </w:rPr>
            </w:pPr>
            <w:r>
              <w:rPr>
                <w:rStyle w:val="16"/>
                <w:rFonts w:hint="eastAsia" w:eastAsia="黑体"/>
                <w:bCs/>
                <w:color w:val="000000"/>
                <w:sz w:val="28"/>
                <w:szCs w:val="28"/>
              </w:rPr>
              <w:t>工作组机构职责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6" w:hRule="atLeast"/>
          <w:jc w:val="center"/>
        </w:trPr>
        <w:tc>
          <w:tcPr>
            <w:tcW w:w="2391" w:type="dxa"/>
            <w:vMerge w:val="restart"/>
            <w:vAlign w:val="center"/>
          </w:tcPr>
          <w:p>
            <w:pPr>
              <w:spacing w:before="156" w:after="156" w:line="300" w:lineRule="exact"/>
              <w:jc w:val="center"/>
              <w:rPr>
                <w:rStyle w:val="16"/>
                <w:rFonts w:eastAsia="黑体"/>
                <w:bCs/>
                <w:color w:val="000000"/>
                <w:sz w:val="28"/>
                <w:szCs w:val="28"/>
              </w:rPr>
            </w:pPr>
            <w:r>
              <w:rPr>
                <w:rStyle w:val="16"/>
                <w:rFonts w:hint="eastAsia" w:eastAsia="黑体"/>
                <w:bCs/>
                <w:color w:val="000000"/>
                <w:sz w:val="28"/>
                <w:szCs w:val="28"/>
              </w:rPr>
              <w:t>综合组</w:t>
            </w:r>
          </w:p>
        </w:tc>
        <w:tc>
          <w:tcPr>
            <w:tcW w:w="11806" w:type="dxa"/>
            <w:vMerge w:val="restart"/>
            <w:vAlign w:val="center"/>
          </w:tcPr>
          <w:p>
            <w:pPr>
              <w:spacing w:line="300" w:lineRule="exact"/>
              <w:rPr>
                <w:rFonts w:ascii="仿宋" w:hAnsi="仿宋" w:eastAsia="仿宋" w:cs="仿宋"/>
                <w:bCs/>
                <w:color w:val="000000"/>
                <w:sz w:val="24"/>
              </w:rPr>
            </w:pPr>
            <w:r>
              <w:rPr>
                <w:rFonts w:hint="eastAsia" w:ascii="仿宋" w:hAnsi="仿宋" w:eastAsia="仿宋" w:cs="仿宋"/>
                <w:bCs/>
                <w:color w:val="000000"/>
                <w:sz w:val="24"/>
              </w:rPr>
              <w:t>组长：吕梁市生态环境局兴县分局</w:t>
            </w:r>
          </w:p>
          <w:p>
            <w:pPr>
              <w:spacing w:line="300" w:lineRule="exact"/>
              <w:rPr>
                <w:rStyle w:val="16"/>
                <w:rFonts w:eastAsia="仿宋"/>
                <w:bCs/>
                <w:color w:val="000000"/>
                <w:sz w:val="24"/>
              </w:rPr>
            </w:pPr>
            <w:r>
              <w:rPr>
                <w:rFonts w:hint="eastAsia" w:ascii="仿宋" w:hAnsi="仿宋" w:eastAsia="仿宋" w:cs="仿宋"/>
                <w:bCs/>
                <w:color w:val="000000"/>
                <w:sz w:val="24"/>
              </w:rPr>
              <w:t>成员：由县指挥部办公室及各工作组负责人组成，必要时可以邀请专家参与。</w:t>
            </w:r>
          </w:p>
          <w:p>
            <w:pPr>
              <w:spacing w:line="300" w:lineRule="exact"/>
              <w:rPr>
                <w:rStyle w:val="16"/>
                <w:bCs/>
                <w:color w:val="000000"/>
                <w:sz w:val="24"/>
              </w:rPr>
            </w:pPr>
            <w:r>
              <w:rPr>
                <w:rStyle w:val="16"/>
                <w:rFonts w:hint="eastAsia" w:eastAsia="黑体"/>
                <w:color w:val="000000"/>
                <w:sz w:val="24"/>
              </w:rPr>
              <w:t>主要职责：</w:t>
            </w:r>
            <w:r>
              <w:rPr>
                <w:rStyle w:val="16"/>
                <w:rFonts w:hint="eastAsia" w:eastAsia="仿宋"/>
                <w:bCs/>
                <w:color w:val="000000"/>
                <w:sz w:val="24"/>
              </w:rPr>
              <w:t>协调各工作小组开展应急处置相关工作；传达关于应急处置工作的指示和意见，并负责督办落实；跟踪、汇总、报告和通报突发生态环境事件及处置进展情况等。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12" w:hRule="atLeast"/>
          <w:jc w:val="center"/>
        </w:trPr>
        <w:tc>
          <w:tcPr>
            <w:tcW w:w="2391" w:type="dxa"/>
            <w:vMerge w:val="continue"/>
            <w:vAlign w:val="center"/>
          </w:tcPr>
          <w:p>
            <w:pPr>
              <w:spacing w:before="156" w:after="156" w:line="300" w:lineRule="exact"/>
              <w:jc w:val="center"/>
              <w:rPr>
                <w:rStyle w:val="16"/>
                <w:rFonts w:eastAsia="黑体"/>
                <w:bCs/>
                <w:color w:val="000000"/>
                <w:sz w:val="28"/>
                <w:szCs w:val="28"/>
              </w:rPr>
            </w:pPr>
          </w:p>
        </w:tc>
        <w:tc>
          <w:tcPr>
            <w:tcW w:w="11806" w:type="dxa"/>
            <w:vMerge w:val="continue"/>
            <w:vAlign w:val="center"/>
          </w:tcPr>
          <w:p>
            <w:pPr>
              <w:spacing w:line="300" w:lineRule="exact"/>
              <w:rPr>
                <w:rStyle w:val="16"/>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6" w:hRule="atLeast"/>
          <w:jc w:val="center"/>
        </w:trPr>
        <w:tc>
          <w:tcPr>
            <w:tcW w:w="2391" w:type="dxa"/>
            <w:vMerge w:val="restart"/>
            <w:vAlign w:val="center"/>
          </w:tcPr>
          <w:p>
            <w:pPr>
              <w:spacing w:before="156" w:after="156" w:line="300" w:lineRule="exact"/>
              <w:jc w:val="center"/>
              <w:rPr>
                <w:rStyle w:val="16"/>
                <w:rFonts w:eastAsia="黑体"/>
                <w:bCs/>
                <w:color w:val="000000"/>
                <w:sz w:val="28"/>
                <w:szCs w:val="28"/>
              </w:rPr>
            </w:pPr>
            <w:r>
              <w:rPr>
                <w:rStyle w:val="16"/>
                <w:rFonts w:hint="eastAsia" w:eastAsia="黑体"/>
                <w:bCs/>
                <w:color w:val="000000"/>
                <w:sz w:val="28"/>
                <w:szCs w:val="28"/>
              </w:rPr>
              <w:t>污染处置组</w:t>
            </w:r>
          </w:p>
        </w:tc>
        <w:tc>
          <w:tcPr>
            <w:tcW w:w="11806" w:type="dxa"/>
            <w:vMerge w:val="restart"/>
            <w:vAlign w:val="center"/>
          </w:tcPr>
          <w:p>
            <w:pPr>
              <w:spacing w:line="300" w:lineRule="exact"/>
              <w:rPr>
                <w:rFonts w:ascii="仿宋" w:hAnsi="仿宋" w:eastAsia="仿宋" w:cs="仿宋"/>
                <w:bCs/>
                <w:color w:val="000000"/>
                <w:sz w:val="24"/>
              </w:rPr>
            </w:pPr>
            <w:r>
              <w:rPr>
                <w:rFonts w:hint="eastAsia" w:ascii="仿宋" w:hAnsi="仿宋" w:eastAsia="仿宋" w:cs="仿宋"/>
                <w:bCs/>
                <w:color w:val="000000"/>
                <w:sz w:val="24"/>
              </w:rPr>
              <w:t>组长：吕梁市生态环境局兴县分局</w:t>
            </w:r>
          </w:p>
          <w:p>
            <w:pPr>
              <w:spacing w:line="300" w:lineRule="exact"/>
              <w:rPr>
                <w:rStyle w:val="16"/>
                <w:b/>
                <w:bCs/>
                <w:color w:val="000000"/>
                <w:sz w:val="24"/>
              </w:rPr>
            </w:pPr>
            <w:r>
              <w:rPr>
                <w:rFonts w:hint="eastAsia" w:ascii="仿宋" w:hAnsi="仿宋" w:eastAsia="仿宋" w:cs="仿宋"/>
                <w:bCs/>
                <w:color w:val="000000"/>
                <w:sz w:val="24"/>
              </w:rPr>
              <w:t>成员：县公安局、县应急管理局、县</w:t>
            </w:r>
            <w:r>
              <w:rPr>
                <w:rFonts w:ascii="仿宋" w:hAnsi="仿宋" w:eastAsia="仿宋" w:cs="仿宋"/>
                <w:bCs/>
                <w:color w:val="000000"/>
                <w:sz w:val="24"/>
              </w:rPr>
              <w:t>自然资源局</w:t>
            </w:r>
            <w:r>
              <w:rPr>
                <w:rFonts w:hint="eastAsia" w:ascii="仿宋" w:hAnsi="仿宋" w:eastAsia="仿宋" w:cs="仿宋"/>
                <w:bCs/>
                <w:color w:val="000000"/>
                <w:sz w:val="24"/>
              </w:rPr>
              <w:t>、县水利局、县交通运输局、县住房和城乡建设局、县农业农村局、县文化和旅游局、兴县人武部、兴县武警中队、县消防大队、事发地乡镇人民政府（街道办）等、兴县经济技术开发区管理委员会。</w:t>
            </w:r>
          </w:p>
          <w:p>
            <w:pPr>
              <w:spacing w:line="300" w:lineRule="exact"/>
              <w:rPr>
                <w:rStyle w:val="16"/>
                <w:bCs/>
                <w:color w:val="000000"/>
                <w:sz w:val="24"/>
              </w:rPr>
            </w:pPr>
            <w:r>
              <w:rPr>
                <w:rStyle w:val="16"/>
                <w:rFonts w:hint="eastAsia" w:eastAsia="黑体"/>
                <w:color w:val="000000"/>
                <w:sz w:val="24"/>
              </w:rPr>
              <w:t>主要职责：</w:t>
            </w:r>
            <w:r>
              <w:rPr>
                <w:rStyle w:val="16"/>
                <w:rFonts w:hint="eastAsia" w:eastAsia="仿宋"/>
                <w:bCs/>
                <w:color w:val="000000"/>
                <w:sz w:val="24"/>
              </w:rPr>
              <w:t>收集汇总相关数据，组织进行技术研判，开展事态分析；迅速组织切断污染源，分析污染途径，明确防止污染物扩散的程序；组织采取有效措施，消除或减轻已经造成的污染，控制污染事态恶化；明确不同情况下的现场处置人员须采取的个人防护措施；划定现场警戒区和交通管制区域，确定重点防护区域，确定受威胁人员疏散的方式和途径，疏散转移受威胁人员至安全紧急避险场所；协调部队、武警、应急有关力量参与应急处置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29" w:hRule="atLeast"/>
          <w:jc w:val="center"/>
        </w:trPr>
        <w:tc>
          <w:tcPr>
            <w:tcW w:w="2391" w:type="dxa"/>
            <w:vMerge w:val="continue"/>
            <w:vAlign w:val="center"/>
          </w:tcPr>
          <w:p>
            <w:pPr>
              <w:spacing w:before="156" w:after="156" w:line="300" w:lineRule="exact"/>
              <w:jc w:val="center"/>
              <w:rPr>
                <w:rStyle w:val="16"/>
                <w:rFonts w:eastAsia="黑体"/>
                <w:bCs/>
                <w:color w:val="000000"/>
                <w:sz w:val="28"/>
                <w:szCs w:val="28"/>
              </w:rPr>
            </w:pPr>
          </w:p>
        </w:tc>
        <w:tc>
          <w:tcPr>
            <w:tcW w:w="11806" w:type="dxa"/>
            <w:vMerge w:val="continue"/>
            <w:vAlign w:val="center"/>
          </w:tcPr>
          <w:p>
            <w:pPr>
              <w:spacing w:line="300" w:lineRule="exact"/>
              <w:rPr>
                <w:rStyle w:val="16"/>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6" w:hRule="atLeast"/>
          <w:jc w:val="center"/>
        </w:trPr>
        <w:tc>
          <w:tcPr>
            <w:tcW w:w="2391" w:type="dxa"/>
            <w:vMerge w:val="restart"/>
            <w:vAlign w:val="center"/>
          </w:tcPr>
          <w:p>
            <w:pPr>
              <w:spacing w:before="156" w:after="156" w:line="300" w:lineRule="exact"/>
              <w:jc w:val="center"/>
              <w:rPr>
                <w:rStyle w:val="16"/>
                <w:rFonts w:eastAsia="黑体"/>
                <w:bCs/>
                <w:color w:val="000000"/>
                <w:sz w:val="28"/>
                <w:szCs w:val="28"/>
              </w:rPr>
            </w:pPr>
            <w:r>
              <w:rPr>
                <w:rStyle w:val="16"/>
                <w:rFonts w:hint="eastAsia" w:eastAsia="黑体"/>
                <w:bCs/>
                <w:color w:val="000000"/>
                <w:sz w:val="28"/>
                <w:szCs w:val="28"/>
              </w:rPr>
              <w:t>应急监测组</w:t>
            </w:r>
          </w:p>
        </w:tc>
        <w:tc>
          <w:tcPr>
            <w:tcW w:w="11806" w:type="dxa"/>
            <w:vMerge w:val="restart"/>
            <w:vAlign w:val="center"/>
          </w:tcPr>
          <w:p>
            <w:pPr>
              <w:spacing w:line="300" w:lineRule="exact"/>
              <w:rPr>
                <w:rFonts w:ascii="仿宋" w:hAnsi="仿宋" w:eastAsia="仿宋" w:cs="仿宋"/>
                <w:bCs/>
                <w:color w:val="000000"/>
                <w:sz w:val="24"/>
              </w:rPr>
            </w:pPr>
            <w:r>
              <w:rPr>
                <w:rFonts w:hint="eastAsia" w:ascii="仿宋" w:hAnsi="仿宋" w:eastAsia="仿宋" w:cs="仿宋"/>
                <w:bCs/>
                <w:color w:val="000000"/>
                <w:sz w:val="24"/>
              </w:rPr>
              <w:t>组长：吕梁市生态环境局兴县分局</w:t>
            </w:r>
          </w:p>
          <w:p>
            <w:pPr>
              <w:spacing w:line="300" w:lineRule="exact"/>
              <w:rPr>
                <w:rStyle w:val="16"/>
                <w:rFonts w:eastAsia="仿宋"/>
                <w:b/>
                <w:bCs/>
                <w:color w:val="000000"/>
                <w:sz w:val="24"/>
              </w:rPr>
            </w:pPr>
            <w:r>
              <w:rPr>
                <w:rFonts w:hint="eastAsia" w:ascii="仿宋" w:hAnsi="仿宋" w:eastAsia="仿宋" w:cs="仿宋"/>
                <w:bCs/>
                <w:color w:val="000000"/>
                <w:sz w:val="24"/>
              </w:rPr>
              <w:t>成员：县气象局、县水利局、县</w:t>
            </w:r>
            <w:r>
              <w:rPr>
                <w:rFonts w:ascii="仿宋" w:hAnsi="仿宋" w:eastAsia="仿宋" w:cs="仿宋"/>
                <w:bCs/>
                <w:color w:val="000000"/>
                <w:sz w:val="24"/>
              </w:rPr>
              <w:t>自然资源局</w:t>
            </w:r>
            <w:r>
              <w:rPr>
                <w:rFonts w:hint="eastAsia" w:ascii="仿宋" w:hAnsi="仿宋" w:eastAsia="仿宋" w:cs="仿宋"/>
                <w:bCs/>
                <w:color w:val="000000"/>
                <w:sz w:val="24"/>
              </w:rPr>
              <w:t>、县住房和城乡建设局、县农业农村局、事发地乡镇人民政府（街道办）等、兴县经济技术开发区管理委员会。</w:t>
            </w:r>
          </w:p>
          <w:p>
            <w:pPr>
              <w:spacing w:line="300" w:lineRule="exact"/>
              <w:rPr>
                <w:rStyle w:val="16"/>
                <w:bCs/>
                <w:color w:val="000000"/>
                <w:sz w:val="24"/>
              </w:rPr>
            </w:pPr>
            <w:r>
              <w:rPr>
                <w:rStyle w:val="16"/>
                <w:rFonts w:hint="eastAsia" w:eastAsia="黑体"/>
                <w:bCs/>
                <w:color w:val="000000"/>
                <w:sz w:val="24"/>
              </w:rPr>
              <w:t>主要职责：</w:t>
            </w:r>
            <w:r>
              <w:rPr>
                <w:rStyle w:val="16"/>
                <w:rFonts w:hint="eastAsia" w:eastAsia="仿宋"/>
                <w:bCs/>
                <w:color w:val="000000"/>
                <w:sz w:val="24"/>
              </w:rPr>
              <w:t>根据突发生态环境事件的污染物种类、性质以及当地气象、自然、社会环境状况等，明确相应的应急监测方案及监测方法；会同专家分析研判污染物扩散范围，明确监测的布点和频次，做好大气、水体、土壤等应急监测，为突发生态环境事件应急决策提供依据；调动生态环境监测机构，协调社会监测机构参与应急监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12" w:hRule="atLeast"/>
          <w:jc w:val="center"/>
        </w:trPr>
        <w:tc>
          <w:tcPr>
            <w:tcW w:w="2391" w:type="dxa"/>
            <w:vMerge w:val="continue"/>
            <w:vAlign w:val="center"/>
          </w:tcPr>
          <w:p>
            <w:pPr>
              <w:spacing w:before="156" w:after="156" w:line="300" w:lineRule="exact"/>
              <w:jc w:val="center"/>
              <w:rPr>
                <w:rStyle w:val="16"/>
                <w:rFonts w:eastAsia="黑体"/>
                <w:bCs/>
                <w:color w:val="000000"/>
                <w:sz w:val="28"/>
                <w:szCs w:val="28"/>
              </w:rPr>
            </w:pPr>
          </w:p>
        </w:tc>
        <w:tc>
          <w:tcPr>
            <w:tcW w:w="11806" w:type="dxa"/>
            <w:vMerge w:val="continue"/>
            <w:vAlign w:val="center"/>
          </w:tcPr>
          <w:p>
            <w:pPr>
              <w:spacing w:line="300" w:lineRule="exact"/>
              <w:rPr>
                <w:rStyle w:val="16"/>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6" w:hRule="atLeast"/>
          <w:jc w:val="center"/>
        </w:trPr>
        <w:tc>
          <w:tcPr>
            <w:tcW w:w="2391" w:type="dxa"/>
            <w:vMerge w:val="restart"/>
            <w:vAlign w:val="center"/>
          </w:tcPr>
          <w:p>
            <w:pPr>
              <w:spacing w:before="156" w:after="156" w:line="300" w:lineRule="exact"/>
              <w:jc w:val="center"/>
              <w:rPr>
                <w:rStyle w:val="16"/>
                <w:rFonts w:eastAsia="黑体"/>
                <w:bCs/>
                <w:color w:val="000000"/>
                <w:sz w:val="28"/>
                <w:szCs w:val="28"/>
              </w:rPr>
            </w:pPr>
            <w:r>
              <w:rPr>
                <w:rStyle w:val="16"/>
                <w:rFonts w:hint="eastAsia" w:eastAsia="黑体"/>
                <w:bCs/>
                <w:color w:val="000000"/>
                <w:sz w:val="28"/>
                <w:szCs w:val="28"/>
              </w:rPr>
              <w:t>医学救援组</w:t>
            </w:r>
          </w:p>
        </w:tc>
        <w:tc>
          <w:tcPr>
            <w:tcW w:w="11806" w:type="dxa"/>
            <w:vMerge w:val="restart"/>
            <w:vAlign w:val="center"/>
          </w:tcPr>
          <w:p>
            <w:pPr>
              <w:spacing w:line="300" w:lineRule="exact"/>
              <w:rPr>
                <w:rFonts w:ascii="仿宋" w:hAnsi="仿宋" w:eastAsia="仿宋" w:cs="仿宋"/>
                <w:bCs/>
                <w:color w:val="000000"/>
                <w:sz w:val="24"/>
              </w:rPr>
            </w:pPr>
            <w:r>
              <w:rPr>
                <w:rFonts w:hint="eastAsia" w:ascii="仿宋" w:hAnsi="仿宋" w:eastAsia="仿宋" w:cs="仿宋"/>
                <w:bCs/>
                <w:color w:val="000000"/>
                <w:sz w:val="24"/>
              </w:rPr>
              <w:t>组长：县卫生健康和体育局</w:t>
            </w:r>
          </w:p>
          <w:p>
            <w:pPr>
              <w:spacing w:line="300" w:lineRule="exact"/>
              <w:rPr>
                <w:rStyle w:val="16"/>
                <w:rFonts w:eastAsia="仿宋"/>
                <w:bCs/>
                <w:color w:val="000000"/>
                <w:sz w:val="24"/>
              </w:rPr>
            </w:pPr>
            <w:r>
              <w:rPr>
                <w:rFonts w:hint="eastAsia" w:ascii="仿宋" w:hAnsi="仿宋" w:eastAsia="仿宋" w:cs="仿宋"/>
                <w:bCs/>
                <w:color w:val="000000"/>
                <w:sz w:val="24"/>
              </w:rPr>
              <w:t>成员：县公安局、县民政局、县应急管理局、县</w:t>
            </w:r>
            <w:r>
              <w:rPr>
                <w:rFonts w:ascii="仿宋" w:hAnsi="仿宋" w:eastAsia="仿宋" w:cs="仿宋"/>
                <w:bCs/>
                <w:color w:val="000000"/>
                <w:sz w:val="24"/>
              </w:rPr>
              <w:t>教育科技局</w:t>
            </w:r>
            <w:r>
              <w:rPr>
                <w:rFonts w:hint="eastAsia" w:ascii="仿宋" w:hAnsi="仿宋" w:eastAsia="仿宋" w:cs="仿宋"/>
                <w:bCs/>
                <w:color w:val="000000"/>
                <w:sz w:val="24"/>
              </w:rPr>
              <w:t>、兴县经济技术开发区管理委员会、事发地乡镇人民政府（街道办）、兴县经济技术开发区管理委员会等。</w:t>
            </w:r>
          </w:p>
          <w:p>
            <w:pPr>
              <w:spacing w:line="300" w:lineRule="exact"/>
              <w:rPr>
                <w:rStyle w:val="16"/>
                <w:bCs/>
                <w:color w:val="000000"/>
                <w:sz w:val="24"/>
              </w:rPr>
            </w:pPr>
            <w:r>
              <w:rPr>
                <w:rStyle w:val="16"/>
                <w:rFonts w:hint="eastAsia" w:eastAsia="黑体"/>
                <w:bCs/>
                <w:color w:val="000000"/>
                <w:sz w:val="24"/>
              </w:rPr>
              <w:t>主要职责：</w:t>
            </w:r>
            <w:r>
              <w:rPr>
                <w:rStyle w:val="16"/>
                <w:rFonts w:hint="eastAsia" w:eastAsia="仿宋"/>
                <w:bCs/>
                <w:color w:val="000000"/>
                <w:sz w:val="24"/>
              </w:rPr>
              <w:t>指导做好事件影响区域有关人员的紧急转移和临时安置工作；组织开展伤病员医疗救治、心理危机干预；指导和协助开展受污染人员的去污洗消工作；实施公共卫生风险评估，提出保护公众健康的措施建议等。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36" w:hRule="atLeast"/>
          <w:jc w:val="center"/>
        </w:trPr>
        <w:tc>
          <w:tcPr>
            <w:tcW w:w="2391" w:type="dxa"/>
            <w:vMerge w:val="continue"/>
            <w:vAlign w:val="center"/>
          </w:tcPr>
          <w:p>
            <w:pPr>
              <w:spacing w:before="156" w:after="156" w:line="300" w:lineRule="exact"/>
              <w:jc w:val="center"/>
              <w:rPr>
                <w:rStyle w:val="16"/>
                <w:rFonts w:eastAsia="黑体"/>
                <w:bCs/>
                <w:color w:val="000000"/>
                <w:sz w:val="28"/>
                <w:szCs w:val="28"/>
              </w:rPr>
            </w:pPr>
          </w:p>
        </w:tc>
        <w:tc>
          <w:tcPr>
            <w:tcW w:w="11806" w:type="dxa"/>
            <w:vMerge w:val="continue"/>
            <w:vAlign w:val="center"/>
          </w:tcPr>
          <w:p>
            <w:pPr>
              <w:spacing w:line="300" w:lineRule="exact"/>
              <w:rPr>
                <w:rStyle w:val="16"/>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6" w:hRule="atLeast"/>
          <w:jc w:val="center"/>
        </w:trPr>
        <w:tc>
          <w:tcPr>
            <w:tcW w:w="2391" w:type="dxa"/>
            <w:vMerge w:val="restart"/>
            <w:vAlign w:val="center"/>
          </w:tcPr>
          <w:p>
            <w:pPr>
              <w:spacing w:before="156" w:after="156" w:line="300" w:lineRule="exact"/>
              <w:jc w:val="center"/>
              <w:rPr>
                <w:rStyle w:val="16"/>
                <w:rFonts w:eastAsia="黑体"/>
                <w:bCs/>
                <w:color w:val="000000"/>
                <w:sz w:val="28"/>
                <w:szCs w:val="28"/>
              </w:rPr>
            </w:pPr>
            <w:r>
              <w:rPr>
                <w:rStyle w:val="16"/>
                <w:rFonts w:hint="eastAsia" w:eastAsia="黑体"/>
                <w:bCs/>
                <w:color w:val="000000"/>
                <w:sz w:val="28"/>
                <w:szCs w:val="28"/>
              </w:rPr>
              <w:t>应急保障组</w:t>
            </w:r>
          </w:p>
        </w:tc>
        <w:tc>
          <w:tcPr>
            <w:tcW w:w="11806" w:type="dxa"/>
            <w:vMerge w:val="restart"/>
            <w:vAlign w:val="center"/>
          </w:tcPr>
          <w:p>
            <w:pPr>
              <w:spacing w:line="300" w:lineRule="exact"/>
              <w:rPr>
                <w:rFonts w:ascii="仿宋" w:hAnsi="仿宋" w:eastAsia="仿宋" w:cs="仿宋"/>
                <w:bCs/>
                <w:color w:val="000000"/>
                <w:sz w:val="24"/>
              </w:rPr>
            </w:pPr>
            <w:r>
              <w:rPr>
                <w:rFonts w:hint="eastAsia" w:ascii="仿宋" w:hAnsi="仿宋" w:eastAsia="仿宋" w:cs="仿宋"/>
                <w:bCs/>
                <w:color w:val="000000"/>
                <w:sz w:val="24"/>
              </w:rPr>
              <w:t>组长：县应急管理局</w:t>
            </w:r>
          </w:p>
          <w:p>
            <w:pPr>
              <w:spacing w:line="300" w:lineRule="exact"/>
              <w:rPr>
                <w:rStyle w:val="16"/>
                <w:rFonts w:eastAsia="仿宋"/>
                <w:bCs/>
                <w:color w:val="000000"/>
                <w:sz w:val="24"/>
              </w:rPr>
            </w:pPr>
            <w:r>
              <w:rPr>
                <w:rFonts w:hint="eastAsia" w:ascii="仿宋" w:hAnsi="仿宋" w:eastAsia="仿宋" w:cs="仿宋"/>
                <w:bCs/>
                <w:color w:val="000000"/>
                <w:sz w:val="24"/>
              </w:rPr>
              <w:t>成员：县公安局、县财政局、县</w:t>
            </w:r>
            <w:r>
              <w:rPr>
                <w:rFonts w:ascii="仿宋" w:hAnsi="仿宋" w:eastAsia="仿宋" w:cs="仿宋"/>
                <w:bCs/>
                <w:color w:val="000000"/>
                <w:sz w:val="24"/>
              </w:rPr>
              <w:t>发改局</w:t>
            </w:r>
            <w:r>
              <w:rPr>
                <w:rFonts w:hint="eastAsia" w:ascii="仿宋" w:hAnsi="仿宋" w:eastAsia="仿宋" w:cs="仿宋"/>
                <w:bCs/>
                <w:color w:val="000000"/>
                <w:sz w:val="24"/>
              </w:rPr>
              <w:t>、县工业和信息化局、县民政局、县能源局、县交通运输局、县水利局、县住房和城乡建设局</w:t>
            </w:r>
            <w:r>
              <w:rPr>
                <w:rFonts w:ascii="仿宋" w:hAnsi="仿宋" w:eastAsia="仿宋" w:cs="仿宋"/>
                <w:bCs/>
                <w:color w:val="000000"/>
                <w:sz w:val="24"/>
              </w:rPr>
              <w:t>、</w:t>
            </w:r>
            <w:r>
              <w:rPr>
                <w:rFonts w:hint="eastAsia" w:ascii="仿宋" w:hAnsi="仿宋" w:eastAsia="仿宋" w:cs="仿宋"/>
                <w:bCs/>
                <w:color w:val="000000"/>
                <w:sz w:val="24"/>
              </w:rPr>
              <w:t>县供电公司</w:t>
            </w:r>
            <w:r>
              <w:rPr>
                <w:rFonts w:ascii="仿宋" w:hAnsi="仿宋" w:eastAsia="仿宋" w:cs="仿宋"/>
                <w:bCs/>
                <w:color w:val="000000"/>
                <w:sz w:val="24"/>
              </w:rPr>
              <w:t>、</w:t>
            </w:r>
            <w:r>
              <w:rPr>
                <w:rFonts w:hint="eastAsia" w:ascii="仿宋" w:hAnsi="仿宋" w:eastAsia="仿宋" w:cs="仿宋"/>
                <w:bCs/>
                <w:color w:val="000000"/>
                <w:sz w:val="24"/>
              </w:rPr>
              <w:t>兴县电视台、</w:t>
            </w:r>
            <w:r>
              <w:rPr>
                <w:rFonts w:ascii="仿宋" w:hAnsi="仿宋" w:eastAsia="仿宋" w:cs="仿宋"/>
                <w:bCs/>
                <w:color w:val="000000"/>
                <w:sz w:val="24"/>
              </w:rPr>
              <w:t>移动</w:t>
            </w:r>
            <w:r>
              <w:rPr>
                <w:rFonts w:hint="eastAsia" w:ascii="仿宋" w:hAnsi="仿宋" w:eastAsia="仿宋" w:cs="仿宋"/>
                <w:bCs/>
                <w:color w:val="000000"/>
                <w:sz w:val="24"/>
              </w:rPr>
              <w:t>兴县分公司</w:t>
            </w:r>
            <w:r>
              <w:rPr>
                <w:rFonts w:ascii="仿宋" w:hAnsi="仿宋" w:eastAsia="仿宋" w:cs="仿宋"/>
                <w:bCs/>
                <w:color w:val="000000"/>
                <w:sz w:val="24"/>
              </w:rPr>
              <w:t>、联通</w:t>
            </w:r>
            <w:r>
              <w:rPr>
                <w:rFonts w:hint="eastAsia" w:ascii="仿宋" w:hAnsi="仿宋" w:eastAsia="仿宋" w:cs="仿宋"/>
                <w:bCs/>
                <w:color w:val="000000"/>
                <w:sz w:val="24"/>
              </w:rPr>
              <w:t>兴县分公司</w:t>
            </w:r>
            <w:r>
              <w:rPr>
                <w:rFonts w:ascii="仿宋" w:hAnsi="仿宋" w:eastAsia="仿宋" w:cs="仿宋"/>
                <w:bCs/>
                <w:color w:val="000000"/>
                <w:sz w:val="24"/>
              </w:rPr>
              <w:t>、电信</w:t>
            </w:r>
            <w:r>
              <w:rPr>
                <w:rFonts w:hint="eastAsia" w:ascii="仿宋" w:hAnsi="仿宋" w:eastAsia="仿宋" w:cs="仿宋"/>
                <w:bCs/>
                <w:color w:val="000000"/>
                <w:sz w:val="24"/>
              </w:rPr>
              <w:t>兴县分公司、兴县人武部、兴县武警中队、事发地乡镇人民政府（街道办）、兴县经济技术开发区管理委员会等。</w:t>
            </w:r>
          </w:p>
          <w:p>
            <w:pPr>
              <w:spacing w:line="300" w:lineRule="exact"/>
              <w:rPr>
                <w:rStyle w:val="16"/>
                <w:bCs/>
                <w:color w:val="000000"/>
                <w:sz w:val="24"/>
              </w:rPr>
            </w:pPr>
            <w:r>
              <w:rPr>
                <w:rStyle w:val="16"/>
                <w:rFonts w:hint="eastAsia" w:eastAsia="黑体"/>
                <w:bCs/>
                <w:color w:val="000000"/>
                <w:sz w:val="24"/>
              </w:rPr>
              <w:t>主要职责：</w:t>
            </w:r>
            <w:r>
              <w:rPr>
                <w:rStyle w:val="16"/>
                <w:rFonts w:hint="eastAsia" w:eastAsia="仿宋"/>
                <w:bCs/>
                <w:color w:val="000000"/>
                <w:sz w:val="24"/>
              </w:rPr>
              <w:t>组织做好环境应急救援物资及临时安置重要物资的紧急生产、储备调拨和紧急配送工作；及时组织调运重要生活必需品，保障群众基本生活和市场供应；开展应急测绘，提供抢险救援、灾害评估所需的地图与地理信息及测绘技术保障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61" w:hRule="atLeast"/>
          <w:jc w:val="center"/>
        </w:trPr>
        <w:tc>
          <w:tcPr>
            <w:tcW w:w="2391" w:type="dxa"/>
            <w:vMerge w:val="continue"/>
            <w:vAlign w:val="center"/>
          </w:tcPr>
          <w:p>
            <w:pPr>
              <w:spacing w:before="156" w:after="156" w:line="300" w:lineRule="exact"/>
              <w:jc w:val="center"/>
              <w:rPr>
                <w:rStyle w:val="16"/>
                <w:rFonts w:eastAsia="黑体"/>
                <w:bCs/>
                <w:color w:val="000000"/>
                <w:sz w:val="28"/>
                <w:szCs w:val="28"/>
              </w:rPr>
            </w:pPr>
          </w:p>
        </w:tc>
        <w:tc>
          <w:tcPr>
            <w:tcW w:w="11806" w:type="dxa"/>
            <w:vMerge w:val="continue"/>
            <w:vAlign w:val="center"/>
          </w:tcPr>
          <w:p>
            <w:pPr>
              <w:spacing w:line="300" w:lineRule="exact"/>
              <w:rPr>
                <w:rStyle w:val="16"/>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6" w:hRule="atLeast"/>
          <w:jc w:val="center"/>
        </w:trPr>
        <w:tc>
          <w:tcPr>
            <w:tcW w:w="2391" w:type="dxa"/>
            <w:vMerge w:val="restart"/>
            <w:vAlign w:val="center"/>
          </w:tcPr>
          <w:p>
            <w:pPr>
              <w:spacing w:before="156" w:after="156" w:line="300" w:lineRule="exact"/>
              <w:jc w:val="center"/>
              <w:rPr>
                <w:rStyle w:val="16"/>
                <w:rFonts w:eastAsia="黑体"/>
                <w:bCs/>
                <w:color w:val="000000"/>
                <w:sz w:val="28"/>
                <w:szCs w:val="28"/>
              </w:rPr>
            </w:pPr>
            <w:r>
              <w:rPr>
                <w:rStyle w:val="16"/>
                <w:rFonts w:hint="eastAsia" w:eastAsia="黑体"/>
                <w:bCs/>
                <w:color w:val="000000"/>
                <w:sz w:val="28"/>
                <w:szCs w:val="28"/>
              </w:rPr>
              <w:t>新闻宣传组</w:t>
            </w:r>
          </w:p>
        </w:tc>
        <w:tc>
          <w:tcPr>
            <w:tcW w:w="11806" w:type="dxa"/>
            <w:vMerge w:val="restart"/>
            <w:vAlign w:val="center"/>
          </w:tcPr>
          <w:p>
            <w:pPr>
              <w:spacing w:line="300" w:lineRule="exact"/>
              <w:rPr>
                <w:rFonts w:ascii="仿宋" w:hAnsi="仿宋" w:eastAsia="仿宋" w:cs="仿宋"/>
                <w:bCs/>
                <w:color w:val="000000"/>
                <w:sz w:val="24"/>
              </w:rPr>
            </w:pPr>
            <w:r>
              <w:rPr>
                <w:rFonts w:hint="eastAsia" w:ascii="仿宋" w:hAnsi="仿宋" w:eastAsia="仿宋" w:cs="仿宋"/>
                <w:bCs/>
                <w:color w:val="000000"/>
                <w:sz w:val="24"/>
              </w:rPr>
              <w:t>组长：县委宣传部</w:t>
            </w:r>
          </w:p>
          <w:p>
            <w:pPr>
              <w:spacing w:line="300" w:lineRule="exact"/>
              <w:rPr>
                <w:rFonts w:ascii="仿宋" w:hAnsi="仿宋" w:eastAsia="仿宋" w:cs="仿宋"/>
                <w:bCs/>
                <w:color w:val="000000"/>
                <w:sz w:val="24"/>
              </w:rPr>
            </w:pPr>
            <w:r>
              <w:rPr>
                <w:rFonts w:hint="eastAsia" w:ascii="仿宋" w:hAnsi="仿宋" w:eastAsia="仿宋" w:cs="仿宋"/>
                <w:bCs/>
                <w:color w:val="000000"/>
                <w:sz w:val="24"/>
              </w:rPr>
              <w:t>成员：县公安局、县</w:t>
            </w:r>
            <w:r>
              <w:rPr>
                <w:rFonts w:ascii="仿宋" w:hAnsi="仿宋" w:eastAsia="仿宋" w:cs="仿宋"/>
                <w:bCs/>
                <w:color w:val="000000"/>
                <w:sz w:val="24"/>
              </w:rPr>
              <w:t>发改局</w:t>
            </w:r>
            <w:r>
              <w:rPr>
                <w:rFonts w:hint="eastAsia" w:ascii="仿宋" w:hAnsi="仿宋" w:eastAsia="仿宋" w:cs="仿宋"/>
                <w:bCs/>
                <w:color w:val="000000"/>
                <w:sz w:val="24"/>
              </w:rPr>
              <w:t>、吕梁市生态环境局兴县分局、县应急管理局、县卫生健康和体育局、兴县电视台、</w:t>
            </w:r>
            <w:r>
              <w:rPr>
                <w:rFonts w:ascii="仿宋" w:hAnsi="仿宋" w:eastAsia="仿宋" w:cs="仿宋"/>
                <w:bCs/>
                <w:color w:val="000000"/>
                <w:sz w:val="24"/>
              </w:rPr>
              <w:t>移动</w:t>
            </w:r>
            <w:r>
              <w:rPr>
                <w:rFonts w:hint="eastAsia" w:ascii="仿宋" w:hAnsi="仿宋" w:eastAsia="仿宋" w:cs="仿宋"/>
                <w:bCs/>
                <w:color w:val="000000"/>
                <w:sz w:val="24"/>
              </w:rPr>
              <w:t>兴县分公司</w:t>
            </w:r>
            <w:r>
              <w:rPr>
                <w:rFonts w:ascii="仿宋" w:hAnsi="仿宋" w:eastAsia="仿宋" w:cs="仿宋"/>
                <w:bCs/>
                <w:color w:val="000000"/>
                <w:sz w:val="24"/>
              </w:rPr>
              <w:t>、联通</w:t>
            </w:r>
            <w:r>
              <w:rPr>
                <w:rFonts w:hint="eastAsia" w:ascii="仿宋" w:hAnsi="仿宋" w:eastAsia="仿宋" w:cs="仿宋"/>
                <w:bCs/>
                <w:color w:val="000000"/>
                <w:sz w:val="24"/>
              </w:rPr>
              <w:t>兴县分公司</w:t>
            </w:r>
            <w:r>
              <w:rPr>
                <w:rFonts w:ascii="仿宋" w:hAnsi="仿宋" w:eastAsia="仿宋" w:cs="仿宋"/>
                <w:bCs/>
                <w:color w:val="000000"/>
                <w:sz w:val="24"/>
              </w:rPr>
              <w:t>、电信</w:t>
            </w:r>
            <w:r>
              <w:rPr>
                <w:rFonts w:hint="eastAsia" w:ascii="仿宋" w:hAnsi="仿宋" w:eastAsia="仿宋" w:cs="仿宋"/>
                <w:bCs/>
                <w:color w:val="000000"/>
                <w:sz w:val="24"/>
              </w:rPr>
              <w:t>兴县分公司、事发地乡镇人民政府（街道办）、兴县经济技术开发区管理委员会等。</w:t>
            </w:r>
          </w:p>
          <w:p>
            <w:pPr>
              <w:spacing w:line="300" w:lineRule="exact"/>
              <w:rPr>
                <w:rStyle w:val="16"/>
                <w:bCs/>
                <w:color w:val="000000"/>
                <w:sz w:val="24"/>
              </w:rPr>
            </w:pPr>
            <w:r>
              <w:rPr>
                <w:rStyle w:val="16"/>
                <w:rFonts w:hint="eastAsia" w:eastAsia="黑体"/>
                <w:bCs/>
                <w:color w:val="000000"/>
                <w:sz w:val="24"/>
              </w:rPr>
              <w:t>主要职责：</w:t>
            </w:r>
            <w:r>
              <w:rPr>
                <w:rStyle w:val="16"/>
                <w:rFonts w:hint="eastAsia" w:eastAsia="仿宋"/>
                <w:bCs/>
                <w:color w:val="000000"/>
                <w:sz w:val="24"/>
              </w:rPr>
              <w:t>根据县指挥部提供的权威信息，组织协调新闻媒体做好突发生态环境事件应急处置的新闻报道，积极引导舆论等。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765" w:hRule="atLeast"/>
          <w:jc w:val="center"/>
        </w:trPr>
        <w:tc>
          <w:tcPr>
            <w:tcW w:w="2391" w:type="dxa"/>
            <w:vMerge w:val="continue"/>
            <w:vAlign w:val="center"/>
          </w:tcPr>
          <w:p>
            <w:pPr>
              <w:spacing w:before="156" w:after="156" w:line="300" w:lineRule="exact"/>
              <w:jc w:val="center"/>
              <w:rPr>
                <w:rStyle w:val="16"/>
                <w:rFonts w:eastAsia="黑体"/>
                <w:bCs/>
                <w:color w:val="000000"/>
                <w:sz w:val="28"/>
                <w:szCs w:val="28"/>
              </w:rPr>
            </w:pPr>
          </w:p>
        </w:tc>
        <w:tc>
          <w:tcPr>
            <w:tcW w:w="11806" w:type="dxa"/>
            <w:vMerge w:val="continue"/>
            <w:vAlign w:val="center"/>
          </w:tcPr>
          <w:p>
            <w:pPr>
              <w:spacing w:line="300" w:lineRule="exact"/>
              <w:rPr>
                <w:rStyle w:val="16"/>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4" w:hRule="atLeast"/>
          <w:jc w:val="center"/>
        </w:trPr>
        <w:tc>
          <w:tcPr>
            <w:tcW w:w="2391" w:type="dxa"/>
            <w:vMerge w:val="restart"/>
            <w:vAlign w:val="center"/>
          </w:tcPr>
          <w:p>
            <w:pPr>
              <w:spacing w:before="156" w:after="156" w:line="300" w:lineRule="exact"/>
              <w:jc w:val="center"/>
              <w:rPr>
                <w:rStyle w:val="16"/>
                <w:rFonts w:eastAsia="黑体"/>
                <w:bCs/>
                <w:color w:val="000000"/>
                <w:sz w:val="28"/>
                <w:szCs w:val="28"/>
              </w:rPr>
            </w:pPr>
          </w:p>
          <w:p>
            <w:pPr>
              <w:spacing w:before="156" w:after="156" w:line="300" w:lineRule="exact"/>
              <w:jc w:val="center"/>
              <w:rPr>
                <w:rStyle w:val="16"/>
                <w:rFonts w:eastAsia="黑体"/>
                <w:bCs/>
                <w:color w:val="000000"/>
                <w:sz w:val="28"/>
                <w:szCs w:val="28"/>
              </w:rPr>
            </w:pPr>
            <w:r>
              <w:rPr>
                <w:rStyle w:val="16"/>
                <w:rFonts w:hint="eastAsia" w:eastAsia="黑体"/>
                <w:bCs/>
                <w:color w:val="000000"/>
                <w:sz w:val="28"/>
                <w:szCs w:val="28"/>
              </w:rPr>
              <w:t>社会稳定组</w:t>
            </w:r>
          </w:p>
          <w:p>
            <w:pPr>
              <w:pStyle w:val="2"/>
              <w:ind w:left="0" w:leftChars="0" w:firstLine="0" w:firstLineChars="0"/>
              <w:rPr>
                <w:rStyle w:val="16"/>
                <w:rFonts w:eastAsia="黑体"/>
                <w:bCs/>
                <w:color w:val="000000"/>
                <w:sz w:val="28"/>
                <w:szCs w:val="28"/>
              </w:rPr>
            </w:pPr>
          </w:p>
        </w:tc>
        <w:tc>
          <w:tcPr>
            <w:tcW w:w="11806" w:type="dxa"/>
            <w:vMerge w:val="restart"/>
            <w:vAlign w:val="center"/>
          </w:tcPr>
          <w:p>
            <w:pPr>
              <w:spacing w:line="300" w:lineRule="exact"/>
              <w:rPr>
                <w:rFonts w:ascii="仿宋" w:hAnsi="仿宋" w:eastAsia="仿宋" w:cs="仿宋"/>
                <w:bCs/>
                <w:color w:val="000000"/>
                <w:sz w:val="24"/>
              </w:rPr>
            </w:pPr>
            <w:r>
              <w:rPr>
                <w:rFonts w:hint="eastAsia" w:ascii="仿宋" w:hAnsi="仿宋" w:eastAsia="仿宋" w:cs="仿宋"/>
                <w:bCs/>
                <w:color w:val="000000"/>
                <w:sz w:val="24"/>
              </w:rPr>
              <w:t>组长：县公安局</w:t>
            </w:r>
          </w:p>
          <w:p>
            <w:pPr>
              <w:spacing w:line="300" w:lineRule="exact"/>
              <w:rPr>
                <w:rStyle w:val="16"/>
                <w:rFonts w:eastAsia="仿宋"/>
                <w:bCs/>
                <w:color w:val="000000"/>
                <w:sz w:val="24"/>
              </w:rPr>
            </w:pPr>
            <w:r>
              <w:rPr>
                <w:rFonts w:hint="eastAsia" w:ascii="仿宋" w:hAnsi="仿宋" w:eastAsia="仿宋" w:cs="仿宋"/>
                <w:bCs/>
                <w:color w:val="000000"/>
                <w:sz w:val="24"/>
              </w:rPr>
              <w:t>成员：县</w:t>
            </w:r>
            <w:r>
              <w:rPr>
                <w:rFonts w:ascii="仿宋" w:hAnsi="仿宋" w:eastAsia="仿宋" w:cs="仿宋"/>
                <w:bCs/>
                <w:color w:val="000000"/>
                <w:sz w:val="24"/>
              </w:rPr>
              <w:t>发改局</w:t>
            </w:r>
            <w:r>
              <w:rPr>
                <w:rFonts w:hint="eastAsia" w:ascii="仿宋" w:hAnsi="仿宋" w:eastAsia="仿宋" w:cs="仿宋"/>
                <w:bCs/>
                <w:color w:val="000000"/>
                <w:sz w:val="24"/>
              </w:rPr>
              <w:t>、县工业和信息化局、县市场监督管理局、兴县武警中队、事发地乡镇人民政府（街道办）、兴县经济技术开发区管理委员会等。</w:t>
            </w:r>
          </w:p>
          <w:p>
            <w:pPr>
              <w:spacing w:line="300" w:lineRule="exact"/>
              <w:rPr>
                <w:rStyle w:val="16"/>
                <w:bCs/>
                <w:color w:val="000000"/>
                <w:sz w:val="24"/>
              </w:rPr>
            </w:pPr>
            <w:r>
              <w:rPr>
                <w:rStyle w:val="16"/>
                <w:rFonts w:hint="eastAsia" w:eastAsia="黑体"/>
                <w:bCs/>
                <w:color w:val="000000"/>
                <w:sz w:val="24"/>
              </w:rPr>
              <w:t>主要职责：</w:t>
            </w:r>
            <w:r>
              <w:rPr>
                <w:rStyle w:val="16"/>
                <w:rFonts w:hint="eastAsia" w:eastAsia="仿宋"/>
                <w:bCs/>
                <w:color w:val="000000"/>
                <w:sz w:val="24"/>
              </w:rPr>
              <w:t>加强受影响地区社会治安管理，严厉打击借机传播谣言制造社会恐慌、哄抢物资等违法犯罪行为；加强转移人员安置点、救灾物资存放点等重点地区治安管控；做好受影响人员与有关部门矛盾纠纷化解和法律服务工作，防止出现群体性事件，维护社会稳定；加强对重要生活必需品等商品的市场监管和调控，打击囤积居奇行为等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12" w:hRule="atLeast"/>
          <w:jc w:val="center"/>
        </w:trPr>
        <w:tc>
          <w:tcPr>
            <w:tcW w:w="2391" w:type="dxa"/>
            <w:vMerge w:val="continue"/>
            <w:vAlign w:val="center"/>
          </w:tcPr>
          <w:p>
            <w:pPr>
              <w:spacing w:before="156" w:after="156" w:line="300" w:lineRule="exact"/>
              <w:jc w:val="center"/>
              <w:rPr>
                <w:rStyle w:val="16"/>
                <w:rFonts w:eastAsia="黑体"/>
                <w:bCs/>
                <w:color w:val="000000"/>
                <w:sz w:val="28"/>
                <w:szCs w:val="28"/>
              </w:rPr>
            </w:pPr>
          </w:p>
        </w:tc>
        <w:tc>
          <w:tcPr>
            <w:tcW w:w="11806" w:type="dxa"/>
            <w:vMerge w:val="continue"/>
            <w:vAlign w:val="center"/>
          </w:tcPr>
          <w:p>
            <w:pPr>
              <w:spacing w:line="300" w:lineRule="exact"/>
              <w:rPr>
                <w:rStyle w:val="16"/>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6" w:hRule="atLeast"/>
          <w:jc w:val="center"/>
        </w:trPr>
        <w:tc>
          <w:tcPr>
            <w:tcW w:w="2391" w:type="dxa"/>
            <w:vMerge w:val="restart"/>
            <w:vAlign w:val="center"/>
          </w:tcPr>
          <w:p>
            <w:pPr>
              <w:spacing w:before="156" w:after="156" w:line="300" w:lineRule="exact"/>
              <w:jc w:val="center"/>
              <w:rPr>
                <w:rStyle w:val="16"/>
                <w:rFonts w:eastAsia="黑体"/>
                <w:bCs/>
                <w:color w:val="000000"/>
                <w:sz w:val="28"/>
                <w:szCs w:val="28"/>
              </w:rPr>
            </w:pPr>
            <w:r>
              <w:rPr>
                <w:rStyle w:val="16"/>
                <w:rFonts w:hint="eastAsia" w:eastAsia="黑体"/>
                <w:bCs/>
                <w:color w:val="000000"/>
                <w:sz w:val="28"/>
                <w:szCs w:val="28"/>
              </w:rPr>
              <w:t>调查评估组</w:t>
            </w:r>
          </w:p>
        </w:tc>
        <w:tc>
          <w:tcPr>
            <w:tcW w:w="11806" w:type="dxa"/>
            <w:vMerge w:val="restart"/>
            <w:vAlign w:val="center"/>
          </w:tcPr>
          <w:p>
            <w:pPr>
              <w:spacing w:line="300" w:lineRule="exact"/>
              <w:rPr>
                <w:rFonts w:ascii="仿宋" w:hAnsi="仿宋" w:eastAsia="仿宋" w:cs="仿宋"/>
                <w:bCs/>
                <w:color w:val="000000"/>
                <w:sz w:val="24"/>
              </w:rPr>
            </w:pPr>
            <w:r>
              <w:rPr>
                <w:rFonts w:hint="eastAsia" w:ascii="仿宋" w:hAnsi="仿宋" w:eastAsia="仿宋" w:cs="仿宋"/>
                <w:bCs/>
                <w:color w:val="000000"/>
                <w:sz w:val="24"/>
              </w:rPr>
              <w:t>组长：吕梁市生态环境局兴县分局</w:t>
            </w:r>
          </w:p>
          <w:p>
            <w:pPr>
              <w:spacing w:line="300" w:lineRule="exact"/>
              <w:rPr>
                <w:rStyle w:val="16"/>
                <w:rFonts w:eastAsia="仿宋"/>
                <w:bCs/>
                <w:color w:val="000000"/>
                <w:sz w:val="24"/>
              </w:rPr>
            </w:pPr>
            <w:r>
              <w:rPr>
                <w:rFonts w:hint="eastAsia" w:ascii="仿宋" w:hAnsi="仿宋" w:eastAsia="仿宋" w:cs="仿宋"/>
                <w:bCs/>
                <w:color w:val="000000"/>
                <w:sz w:val="24"/>
              </w:rPr>
              <w:t>成员：县公安局、县应急管理局、县</w:t>
            </w:r>
            <w:r>
              <w:rPr>
                <w:rFonts w:ascii="仿宋" w:hAnsi="仿宋" w:eastAsia="仿宋" w:cs="仿宋"/>
                <w:bCs/>
                <w:color w:val="000000"/>
                <w:sz w:val="24"/>
              </w:rPr>
              <w:t>自然资源局</w:t>
            </w:r>
            <w:r>
              <w:rPr>
                <w:rFonts w:hint="eastAsia" w:ascii="仿宋" w:hAnsi="仿宋" w:eastAsia="仿宋" w:cs="仿宋"/>
                <w:bCs/>
                <w:color w:val="000000"/>
                <w:sz w:val="24"/>
              </w:rPr>
              <w:t>、县水利局、县交通运输局、县农业农村局、县卫生健康和体育局、事发地乡镇人民政府（街道办）、兴县经济技术开发区管理委员会等。</w:t>
            </w:r>
          </w:p>
          <w:p>
            <w:pPr>
              <w:spacing w:line="300" w:lineRule="exact"/>
              <w:rPr>
                <w:rStyle w:val="16"/>
                <w:rFonts w:eastAsia="仿宋"/>
                <w:bCs/>
                <w:color w:val="000000"/>
                <w:sz w:val="24"/>
              </w:rPr>
            </w:pPr>
            <w:r>
              <w:rPr>
                <w:rStyle w:val="16"/>
                <w:rFonts w:hint="eastAsia" w:eastAsia="黑体"/>
                <w:bCs/>
                <w:color w:val="000000"/>
                <w:sz w:val="24"/>
              </w:rPr>
              <w:t>主要职责：</w:t>
            </w:r>
            <w:r>
              <w:rPr>
                <w:rStyle w:val="16"/>
                <w:rFonts w:hint="eastAsia" w:eastAsia="仿宋"/>
                <w:bCs/>
                <w:color w:val="000000"/>
                <w:sz w:val="24"/>
              </w:rPr>
              <w:t>组织或配合上级部门，对突发生态环境事件发生的原因、造成的损失、产生的影响及后果等进行调查；组织开展突发生态环境事件的污染损害评估工作等。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92" w:hRule="atLeast"/>
          <w:jc w:val="center"/>
        </w:trPr>
        <w:tc>
          <w:tcPr>
            <w:tcW w:w="2391" w:type="dxa"/>
            <w:vMerge w:val="continue"/>
            <w:vAlign w:val="center"/>
          </w:tcPr>
          <w:p>
            <w:pPr>
              <w:spacing w:before="156" w:after="156" w:line="300" w:lineRule="exact"/>
              <w:jc w:val="center"/>
              <w:rPr>
                <w:rStyle w:val="16"/>
                <w:rFonts w:eastAsia="黑体"/>
                <w:bCs/>
                <w:color w:val="000000"/>
                <w:sz w:val="28"/>
                <w:szCs w:val="28"/>
              </w:rPr>
            </w:pPr>
          </w:p>
        </w:tc>
        <w:tc>
          <w:tcPr>
            <w:tcW w:w="11806" w:type="dxa"/>
            <w:vMerge w:val="continue"/>
            <w:vAlign w:val="center"/>
          </w:tcPr>
          <w:p>
            <w:pPr>
              <w:spacing w:line="300" w:lineRule="exact"/>
              <w:rPr>
                <w:rStyle w:val="16"/>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6" w:hRule="atLeast"/>
          <w:jc w:val="center"/>
        </w:trPr>
        <w:tc>
          <w:tcPr>
            <w:tcW w:w="2391" w:type="dxa"/>
            <w:vMerge w:val="restart"/>
            <w:vAlign w:val="center"/>
          </w:tcPr>
          <w:p>
            <w:pPr>
              <w:spacing w:before="156" w:after="156" w:line="300" w:lineRule="exact"/>
              <w:jc w:val="center"/>
              <w:rPr>
                <w:rStyle w:val="16"/>
                <w:rFonts w:eastAsia="黑体"/>
                <w:bCs/>
                <w:color w:val="000000"/>
                <w:sz w:val="28"/>
                <w:szCs w:val="28"/>
              </w:rPr>
            </w:pPr>
            <w:r>
              <w:rPr>
                <w:rStyle w:val="16"/>
                <w:rFonts w:hint="eastAsia" w:eastAsia="黑体"/>
                <w:bCs/>
                <w:color w:val="000000"/>
                <w:sz w:val="28"/>
                <w:szCs w:val="28"/>
              </w:rPr>
              <w:t>专家组</w:t>
            </w:r>
          </w:p>
        </w:tc>
        <w:tc>
          <w:tcPr>
            <w:tcW w:w="11806" w:type="dxa"/>
            <w:vMerge w:val="restart"/>
            <w:vAlign w:val="center"/>
          </w:tcPr>
          <w:p>
            <w:pPr>
              <w:spacing w:line="300" w:lineRule="exact"/>
              <w:rPr>
                <w:rFonts w:ascii="仿宋" w:hAnsi="仿宋" w:eastAsia="仿宋" w:cs="仿宋"/>
                <w:bCs/>
                <w:color w:val="000000"/>
                <w:sz w:val="24"/>
              </w:rPr>
            </w:pPr>
            <w:r>
              <w:rPr>
                <w:rFonts w:hint="eastAsia" w:ascii="仿宋" w:hAnsi="仿宋" w:eastAsia="仿宋" w:cs="仿宋"/>
                <w:bCs/>
                <w:color w:val="000000"/>
                <w:sz w:val="24"/>
              </w:rPr>
              <w:t>组长：吕梁市生态环境局兴县分局</w:t>
            </w:r>
          </w:p>
          <w:p>
            <w:pPr>
              <w:spacing w:line="300" w:lineRule="exact"/>
              <w:rPr>
                <w:rStyle w:val="16"/>
                <w:bCs/>
                <w:color w:val="000000"/>
                <w:sz w:val="24"/>
              </w:rPr>
            </w:pPr>
            <w:r>
              <w:rPr>
                <w:rFonts w:hint="eastAsia" w:ascii="仿宋" w:hAnsi="仿宋" w:eastAsia="仿宋" w:cs="仿宋"/>
                <w:bCs/>
                <w:color w:val="000000"/>
                <w:sz w:val="24"/>
              </w:rPr>
              <w:t>成员：县应急管理局、县气象局、县</w:t>
            </w:r>
            <w:r>
              <w:rPr>
                <w:rFonts w:ascii="仿宋" w:hAnsi="仿宋" w:eastAsia="仿宋" w:cs="仿宋"/>
                <w:bCs/>
                <w:color w:val="000000"/>
                <w:sz w:val="24"/>
              </w:rPr>
              <w:t>自然资源局</w:t>
            </w:r>
            <w:r>
              <w:rPr>
                <w:rFonts w:hint="eastAsia" w:ascii="仿宋" w:hAnsi="仿宋" w:eastAsia="仿宋" w:cs="仿宋"/>
                <w:bCs/>
                <w:color w:val="000000"/>
                <w:sz w:val="24"/>
              </w:rPr>
              <w:t>、县水利局、县交通运输局、县卫生健康和体育局、及邀请专家等。</w:t>
            </w:r>
          </w:p>
          <w:p>
            <w:pPr>
              <w:spacing w:line="300" w:lineRule="exact"/>
              <w:rPr>
                <w:rStyle w:val="16"/>
                <w:bCs/>
                <w:color w:val="000000"/>
                <w:sz w:val="24"/>
              </w:rPr>
            </w:pPr>
            <w:r>
              <w:rPr>
                <w:rStyle w:val="16"/>
                <w:rFonts w:hint="eastAsia" w:eastAsia="黑体"/>
                <w:bCs/>
                <w:color w:val="000000"/>
                <w:sz w:val="24"/>
              </w:rPr>
              <w:t>主要职责：</w:t>
            </w:r>
            <w:r>
              <w:rPr>
                <w:rStyle w:val="16"/>
                <w:rFonts w:hint="eastAsia" w:eastAsia="仿宋"/>
                <w:bCs/>
                <w:color w:val="000000"/>
                <w:sz w:val="24"/>
              </w:rPr>
              <w:t>负责组织环境监测、应急保护、气象、水文、农业、卫生等专业的专家，明确环境污染事件性质和类别；分析环境污染事件的发展趋势及其对人群健康或环境的影响；确定环境污染事件级别；研究、评估污染处置、人员撤离等工作方案；对生态修复和恢复重建等提出建议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63" w:hRule="atLeast"/>
          <w:jc w:val="center"/>
        </w:trPr>
        <w:tc>
          <w:tcPr>
            <w:tcW w:w="2391" w:type="dxa"/>
            <w:vMerge w:val="continue"/>
            <w:vAlign w:val="center"/>
          </w:tcPr>
          <w:p>
            <w:pPr>
              <w:spacing w:before="156" w:after="156" w:line="300" w:lineRule="exact"/>
              <w:jc w:val="center"/>
              <w:rPr>
                <w:rStyle w:val="16"/>
                <w:rFonts w:eastAsia="黑体"/>
                <w:bCs/>
                <w:color w:val="000000"/>
                <w:sz w:val="28"/>
                <w:szCs w:val="28"/>
              </w:rPr>
            </w:pPr>
          </w:p>
        </w:tc>
        <w:tc>
          <w:tcPr>
            <w:tcW w:w="11806" w:type="dxa"/>
            <w:vMerge w:val="continue"/>
            <w:vAlign w:val="center"/>
          </w:tcPr>
          <w:p>
            <w:pPr>
              <w:spacing w:line="480" w:lineRule="exact"/>
              <w:rPr>
                <w:rStyle w:val="16"/>
                <w:bCs/>
                <w:color w:val="000000"/>
                <w:sz w:val="24"/>
              </w:rPr>
            </w:pPr>
          </w:p>
        </w:tc>
      </w:tr>
    </w:tbl>
    <w:p>
      <w:pPr>
        <w:spacing w:line="300" w:lineRule="exact"/>
        <w:rPr>
          <w:rStyle w:val="16"/>
          <w:rFonts w:eastAsia="仿宋"/>
          <w:bCs/>
          <w:color w:val="000000"/>
          <w:sz w:val="24"/>
        </w:rPr>
      </w:pPr>
      <w:r>
        <w:rPr>
          <w:rStyle w:val="16"/>
          <w:rFonts w:hint="eastAsia" w:eastAsia="仿宋"/>
          <w:bCs/>
          <w:color w:val="000000"/>
          <w:sz w:val="24"/>
        </w:rPr>
        <w:t>注：工作组设置、组成和职责可根据工作需要作适当调整。</w:t>
      </w:r>
    </w:p>
    <w:p>
      <w:pPr>
        <w:spacing w:line="300" w:lineRule="exact"/>
        <w:rPr>
          <w:rStyle w:val="16"/>
          <w:rFonts w:eastAsia="仿宋"/>
          <w:bCs/>
          <w:color w:val="000000"/>
          <w:sz w:val="24"/>
        </w:rPr>
        <w:sectPr>
          <w:pgSz w:w="16838" w:h="11906"/>
          <w:pgMar w:top="1803" w:right="1440" w:bottom="1803" w:left="1440" w:header="851" w:footer="992" w:gutter="0"/>
          <w:cols w:space="425" w:num="1"/>
          <w:docGrid w:type="lines" w:linePitch="312" w:charSpace="0"/>
        </w:sectPr>
      </w:pPr>
    </w:p>
    <w:p>
      <w:pPr>
        <w:tabs>
          <w:tab w:val="left" w:pos="638"/>
        </w:tabs>
        <w:spacing w:before="156" w:after="156" w:line="360" w:lineRule="auto"/>
        <w:jc w:val="left"/>
        <w:rPr>
          <w:rStyle w:val="16"/>
          <w:rFonts w:eastAsia="黑体"/>
          <w:color w:val="000000"/>
          <w:kern w:val="0"/>
          <w:sz w:val="32"/>
          <w:szCs w:val="30"/>
        </w:rPr>
      </w:pPr>
      <w:r>
        <w:rPr>
          <w:rStyle w:val="16"/>
          <w:rFonts w:hint="eastAsia" w:eastAsia="黑体"/>
          <w:color w:val="000000"/>
          <w:kern w:val="0"/>
          <w:sz w:val="32"/>
          <w:szCs w:val="30"/>
        </w:rPr>
        <w:t>附件</w:t>
      </w:r>
      <w:r>
        <w:rPr>
          <w:rStyle w:val="16"/>
          <w:rFonts w:eastAsia="黑体"/>
          <w:color w:val="000000"/>
          <w:kern w:val="0"/>
          <w:sz w:val="32"/>
          <w:szCs w:val="30"/>
        </w:rPr>
        <w:t>4</w:t>
      </w:r>
    </w:p>
    <w:p>
      <w:pPr>
        <w:tabs>
          <w:tab w:val="left" w:pos="810"/>
        </w:tabs>
        <w:spacing w:before="176" w:line="360" w:lineRule="auto"/>
        <w:ind w:left="808" w:hanging="808"/>
        <w:jc w:val="center"/>
        <w:rPr>
          <w:rStyle w:val="16"/>
          <w:rFonts w:eastAsia="黑体"/>
          <w:color w:val="000000"/>
          <w:kern w:val="0"/>
          <w:sz w:val="40"/>
          <w:szCs w:val="36"/>
        </w:rPr>
      </w:pPr>
      <w:r>
        <w:rPr>
          <w:rStyle w:val="16"/>
          <w:rFonts w:hint="eastAsia" w:eastAsia="黑体"/>
          <w:color w:val="000000"/>
          <w:kern w:val="0"/>
          <w:sz w:val="40"/>
          <w:szCs w:val="36"/>
        </w:rPr>
        <w:t>兴县突发生态环境事件响应条件及应急措施表</w:t>
      </w:r>
    </w:p>
    <w:tbl>
      <w:tblPr>
        <w:tblStyle w:val="8"/>
        <w:tblW w:w="1417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3543"/>
        <w:gridCol w:w="3543"/>
        <w:gridCol w:w="3544"/>
        <w:gridCol w:w="3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3543" w:type="dxa"/>
            <w:vAlign w:val="center"/>
          </w:tcPr>
          <w:p>
            <w:pPr>
              <w:spacing w:line="340" w:lineRule="exact"/>
              <w:jc w:val="center"/>
              <w:rPr>
                <w:rStyle w:val="16"/>
                <w:rFonts w:eastAsia="黑体"/>
                <w:bCs/>
                <w:color w:val="000000"/>
                <w:sz w:val="28"/>
                <w:szCs w:val="28"/>
              </w:rPr>
            </w:pPr>
            <w:r>
              <w:rPr>
                <w:rStyle w:val="16"/>
                <w:rFonts w:eastAsia="黑体"/>
                <w:bCs/>
                <w:color w:val="000000"/>
                <w:sz w:val="28"/>
                <w:szCs w:val="28"/>
              </w:rPr>
              <w:t>Ⅰ</w:t>
            </w:r>
            <w:r>
              <w:rPr>
                <w:rStyle w:val="16"/>
                <w:rFonts w:hint="eastAsia" w:eastAsia="黑体"/>
                <w:bCs/>
                <w:color w:val="000000"/>
                <w:sz w:val="28"/>
                <w:szCs w:val="28"/>
              </w:rPr>
              <w:t>级响应</w:t>
            </w:r>
          </w:p>
        </w:tc>
        <w:tc>
          <w:tcPr>
            <w:tcW w:w="3543" w:type="dxa"/>
            <w:vAlign w:val="center"/>
          </w:tcPr>
          <w:p>
            <w:pPr>
              <w:spacing w:line="340" w:lineRule="exact"/>
              <w:jc w:val="center"/>
              <w:rPr>
                <w:rStyle w:val="16"/>
                <w:rFonts w:eastAsia="黑体"/>
                <w:bCs/>
                <w:color w:val="000000"/>
                <w:sz w:val="28"/>
                <w:szCs w:val="28"/>
              </w:rPr>
            </w:pPr>
            <w:r>
              <w:rPr>
                <w:rStyle w:val="16"/>
                <w:rFonts w:eastAsia="黑体"/>
                <w:bCs/>
                <w:color w:val="000000"/>
                <w:sz w:val="28"/>
                <w:szCs w:val="28"/>
              </w:rPr>
              <w:t>Ⅱ</w:t>
            </w:r>
            <w:r>
              <w:rPr>
                <w:rStyle w:val="16"/>
                <w:rFonts w:hint="eastAsia" w:eastAsia="黑体"/>
                <w:bCs/>
                <w:color w:val="000000"/>
                <w:sz w:val="28"/>
                <w:szCs w:val="28"/>
              </w:rPr>
              <w:t>级响应</w:t>
            </w:r>
          </w:p>
        </w:tc>
        <w:tc>
          <w:tcPr>
            <w:tcW w:w="3544" w:type="dxa"/>
            <w:vAlign w:val="center"/>
          </w:tcPr>
          <w:p>
            <w:pPr>
              <w:spacing w:line="340" w:lineRule="exact"/>
              <w:jc w:val="center"/>
              <w:rPr>
                <w:rStyle w:val="16"/>
                <w:rFonts w:eastAsia="黑体"/>
                <w:bCs/>
                <w:color w:val="000000"/>
                <w:sz w:val="28"/>
                <w:szCs w:val="28"/>
              </w:rPr>
            </w:pPr>
            <w:r>
              <w:rPr>
                <w:rStyle w:val="16"/>
                <w:rFonts w:eastAsia="黑体"/>
                <w:bCs/>
                <w:color w:val="000000"/>
                <w:sz w:val="28"/>
                <w:szCs w:val="28"/>
              </w:rPr>
              <w:t>Ⅲ</w:t>
            </w:r>
            <w:r>
              <w:rPr>
                <w:rStyle w:val="16"/>
                <w:rFonts w:hint="eastAsia" w:eastAsia="黑体"/>
                <w:bCs/>
                <w:color w:val="000000"/>
                <w:sz w:val="28"/>
                <w:szCs w:val="28"/>
              </w:rPr>
              <w:t>级响应</w:t>
            </w:r>
          </w:p>
        </w:tc>
        <w:tc>
          <w:tcPr>
            <w:tcW w:w="3544" w:type="dxa"/>
            <w:vAlign w:val="center"/>
          </w:tcPr>
          <w:p>
            <w:pPr>
              <w:spacing w:line="340" w:lineRule="exact"/>
              <w:jc w:val="center"/>
              <w:rPr>
                <w:rStyle w:val="16"/>
                <w:rFonts w:eastAsia="黑体"/>
                <w:bCs/>
                <w:color w:val="000000"/>
                <w:sz w:val="28"/>
                <w:szCs w:val="28"/>
              </w:rPr>
            </w:pPr>
            <w:r>
              <w:rPr>
                <w:rStyle w:val="16"/>
                <w:rFonts w:eastAsia="黑体"/>
                <w:bCs/>
                <w:color w:val="000000"/>
                <w:sz w:val="28"/>
                <w:szCs w:val="28"/>
              </w:rPr>
              <w:t>Ⅳ</w:t>
            </w:r>
            <w:r>
              <w:rPr>
                <w:rStyle w:val="16"/>
                <w:rFonts w:hint="eastAsia" w:eastAsia="黑体"/>
                <w:bCs/>
                <w:color w:val="000000"/>
                <w:sz w:val="28"/>
                <w:szCs w:val="28"/>
              </w:rPr>
              <w:t>级响应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5" w:hRule="atLeast"/>
        </w:trPr>
        <w:tc>
          <w:tcPr>
            <w:tcW w:w="3543" w:type="dxa"/>
          </w:tcPr>
          <w:p>
            <w:pPr>
              <w:spacing w:line="300" w:lineRule="exact"/>
              <w:rPr>
                <w:rStyle w:val="16"/>
                <w:rFonts w:eastAsia="黑体"/>
                <w:bCs/>
                <w:color w:val="000000"/>
                <w:sz w:val="24"/>
                <w:szCs w:val="21"/>
              </w:rPr>
            </w:pPr>
            <w:r>
              <w:rPr>
                <w:rStyle w:val="16"/>
                <w:rFonts w:hint="eastAsia" w:eastAsia="黑体"/>
                <w:bCs/>
                <w:color w:val="000000"/>
                <w:sz w:val="24"/>
                <w:szCs w:val="21"/>
              </w:rPr>
              <w:t>启动条件：</w:t>
            </w:r>
          </w:p>
          <w:p>
            <w:pPr>
              <w:spacing w:line="300" w:lineRule="exact"/>
              <w:rPr>
                <w:rStyle w:val="16"/>
                <w:rFonts w:eastAsia="仿宋"/>
                <w:bCs/>
                <w:color w:val="000000"/>
                <w:sz w:val="24"/>
                <w:szCs w:val="21"/>
              </w:rPr>
            </w:pPr>
            <w:r>
              <w:rPr>
                <w:rStyle w:val="16"/>
                <w:rFonts w:hint="eastAsia" w:eastAsia="仿宋"/>
                <w:bCs/>
                <w:color w:val="000000"/>
                <w:sz w:val="24"/>
                <w:szCs w:val="21"/>
              </w:rPr>
              <w:t>初判（</w:t>
            </w:r>
            <w:r>
              <w:rPr>
                <w:rStyle w:val="16"/>
                <w:rFonts w:eastAsia="仿宋"/>
                <w:bCs/>
                <w:color w:val="000000"/>
                <w:sz w:val="24"/>
                <w:szCs w:val="21"/>
              </w:rPr>
              <w:t>1</w:t>
            </w:r>
            <w:r>
              <w:rPr>
                <w:rStyle w:val="16"/>
                <w:rFonts w:hint="eastAsia" w:eastAsia="仿宋"/>
                <w:bCs/>
                <w:color w:val="000000"/>
                <w:sz w:val="24"/>
                <w:szCs w:val="21"/>
              </w:rPr>
              <w:t>）发生特别重大突发生态环境事件的；（</w:t>
            </w:r>
            <w:r>
              <w:rPr>
                <w:rStyle w:val="16"/>
                <w:rFonts w:eastAsia="仿宋"/>
                <w:bCs/>
                <w:color w:val="000000"/>
                <w:sz w:val="24"/>
                <w:szCs w:val="21"/>
              </w:rPr>
              <w:t>2</w:t>
            </w:r>
            <w:r>
              <w:rPr>
                <w:rStyle w:val="16"/>
                <w:rFonts w:hint="eastAsia" w:eastAsia="仿宋"/>
                <w:bCs/>
                <w:color w:val="000000"/>
                <w:sz w:val="24"/>
                <w:szCs w:val="21"/>
              </w:rPr>
              <w:t>）可能导致</w:t>
            </w:r>
            <w:r>
              <w:rPr>
                <w:rStyle w:val="16"/>
                <w:rFonts w:eastAsia="仿宋"/>
                <w:bCs/>
                <w:color w:val="000000"/>
                <w:sz w:val="24"/>
                <w:szCs w:val="21"/>
              </w:rPr>
              <w:t>30</w:t>
            </w:r>
            <w:r>
              <w:rPr>
                <w:rStyle w:val="16"/>
                <w:rFonts w:hint="eastAsia" w:eastAsia="仿宋"/>
                <w:bCs/>
                <w:color w:val="000000"/>
                <w:sz w:val="24"/>
                <w:szCs w:val="21"/>
              </w:rPr>
              <w:t>人以上死亡或</w:t>
            </w:r>
            <w:r>
              <w:rPr>
                <w:rStyle w:val="16"/>
                <w:rFonts w:eastAsia="仿宋"/>
                <w:bCs/>
                <w:color w:val="000000"/>
                <w:sz w:val="24"/>
                <w:szCs w:val="21"/>
              </w:rPr>
              <w:t>100</w:t>
            </w:r>
            <w:r>
              <w:rPr>
                <w:rStyle w:val="16"/>
                <w:rFonts w:hint="eastAsia" w:eastAsia="仿宋"/>
                <w:bCs/>
                <w:color w:val="000000"/>
                <w:sz w:val="24"/>
                <w:szCs w:val="21"/>
              </w:rPr>
              <w:t>人以上中毒或重伤的；（</w:t>
            </w:r>
            <w:r>
              <w:rPr>
                <w:rStyle w:val="16"/>
                <w:rFonts w:eastAsia="仿宋"/>
                <w:bCs/>
                <w:color w:val="000000"/>
                <w:sz w:val="24"/>
                <w:szCs w:val="21"/>
              </w:rPr>
              <w:t>3</w:t>
            </w:r>
            <w:r>
              <w:rPr>
                <w:rStyle w:val="16"/>
                <w:rFonts w:hint="eastAsia" w:eastAsia="仿宋"/>
                <w:bCs/>
                <w:color w:val="000000"/>
                <w:sz w:val="24"/>
                <w:szCs w:val="21"/>
              </w:rPr>
              <w:t>）需疏散、转移人员</w:t>
            </w:r>
            <w:r>
              <w:rPr>
                <w:rStyle w:val="16"/>
                <w:rFonts w:eastAsia="仿宋"/>
                <w:bCs/>
                <w:color w:val="000000"/>
                <w:sz w:val="24"/>
                <w:szCs w:val="21"/>
              </w:rPr>
              <w:t>5</w:t>
            </w:r>
            <w:r>
              <w:rPr>
                <w:rStyle w:val="16"/>
                <w:rFonts w:hint="eastAsia" w:eastAsia="仿宋"/>
                <w:bCs/>
                <w:color w:val="000000"/>
                <w:sz w:val="24"/>
                <w:szCs w:val="21"/>
              </w:rPr>
              <w:t>万人以上的；（</w:t>
            </w:r>
            <w:r>
              <w:rPr>
                <w:rStyle w:val="16"/>
                <w:rFonts w:eastAsia="仿宋"/>
                <w:bCs/>
                <w:color w:val="000000"/>
                <w:sz w:val="24"/>
                <w:szCs w:val="21"/>
              </w:rPr>
              <w:t>4</w:t>
            </w:r>
            <w:r>
              <w:rPr>
                <w:rStyle w:val="16"/>
                <w:rFonts w:hint="eastAsia" w:eastAsia="仿宋"/>
                <w:bCs/>
                <w:color w:val="000000"/>
                <w:sz w:val="24"/>
                <w:szCs w:val="21"/>
              </w:rPr>
              <w:t>）可能造成经济损失</w:t>
            </w:r>
            <w:r>
              <w:rPr>
                <w:rStyle w:val="16"/>
                <w:rFonts w:eastAsia="仿宋"/>
                <w:bCs/>
                <w:color w:val="000000"/>
                <w:sz w:val="24"/>
                <w:szCs w:val="21"/>
              </w:rPr>
              <w:t>1</w:t>
            </w:r>
            <w:r>
              <w:rPr>
                <w:rStyle w:val="16"/>
                <w:rFonts w:hint="eastAsia" w:eastAsia="仿宋"/>
                <w:bCs/>
                <w:color w:val="000000"/>
                <w:sz w:val="24"/>
                <w:szCs w:val="21"/>
              </w:rPr>
              <w:t>亿元以上的；（</w:t>
            </w:r>
            <w:r>
              <w:rPr>
                <w:rStyle w:val="16"/>
                <w:rFonts w:eastAsia="仿宋"/>
                <w:bCs/>
                <w:color w:val="000000"/>
                <w:sz w:val="24"/>
                <w:szCs w:val="21"/>
              </w:rPr>
              <w:t>5</w:t>
            </w:r>
            <w:r>
              <w:rPr>
                <w:rStyle w:val="16"/>
                <w:rFonts w:hint="eastAsia" w:eastAsia="仿宋"/>
                <w:bCs/>
                <w:color w:val="000000"/>
                <w:sz w:val="24"/>
                <w:szCs w:val="21"/>
              </w:rPr>
              <w:t>）可能造成区域生态功能丧失或该区域国家重点保护物种灭绝的；（</w:t>
            </w:r>
            <w:r>
              <w:rPr>
                <w:rStyle w:val="16"/>
                <w:rFonts w:eastAsia="仿宋"/>
                <w:bCs/>
                <w:color w:val="000000"/>
                <w:sz w:val="24"/>
                <w:szCs w:val="21"/>
              </w:rPr>
              <w:t>6</w:t>
            </w:r>
            <w:r>
              <w:rPr>
                <w:rStyle w:val="16"/>
                <w:rFonts w:hint="eastAsia" w:eastAsia="仿宋"/>
                <w:bCs/>
                <w:color w:val="000000"/>
                <w:sz w:val="24"/>
                <w:szCs w:val="21"/>
              </w:rPr>
              <w:t>）对市级以上城市集中式饮用水水源地造成或者可能造成影响的突发生态环境事件时，启动</w:t>
            </w:r>
            <w:r>
              <w:rPr>
                <w:rStyle w:val="16"/>
                <w:rFonts w:eastAsia="仿宋"/>
                <w:bCs/>
                <w:color w:val="000000"/>
                <w:sz w:val="24"/>
                <w:szCs w:val="21"/>
              </w:rPr>
              <w:t>Ⅰ</w:t>
            </w:r>
            <w:r>
              <w:rPr>
                <w:rStyle w:val="16"/>
                <w:rFonts w:hint="eastAsia" w:eastAsia="仿宋"/>
                <w:bCs/>
                <w:color w:val="000000"/>
                <w:sz w:val="24"/>
                <w:szCs w:val="21"/>
              </w:rPr>
              <w:t>级响应。</w:t>
            </w:r>
          </w:p>
          <w:p>
            <w:pPr>
              <w:spacing w:line="300" w:lineRule="exact"/>
              <w:rPr>
                <w:rStyle w:val="16"/>
                <w:rFonts w:eastAsia="黑体"/>
                <w:bCs/>
                <w:color w:val="000000"/>
                <w:sz w:val="24"/>
                <w:szCs w:val="21"/>
              </w:rPr>
            </w:pPr>
            <w:r>
              <w:rPr>
                <w:rStyle w:val="16"/>
                <w:rFonts w:hint="eastAsia" w:eastAsia="仿宋"/>
                <w:bCs/>
                <w:color w:val="000000"/>
                <w:sz w:val="24"/>
                <w:szCs w:val="21"/>
              </w:rPr>
              <w:t>应急措施：详见</w:t>
            </w:r>
            <w:r>
              <w:rPr>
                <w:rStyle w:val="16"/>
                <w:rFonts w:eastAsia="仿宋"/>
                <w:bCs/>
                <w:color w:val="000000"/>
                <w:sz w:val="24"/>
                <w:szCs w:val="21"/>
              </w:rPr>
              <w:t>5.3.4</w:t>
            </w:r>
            <w:r>
              <w:rPr>
                <w:rStyle w:val="16"/>
                <w:rFonts w:hint="eastAsia" w:eastAsia="仿宋"/>
                <w:bCs/>
                <w:color w:val="000000"/>
                <w:sz w:val="24"/>
                <w:szCs w:val="21"/>
              </w:rPr>
              <w:t>。</w:t>
            </w:r>
          </w:p>
        </w:tc>
        <w:tc>
          <w:tcPr>
            <w:tcW w:w="3543" w:type="dxa"/>
          </w:tcPr>
          <w:p>
            <w:pPr>
              <w:spacing w:line="300" w:lineRule="exact"/>
              <w:rPr>
                <w:rStyle w:val="16"/>
                <w:rFonts w:eastAsia="黑体"/>
                <w:bCs/>
                <w:color w:val="000000"/>
                <w:sz w:val="24"/>
                <w:szCs w:val="21"/>
              </w:rPr>
            </w:pPr>
            <w:r>
              <w:rPr>
                <w:rStyle w:val="16"/>
                <w:rFonts w:hint="eastAsia" w:eastAsia="黑体"/>
                <w:bCs/>
                <w:color w:val="000000"/>
                <w:sz w:val="24"/>
                <w:szCs w:val="21"/>
              </w:rPr>
              <w:t>启动条件：</w:t>
            </w:r>
          </w:p>
          <w:p>
            <w:pPr>
              <w:spacing w:line="300" w:lineRule="exact"/>
              <w:rPr>
                <w:rStyle w:val="16"/>
                <w:rFonts w:eastAsia="仿宋"/>
                <w:bCs/>
                <w:color w:val="000000"/>
                <w:sz w:val="24"/>
                <w:szCs w:val="21"/>
              </w:rPr>
            </w:pPr>
            <w:r>
              <w:rPr>
                <w:rStyle w:val="16"/>
                <w:rFonts w:hint="eastAsia" w:eastAsia="仿宋"/>
                <w:bCs/>
                <w:color w:val="000000"/>
                <w:sz w:val="24"/>
                <w:szCs w:val="21"/>
              </w:rPr>
              <w:t>初判（</w:t>
            </w:r>
            <w:r>
              <w:rPr>
                <w:rStyle w:val="16"/>
                <w:rFonts w:eastAsia="仿宋"/>
                <w:bCs/>
                <w:color w:val="000000"/>
                <w:sz w:val="24"/>
                <w:szCs w:val="21"/>
              </w:rPr>
              <w:t>1</w:t>
            </w:r>
            <w:r>
              <w:rPr>
                <w:rStyle w:val="16"/>
                <w:rFonts w:hint="eastAsia" w:eastAsia="仿宋"/>
                <w:bCs/>
                <w:color w:val="000000"/>
                <w:sz w:val="24"/>
                <w:szCs w:val="21"/>
              </w:rPr>
              <w:t>）发生重大突发生态环境事件的；（</w:t>
            </w:r>
            <w:r>
              <w:rPr>
                <w:rStyle w:val="16"/>
                <w:rFonts w:eastAsia="仿宋"/>
                <w:bCs/>
                <w:color w:val="000000"/>
                <w:sz w:val="24"/>
                <w:szCs w:val="21"/>
              </w:rPr>
              <w:t>2</w:t>
            </w:r>
            <w:r>
              <w:rPr>
                <w:rStyle w:val="16"/>
                <w:rFonts w:hint="eastAsia" w:eastAsia="仿宋"/>
                <w:bCs/>
                <w:color w:val="000000"/>
                <w:sz w:val="24"/>
                <w:szCs w:val="21"/>
              </w:rPr>
              <w:t>）可能导致</w:t>
            </w:r>
            <w:r>
              <w:rPr>
                <w:rStyle w:val="16"/>
                <w:rFonts w:eastAsia="仿宋"/>
                <w:bCs/>
                <w:color w:val="000000"/>
                <w:sz w:val="24"/>
                <w:szCs w:val="21"/>
              </w:rPr>
              <w:t>10</w:t>
            </w:r>
            <w:r>
              <w:rPr>
                <w:rStyle w:val="16"/>
                <w:rFonts w:hint="eastAsia" w:eastAsia="仿宋"/>
                <w:bCs/>
                <w:color w:val="000000"/>
                <w:sz w:val="24"/>
                <w:szCs w:val="21"/>
              </w:rPr>
              <w:t>人以上</w:t>
            </w:r>
            <w:r>
              <w:rPr>
                <w:rStyle w:val="16"/>
                <w:rFonts w:eastAsia="仿宋"/>
                <w:bCs/>
                <w:color w:val="000000"/>
                <w:sz w:val="24"/>
                <w:szCs w:val="21"/>
              </w:rPr>
              <w:t>30</w:t>
            </w:r>
            <w:r>
              <w:rPr>
                <w:rStyle w:val="16"/>
                <w:rFonts w:hint="eastAsia" w:eastAsia="仿宋"/>
                <w:bCs/>
                <w:color w:val="000000"/>
                <w:sz w:val="24"/>
                <w:szCs w:val="21"/>
              </w:rPr>
              <w:t>人以下死亡或</w:t>
            </w:r>
            <w:r>
              <w:rPr>
                <w:rStyle w:val="16"/>
                <w:rFonts w:eastAsia="仿宋"/>
                <w:bCs/>
                <w:color w:val="000000"/>
                <w:sz w:val="24"/>
                <w:szCs w:val="21"/>
              </w:rPr>
              <w:t>50</w:t>
            </w:r>
            <w:r>
              <w:rPr>
                <w:rStyle w:val="16"/>
                <w:rFonts w:hint="eastAsia" w:eastAsia="仿宋"/>
                <w:bCs/>
                <w:color w:val="000000"/>
                <w:sz w:val="24"/>
                <w:szCs w:val="21"/>
              </w:rPr>
              <w:t>人以上</w:t>
            </w:r>
            <w:r>
              <w:rPr>
                <w:rStyle w:val="16"/>
                <w:rFonts w:eastAsia="仿宋"/>
                <w:bCs/>
                <w:color w:val="000000"/>
                <w:sz w:val="24"/>
                <w:szCs w:val="21"/>
              </w:rPr>
              <w:t>100</w:t>
            </w:r>
            <w:r>
              <w:rPr>
                <w:rStyle w:val="16"/>
                <w:rFonts w:hint="eastAsia" w:eastAsia="仿宋"/>
                <w:bCs/>
                <w:color w:val="000000"/>
                <w:sz w:val="24"/>
                <w:szCs w:val="21"/>
              </w:rPr>
              <w:t>人以下中毒或重伤的；（</w:t>
            </w:r>
            <w:r>
              <w:rPr>
                <w:rStyle w:val="16"/>
                <w:rFonts w:eastAsia="仿宋"/>
                <w:bCs/>
                <w:color w:val="000000"/>
                <w:sz w:val="24"/>
                <w:szCs w:val="21"/>
              </w:rPr>
              <w:t>3</w:t>
            </w:r>
            <w:r>
              <w:rPr>
                <w:rStyle w:val="16"/>
                <w:rFonts w:hint="eastAsia" w:eastAsia="仿宋"/>
                <w:bCs/>
                <w:color w:val="000000"/>
                <w:sz w:val="24"/>
                <w:szCs w:val="21"/>
              </w:rPr>
              <w:t>）需疏散、转移人员</w:t>
            </w:r>
            <w:r>
              <w:rPr>
                <w:rStyle w:val="16"/>
                <w:rFonts w:eastAsia="仿宋"/>
                <w:bCs/>
                <w:color w:val="000000"/>
                <w:sz w:val="24"/>
                <w:szCs w:val="21"/>
              </w:rPr>
              <w:t>1</w:t>
            </w:r>
            <w:r>
              <w:rPr>
                <w:rStyle w:val="16"/>
                <w:rFonts w:hint="eastAsia" w:eastAsia="仿宋"/>
                <w:bCs/>
                <w:color w:val="000000"/>
                <w:sz w:val="24"/>
                <w:szCs w:val="21"/>
              </w:rPr>
              <w:t>万人以上</w:t>
            </w:r>
            <w:r>
              <w:rPr>
                <w:rStyle w:val="16"/>
                <w:rFonts w:eastAsia="仿宋"/>
                <w:bCs/>
                <w:color w:val="000000"/>
                <w:sz w:val="24"/>
                <w:szCs w:val="21"/>
              </w:rPr>
              <w:t>5</w:t>
            </w:r>
            <w:r>
              <w:rPr>
                <w:rStyle w:val="16"/>
                <w:rFonts w:hint="eastAsia" w:eastAsia="仿宋"/>
                <w:bCs/>
                <w:color w:val="000000"/>
                <w:sz w:val="24"/>
                <w:szCs w:val="21"/>
              </w:rPr>
              <w:t>万人以下的；（</w:t>
            </w:r>
            <w:r>
              <w:rPr>
                <w:rStyle w:val="16"/>
                <w:rFonts w:eastAsia="仿宋"/>
                <w:bCs/>
                <w:color w:val="000000"/>
                <w:sz w:val="24"/>
                <w:szCs w:val="21"/>
              </w:rPr>
              <w:t>4</w:t>
            </w:r>
            <w:r>
              <w:rPr>
                <w:rStyle w:val="16"/>
                <w:rFonts w:hint="eastAsia" w:eastAsia="仿宋"/>
                <w:bCs/>
                <w:color w:val="000000"/>
                <w:sz w:val="24"/>
                <w:szCs w:val="21"/>
              </w:rPr>
              <w:t>）可能造成经济损失</w:t>
            </w:r>
            <w:r>
              <w:rPr>
                <w:rStyle w:val="16"/>
                <w:rFonts w:eastAsia="仿宋"/>
                <w:bCs/>
                <w:color w:val="000000"/>
                <w:sz w:val="24"/>
                <w:szCs w:val="21"/>
              </w:rPr>
              <w:t>2000</w:t>
            </w:r>
            <w:r>
              <w:rPr>
                <w:rStyle w:val="16"/>
                <w:rFonts w:hint="eastAsia" w:eastAsia="仿宋"/>
                <w:bCs/>
                <w:color w:val="000000"/>
                <w:sz w:val="24"/>
                <w:szCs w:val="21"/>
              </w:rPr>
              <w:t>万元以上</w:t>
            </w:r>
            <w:r>
              <w:rPr>
                <w:rStyle w:val="16"/>
                <w:rFonts w:eastAsia="仿宋"/>
                <w:bCs/>
                <w:color w:val="000000"/>
                <w:sz w:val="24"/>
                <w:szCs w:val="21"/>
              </w:rPr>
              <w:t>1</w:t>
            </w:r>
            <w:r>
              <w:rPr>
                <w:rStyle w:val="16"/>
                <w:rFonts w:hint="eastAsia" w:eastAsia="仿宋"/>
                <w:bCs/>
                <w:color w:val="000000"/>
                <w:sz w:val="24"/>
                <w:szCs w:val="21"/>
              </w:rPr>
              <w:t>亿元以下的；（</w:t>
            </w:r>
            <w:r>
              <w:rPr>
                <w:rStyle w:val="16"/>
                <w:rFonts w:eastAsia="仿宋"/>
                <w:bCs/>
                <w:color w:val="000000"/>
                <w:sz w:val="24"/>
                <w:szCs w:val="21"/>
              </w:rPr>
              <w:t>5</w:t>
            </w:r>
            <w:r>
              <w:rPr>
                <w:rStyle w:val="16"/>
                <w:rFonts w:hint="eastAsia" w:eastAsia="仿宋"/>
                <w:bCs/>
                <w:color w:val="000000"/>
                <w:sz w:val="24"/>
                <w:szCs w:val="21"/>
              </w:rPr>
              <w:t>）可能造成区域生态功能部分丧失或该区域国家重点保护野生动植物种群大批死亡的；（</w:t>
            </w:r>
            <w:r>
              <w:rPr>
                <w:rStyle w:val="16"/>
                <w:rFonts w:eastAsia="仿宋"/>
                <w:bCs/>
                <w:color w:val="000000"/>
                <w:sz w:val="24"/>
                <w:szCs w:val="21"/>
              </w:rPr>
              <w:t>6</w:t>
            </w:r>
            <w:r>
              <w:rPr>
                <w:rStyle w:val="16"/>
                <w:rFonts w:hint="eastAsia" w:eastAsia="仿宋"/>
                <w:bCs/>
                <w:color w:val="000000"/>
                <w:sz w:val="24"/>
                <w:szCs w:val="21"/>
              </w:rPr>
              <w:t>）对县级城市集中式饮用水水源地造成或者可能造成影响的；（</w:t>
            </w:r>
            <w:r>
              <w:rPr>
                <w:rStyle w:val="16"/>
                <w:rFonts w:eastAsia="仿宋"/>
                <w:bCs/>
                <w:color w:val="000000"/>
                <w:sz w:val="24"/>
                <w:szCs w:val="21"/>
              </w:rPr>
              <w:t>7</w:t>
            </w:r>
            <w:r>
              <w:rPr>
                <w:rStyle w:val="16"/>
                <w:rFonts w:hint="eastAsia" w:eastAsia="仿宋"/>
                <w:bCs/>
                <w:color w:val="000000"/>
                <w:sz w:val="24"/>
                <w:szCs w:val="21"/>
              </w:rPr>
              <w:t>）可能造成跨省级行政区域影响的突发生态环境事件时，启动</w:t>
            </w:r>
            <w:r>
              <w:rPr>
                <w:rStyle w:val="16"/>
                <w:rFonts w:eastAsia="仿宋"/>
                <w:bCs/>
                <w:color w:val="000000"/>
                <w:sz w:val="24"/>
                <w:szCs w:val="21"/>
              </w:rPr>
              <w:t>Ⅱ</w:t>
            </w:r>
            <w:r>
              <w:rPr>
                <w:rStyle w:val="16"/>
                <w:rFonts w:hint="eastAsia" w:eastAsia="仿宋"/>
                <w:bCs/>
                <w:color w:val="000000"/>
                <w:sz w:val="24"/>
                <w:szCs w:val="21"/>
              </w:rPr>
              <w:t>级响应。</w:t>
            </w:r>
          </w:p>
          <w:p>
            <w:pPr>
              <w:spacing w:line="300" w:lineRule="exact"/>
              <w:rPr>
                <w:rStyle w:val="16"/>
                <w:rFonts w:eastAsia="黑体"/>
                <w:bCs/>
                <w:color w:val="000000"/>
                <w:sz w:val="24"/>
                <w:szCs w:val="21"/>
              </w:rPr>
            </w:pPr>
            <w:r>
              <w:rPr>
                <w:rStyle w:val="16"/>
                <w:rFonts w:hint="eastAsia" w:eastAsia="仿宋"/>
                <w:bCs/>
                <w:color w:val="000000"/>
                <w:sz w:val="24"/>
                <w:szCs w:val="21"/>
              </w:rPr>
              <w:t>应急措施：详见</w:t>
            </w:r>
            <w:r>
              <w:rPr>
                <w:rStyle w:val="16"/>
                <w:rFonts w:eastAsia="仿宋"/>
                <w:bCs/>
                <w:color w:val="000000"/>
                <w:sz w:val="24"/>
                <w:szCs w:val="21"/>
              </w:rPr>
              <w:t>5.3.3</w:t>
            </w:r>
            <w:r>
              <w:rPr>
                <w:rStyle w:val="16"/>
                <w:rFonts w:hint="eastAsia" w:eastAsia="仿宋"/>
                <w:bCs/>
                <w:color w:val="000000"/>
                <w:sz w:val="24"/>
                <w:szCs w:val="21"/>
              </w:rPr>
              <w:t>。</w:t>
            </w:r>
          </w:p>
        </w:tc>
        <w:tc>
          <w:tcPr>
            <w:tcW w:w="3544" w:type="dxa"/>
          </w:tcPr>
          <w:p>
            <w:pPr>
              <w:spacing w:line="300" w:lineRule="exact"/>
              <w:rPr>
                <w:rStyle w:val="16"/>
                <w:rFonts w:eastAsia="黑体"/>
                <w:bCs/>
                <w:color w:val="000000"/>
                <w:sz w:val="24"/>
                <w:szCs w:val="21"/>
              </w:rPr>
            </w:pPr>
            <w:r>
              <w:rPr>
                <w:rStyle w:val="16"/>
                <w:rFonts w:hint="eastAsia" w:eastAsia="黑体"/>
                <w:bCs/>
                <w:color w:val="000000"/>
                <w:sz w:val="24"/>
                <w:szCs w:val="21"/>
              </w:rPr>
              <w:t>启动条件：</w:t>
            </w:r>
          </w:p>
          <w:p>
            <w:pPr>
              <w:spacing w:line="300" w:lineRule="exact"/>
              <w:rPr>
                <w:rStyle w:val="16"/>
                <w:rFonts w:eastAsia="仿宋"/>
                <w:bCs/>
                <w:color w:val="000000"/>
                <w:sz w:val="24"/>
                <w:szCs w:val="21"/>
              </w:rPr>
            </w:pPr>
            <w:r>
              <w:rPr>
                <w:rStyle w:val="16"/>
                <w:rFonts w:hint="eastAsia" w:eastAsia="仿宋"/>
                <w:bCs/>
                <w:color w:val="000000"/>
                <w:sz w:val="24"/>
                <w:szCs w:val="21"/>
              </w:rPr>
              <w:t>初判（</w:t>
            </w:r>
            <w:r>
              <w:rPr>
                <w:rStyle w:val="16"/>
                <w:rFonts w:eastAsia="仿宋"/>
                <w:bCs/>
                <w:color w:val="000000"/>
                <w:sz w:val="24"/>
                <w:szCs w:val="21"/>
              </w:rPr>
              <w:t>1</w:t>
            </w:r>
            <w:r>
              <w:rPr>
                <w:rStyle w:val="16"/>
                <w:rFonts w:hint="eastAsia" w:eastAsia="仿宋"/>
                <w:bCs/>
                <w:color w:val="000000"/>
                <w:sz w:val="24"/>
                <w:szCs w:val="21"/>
              </w:rPr>
              <w:t>）发生较大突发生态环境事件的；（</w:t>
            </w:r>
            <w:r>
              <w:rPr>
                <w:rStyle w:val="16"/>
                <w:rFonts w:eastAsia="仿宋"/>
                <w:bCs/>
                <w:color w:val="000000"/>
                <w:sz w:val="24"/>
                <w:szCs w:val="21"/>
              </w:rPr>
              <w:t>2</w:t>
            </w:r>
            <w:r>
              <w:rPr>
                <w:rStyle w:val="16"/>
                <w:rFonts w:hint="eastAsia" w:eastAsia="仿宋"/>
                <w:bCs/>
                <w:color w:val="000000"/>
                <w:sz w:val="24"/>
                <w:szCs w:val="21"/>
              </w:rPr>
              <w:t>）可能导致</w:t>
            </w:r>
            <w:r>
              <w:rPr>
                <w:rStyle w:val="16"/>
                <w:rFonts w:eastAsia="仿宋"/>
                <w:bCs/>
                <w:color w:val="000000"/>
                <w:sz w:val="24"/>
                <w:szCs w:val="21"/>
              </w:rPr>
              <w:t>3</w:t>
            </w:r>
            <w:r>
              <w:rPr>
                <w:rStyle w:val="16"/>
                <w:rFonts w:hint="eastAsia" w:eastAsia="仿宋"/>
                <w:bCs/>
                <w:color w:val="000000"/>
                <w:sz w:val="24"/>
                <w:szCs w:val="21"/>
              </w:rPr>
              <w:t>人以上</w:t>
            </w:r>
            <w:r>
              <w:rPr>
                <w:rStyle w:val="16"/>
                <w:rFonts w:eastAsia="仿宋"/>
                <w:bCs/>
                <w:color w:val="000000"/>
                <w:sz w:val="24"/>
                <w:szCs w:val="21"/>
              </w:rPr>
              <w:t>10</w:t>
            </w:r>
            <w:r>
              <w:rPr>
                <w:rStyle w:val="16"/>
                <w:rFonts w:hint="eastAsia" w:eastAsia="仿宋"/>
                <w:bCs/>
                <w:color w:val="000000"/>
                <w:sz w:val="24"/>
                <w:szCs w:val="21"/>
              </w:rPr>
              <w:t>人以下死亡或</w:t>
            </w:r>
            <w:r>
              <w:rPr>
                <w:rStyle w:val="16"/>
                <w:rFonts w:eastAsia="仿宋"/>
                <w:bCs/>
                <w:color w:val="000000"/>
                <w:sz w:val="24"/>
                <w:szCs w:val="21"/>
              </w:rPr>
              <w:t>10</w:t>
            </w:r>
            <w:r>
              <w:rPr>
                <w:rStyle w:val="16"/>
                <w:rFonts w:hint="eastAsia" w:eastAsia="仿宋"/>
                <w:bCs/>
                <w:color w:val="000000"/>
                <w:sz w:val="24"/>
                <w:szCs w:val="21"/>
              </w:rPr>
              <w:t>人以上</w:t>
            </w:r>
            <w:r>
              <w:rPr>
                <w:rStyle w:val="16"/>
                <w:rFonts w:eastAsia="仿宋"/>
                <w:bCs/>
                <w:color w:val="000000"/>
                <w:sz w:val="24"/>
                <w:szCs w:val="21"/>
              </w:rPr>
              <w:t>50</w:t>
            </w:r>
            <w:r>
              <w:rPr>
                <w:rStyle w:val="16"/>
                <w:rFonts w:hint="eastAsia" w:eastAsia="仿宋"/>
                <w:bCs/>
                <w:color w:val="000000"/>
                <w:sz w:val="24"/>
                <w:szCs w:val="21"/>
              </w:rPr>
              <w:t>人以下中毒或重伤的；（</w:t>
            </w:r>
            <w:r>
              <w:rPr>
                <w:rStyle w:val="16"/>
                <w:rFonts w:eastAsia="仿宋"/>
                <w:bCs/>
                <w:color w:val="000000"/>
                <w:sz w:val="24"/>
                <w:szCs w:val="21"/>
              </w:rPr>
              <w:t>3</w:t>
            </w:r>
            <w:r>
              <w:rPr>
                <w:rStyle w:val="16"/>
                <w:rFonts w:hint="eastAsia" w:eastAsia="仿宋"/>
                <w:bCs/>
                <w:color w:val="000000"/>
                <w:sz w:val="24"/>
                <w:szCs w:val="21"/>
              </w:rPr>
              <w:t>）需疏散、转移人员</w:t>
            </w:r>
            <w:r>
              <w:rPr>
                <w:rStyle w:val="16"/>
                <w:rFonts w:eastAsia="仿宋"/>
                <w:bCs/>
                <w:color w:val="000000"/>
                <w:sz w:val="24"/>
                <w:szCs w:val="21"/>
              </w:rPr>
              <w:t>5000</w:t>
            </w:r>
            <w:r>
              <w:rPr>
                <w:rStyle w:val="16"/>
                <w:rFonts w:hint="eastAsia" w:eastAsia="仿宋"/>
                <w:bCs/>
                <w:color w:val="000000"/>
                <w:sz w:val="24"/>
                <w:szCs w:val="21"/>
              </w:rPr>
              <w:t>人以上</w:t>
            </w:r>
            <w:r>
              <w:rPr>
                <w:rStyle w:val="16"/>
                <w:rFonts w:eastAsia="仿宋"/>
                <w:bCs/>
                <w:color w:val="000000"/>
                <w:sz w:val="24"/>
                <w:szCs w:val="21"/>
              </w:rPr>
              <w:t>1</w:t>
            </w:r>
            <w:r>
              <w:rPr>
                <w:rStyle w:val="16"/>
                <w:rFonts w:hint="eastAsia" w:eastAsia="仿宋"/>
                <w:bCs/>
                <w:color w:val="000000"/>
                <w:sz w:val="24"/>
                <w:szCs w:val="21"/>
              </w:rPr>
              <w:t>万人以下的；（</w:t>
            </w:r>
            <w:r>
              <w:rPr>
                <w:rStyle w:val="16"/>
                <w:rFonts w:eastAsia="仿宋"/>
                <w:bCs/>
                <w:color w:val="000000"/>
                <w:sz w:val="24"/>
                <w:szCs w:val="21"/>
              </w:rPr>
              <w:t>4</w:t>
            </w:r>
            <w:r>
              <w:rPr>
                <w:rStyle w:val="16"/>
                <w:rFonts w:hint="eastAsia" w:eastAsia="仿宋"/>
                <w:bCs/>
                <w:color w:val="000000"/>
                <w:sz w:val="24"/>
                <w:szCs w:val="21"/>
              </w:rPr>
              <w:t>）可能造成直接经济损失</w:t>
            </w:r>
            <w:r>
              <w:rPr>
                <w:rStyle w:val="16"/>
                <w:rFonts w:eastAsia="仿宋"/>
                <w:bCs/>
                <w:color w:val="000000"/>
                <w:sz w:val="24"/>
                <w:szCs w:val="21"/>
              </w:rPr>
              <w:t>500</w:t>
            </w:r>
            <w:r>
              <w:rPr>
                <w:rStyle w:val="16"/>
                <w:rFonts w:hint="eastAsia" w:eastAsia="仿宋"/>
                <w:bCs/>
                <w:color w:val="000000"/>
                <w:sz w:val="24"/>
                <w:szCs w:val="21"/>
              </w:rPr>
              <w:t>万元以上</w:t>
            </w:r>
            <w:r>
              <w:rPr>
                <w:rStyle w:val="16"/>
                <w:rFonts w:eastAsia="仿宋"/>
                <w:bCs/>
                <w:color w:val="000000"/>
                <w:sz w:val="24"/>
                <w:szCs w:val="21"/>
              </w:rPr>
              <w:t>2000</w:t>
            </w:r>
            <w:r>
              <w:rPr>
                <w:rStyle w:val="16"/>
                <w:rFonts w:hint="eastAsia" w:eastAsia="仿宋"/>
                <w:bCs/>
                <w:color w:val="000000"/>
                <w:sz w:val="24"/>
                <w:szCs w:val="21"/>
              </w:rPr>
              <w:t>万元以下的；（</w:t>
            </w:r>
            <w:r>
              <w:rPr>
                <w:rStyle w:val="16"/>
                <w:rFonts w:eastAsia="仿宋"/>
                <w:bCs/>
                <w:color w:val="000000"/>
                <w:sz w:val="24"/>
                <w:szCs w:val="21"/>
              </w:rPr>
              <w:t>5</w:t>
            </w:r>
            <w:r>
              <w:rPr>
                <w:rStyle w:val="16"/>
                <w:rFonts w:hint="eastAsia" w:eastAsia="仿宋"/>
                <w:bCs/>
                <w:color w:val="000000"/>
                <w:sz w:val="24"/>
                <w:szCs w:val="21"/>
              </w:rPr>
              <w:t>）可能造成国家重点保护的动植物物种受到破坏的；（</w:t>
            </w:r>
            <w:r>
              <w:rPr>
                <w:rStyle w:val="16"/>
                <w:rFonts w:eastAsia="仿宋"/>
                <w:bCs/>
                <w:color w:val="000000"/>
                <w:sz w:val="24"/>
                <w:szCs w:val="21"/>
              </w:rPr>
              <w:t>6</w:t>
            </w:r>
            <w:r>
              <w:rPr>
                <w:rStyle w:val="16"/>
                <w:rFonts w:hint="eastAsia" w:eastAsia="仿宋"/>
                <w:bCs/>
                <w:color w:val="000000"/>
                <w:sz w:val="24"/>
                <w:szCs w:val="21"/>
              </w:rPr>
              <w:t>）对乡镇集中式饮用水水源地造成或者可能造成影响的；（</w:t>
            </w:r>
            <w:r>
              <w:rPr>
                <w:rStyle w:val="16"/>
                <w:rFonts w:eastAsia="仿宋"/>
                <w:bCs/>
                <w:color w:val="000000"/>
                <w:sz w:val="24"/>
                <w:szCs w:val="21"/>
              </w:rPr>
              <w:t>7</w:t>
            </w:r>
            <w:r>
              <w:rPr>
                <w:rStyle w:val="16"/>
                <w:rFonts w:hint="eastAsia" w:eastAsia="仿宋"/>
                <w:bCs/>
                <w:color w:val="000000"/>
                <w:sz w:val="24"/>
                <w:szCs w:val="21"/>
              </w:rPr>
              <w:t>）可能造成跨市级行政区域影响的突发生态环境事件时，启动</w:t>
            </w:r>
            <w:r>
              <w:rPr>
                <w:rStyle w:val="16"/>
                <w:rFonts w:eastAsia="仿宋"/>
                <w:bCs/>
                <w:color w:val="000000"/>
                <w:sz w:val="24"/>
                <w:szCs w:val="21"/>
              </w:rPr>
              <w:t>Ⅲ</w:t>
            </w:r>
            <w:r>
              <w:rPr>
                <w:rStyle w:val="16"/>
                <w:rFonts w:hint="eastAsia" w:eastAsia="仿宋"/>
                <w:bCs/>
                <w:color w:val="000000"/>
                <w:sz w:val="24"/>
                <w:szCs w:val="21"/>
              </w:rPr>
              <w:t>级响应。</w:t>
            </w:r>
          </w:p>
          <w:p>
            <w:pPr>
              <w:spacing w:line="300" w:lineRule="exact"/>
              <w:rPr>
                <w:rStyle w:val="16"/>
                <w:rFonts w:eastAsia="黑体"/>
                <w:bCs/>
                <w:color w:val="000000"/>
                <w:sz w:val="24"/>
                <w:szCs w:val="21"/>
              </w:rPr>
            </w:pPr>
            <w:r>
              <w:rPr>
                <w:rStyle w:val="16"/>
                <w:rFonts w:hint="eastAsia" w:eastAsia="仿宋"/>
                <w:bCs/>
                <w:color w:val="000000"/>
                <w:sz w:val="24"/>
                <w:szCs w:val="21"/>
              </w:rPr>
              <w:t>应急措施：详见</w:t>
            </w:r>
            <w:r>
              <w:rPr>
                <w:rStyle w:val="16"/>
                <w:rFonts w:eastAsia="仿宋"/>
                <w:bCs/>
                <w:color w:val="000000"/>
                <w:sz w:val="24"/>
                <w:szCs w:val="21"/>
              </w:rPr>
              <w:t>5.3.2</w:t>
            </w:r>
            <w:r>
              <w:rPr>
                <w:rStyle w:val="16"/>
                <w:rFonts w:hint="eastAsia" w:eastAsia="仿宋"/>
                <w:bCs/>
                <w:color w:val="000000"/>
                <w:sz w:val="24"/>
                <w:szCs w:val="21"/>
              </w:rPr>
              <w:t>。</w:t>
            </w:r>
          </w:p>
        </w:tc>
        <w:tc>
          <w:tcPr>
            <w:tcW w:w="3544" w:type="dxa"/>
          </w:tcPr>
          <w:p>
            <w:pPr>
              <w:spacing w:line="300" w:lineRule="exact"/>
              <w:rPr>
                <w:rStyle w:val="16"/>
                <w:rFonts w:eastAsia="黑体"/>
                <w:bCs/>
                <w:color w:val="000000"/>
                <w:sz w:val="24"/>
                <w:szCs w:val="21"/>
              </w:rPr>
            </w:pPr>
            <w:r>
              <w:rPr>
                <w:rStyle w:val="16"/>
                <w:rFonts w:hint="eastAsia" w:eastAsia="黑体"/>
                <w:bCs/>
                <w:color w:val="000000"/>
                <w:sz w:val="24"/>
                <w:szCs w:val="21"/>
              </w:rPr>
              <w:t>启动条件：</w:t>
            </w:r>
          </w:p>
          <w:p>
            <w:pPr>
              <w:spacing w:line="300" w:lineRule="exact"/>
              <w:rPr>
                <w:rStyle w:val="16"/>
                <w:rFonts w:eastAsia="仿宋"/>
                <w:bCs/>
                <w:color w:val="000000"/>
                <w:sz w:val="24"/>
                <w:szCs w:val="21"/>
              </w:rPr>
            </w:pPr>
            <w:r>
              <w:rPr>
                <w:rStyle w:val="16"/>
                <w:rFonts w:hint="eastAsia" w:eastAsia="仿宋"/>
                <w:bCs/>
                <w:color w:val="000000"/>
                <w:sz w:val="24"/>
                <w:szCs w:val="21"/>
              </w:rPr>
              <w:t>初判（</w:t>
            </w:r>
            <w:r>
              <w:rPr>
                <w:rStyle w:val="16"/>
                <w:rFonts w:eastAsia="仿宋"/>
                <w:bCs/>
                <w:color w:val="000000"/>
                <w:sz w:val="24"/>
                <w:szCs w:val="21"/>
              </w:rPr>
              <w:t>1</w:t>
            </w:r>
            <w:r>
              <w:rPr>
                <w:rStyle w:val="16"/>
                <w:rFonts w:hint="eastAsia" w:eastAsia="仿宋"/>
                <w:bCs/>
                <w:color w:val="000000"/>
                <w:sz w:val="24"/>
                <w:szCs w:val="21"/>
              </w:rPr>
              <w:t>）发生一般突发生态环境事件的；（</w:t>
            </w:r>
            <w:r>
              <w:rPr>
                <w:rStyle w:val="16"/>
                <w:rFonts w:eastAsia="仿宋"/>
                <w:bCs/>
                <w:color w:val="000000"/>
                <w:sz w:val="24"/>
                <w:szCs w:val="21"/>
              </w:rPr>
              <w:t>2</w:t>
            </w:r>
            <w:r>
              <w:rPr>
                <w:rStyle w:val="16"/>
                <w:rFonts w:hint="eastAsia" w:eastAsia="仿宋"/>
                <w:bCs/>
                <w:color w:val="000000"/>
                <w:sz w:val="24"/>
                <w:szCs w:val="21"/>
              </w:rPr>
              <w:t>）可能导致</w:t>
            </w:r>
            <w:r>
              <w:rPr>
                <w:rStyle w:val="16"/>
                <w:rFonts w:eastAsia="仿宋"/>
                <w:bCs/>
                <w:color w:val="000000"/>
                <w:sz w:val="24"/>
                <w:szCs w:val="21"/>
              </w:rPr>
              <w:t>3</w:t>
            </w:r>
            <w:r>
              <w:rPr>
                <w:rStyle w:val="16"/>
                <w:rFonts w:hint="eastAsia" w:eastAsia="仿宋"/>
                <w:bCs/>
                <w:color w:val="000000"/>
                <w:sz w:val="24"/>
                <w:szCs w:val="21"/>
              </w:rPr>
              <w:t>人以下死亡或</w:t>
            </w:r>
            <w:r>
              <w:rPr>
                <w:rStyle w:val="16"/>
                <w:rFonts w:eastAsia="仿宋"/>
                <w:bCs/>
                <w:color w:val="000000"/>
                <w:sz w:val="24"/>
                <w:szCs w:val="21"/>
              </w:rPr>
              <w:t>10</w:t>
            </w:r>
            <w:r>
              <w:rPr>
                <w:rStyle w:val="16"/>
                <w:rFonts w:hint="eastAsia" w:eastAsia="仿宋"/>
                <w:bCs/>
                <w:color w:val="000000"/>
                <w:sz w:val="24"/>
                <w:szCs w:val="21"/>
              </w:rPr>
              <w:t>人以下中毒或重伤的；（</w:t>
            </w:r>
            <w:r>
              <w:rPr>
                <w:rStyle w:val="16"/>
                <w:rFonts w:eastAsia="仿宋"/>
                <w:bCs/>
                <w:color w:val="000000"/>
                <w:sz w:val="24"/>
                <w:szCs w:val="21"/>
              </w:rPr>
              <w:t>3</w:t>
            </w:r>
            <w:r>
              <w:rPr>
                <w:rStyle w:val="16"/>
                <w:rFonts w:hint="eastAsia" w:eastAsia="仿宋"/>
                <w:bCs/>
                <w:color w:val="000000"/>
                <w:sz w:val="24"/>
                <w:szCs w:val="21"/>
              </w:rPr>
              <w:t>）需疏散、转移人员</w:t>
            </w:r>
            <w:r>
              <w:rPr>
                <w:rStyle w:val="16"/>
                <w:rFonts w:eastAsia="仿宋"/>
                <w:bCs/>
                <w:color w:val="000000"/>
                <w:sz w:val="24"/>
                <w:szCs w:val="21"/>
              </w:rPr>
              <w:t>5000</w:t>
            </w:r>
            <w:r>
              <w:rPr>
                <w:rStyle w:val="16"/>
                <w:rFonts w:hint="eastAsia" w:eastAsia="仿宋"/>
                <w:bCs/>
                <w:color w:val="000000"/>
                <w:sz w:val="24"/>
                <w:szCs w:val="21"/>
              </w:rPr>
              <w:t>人以下的；（</w:t>
            </w:r>
            <w:r>
              <w:rPr>
                <w:rStyle w:val="16"/>
                <w:rFonts w:eastAsia="仿宋"/>
                <w:bCs/>
                <w:color w:val="000000"/>
                <w:sz w:val="24"/>
                <w:szCs w:val="21"/>
              </w:rPr>
              <w:t>4</w:t>
            </w:r>
            <w:r>
              <w:rPr>
                <w:rStyle w:val="16"/>
                <w:rFonts w:hint="eastAsia" w:eastAsia="仿宋"/>
                <w:bCs/>
                <w:color w:val="000000"/>
                <w:sz w:val="24"/>
                <w:szCs w:val="21"/>
              </w:rPr>
              <w:t>）可能造成直接经济损失</w:t>
            </w:r>
            <w:r>
              <w:rPr>
                <w:rStyle w:val="16"/>
                <w:rFonts w:eastAsia="仿宋"/>
                <w:bCs/>
                <w:color w:val="000000"/>
                <w:sz w:val="24"/>
                <w:szCs w:val="21"/>
              </w:rPr>
              <w:t>500</w:t>
            </w:r>
            <w:r>
              <w:rPr>
                <w:rStyle w:val="16"/>
                <w:rFonts w:hint="eastAsia" w:eastAsia="仿宋"/>
                <w:bCs/>
                <w:color w:val="000000"/>
                <w:sz w:val="24"/>
                <w:szCs w:val="21"/>
              </w:rPr>
              <w:t>万元以下的；（</w:t>
            </w:r>
            <w:r>
              <w:rPr>
                <w:rStyle w:val="16"/>
                <w:rFonts w:eastAsia="仿宋"/>
                <w:bCs/>
                <w:color w:val="000000"/>
                <w:sz w:val="24"/>
                <w:szCs w:val="21"/>
              </w:rPr>
              <w:t>5</w:t>
            </w:r>
            <w:r>
              <w:rPr>
                <w:rStyle w:val="16"/>
                <w:rFonts w:hint="eastAsia" w:eastAsia="仿宋"/>
                <w:bCs/>
                <w:color w:val="000000"/>
                <w:sz w:val="24"/>
                <w:szCs w:val="21"/>
              </w:rPr>
              <w:t>）可能造成跨县级行政区域纠纷，引起一般性群体影响的；（</w:t>
            </w:r>
            <w:r>
              <w:rPr>
                <w:rStyle w:val="16"/>
                <w:rFonts w:eastAsia="仿宋"/>
                <w:bCs/>
                <w:color w:val="000000"/>
                <w:sz w:val="24"/>
                <w:szCs w:val="21"/>
              </w:rPr>
              <w:t>5</w:t>
            </w:r>
            <w:r>
              <w:rPr>
                <w:rStyle w:val="16"/>
                <w:rFonts w:hint="eastAsia" w:eastAsia="仿宋"/>
                <w:bCs/>
                <w:color w:val="000000"/>
                <w:sz w:val="24"/>
                <w:szCs w:val="21"/>
              </w:rPr>
              <w:t>）对环境造成一定影响，尚未达到较大突发生态环境事件级别的突发生态环境事件时，启动</w:t>
            </w:r>
            <w:r>
              <w:rPr>
                <w:rStyle w:val="16"/>
                <w:rFonts w:eastAsia="仿宋"/>
                <w:bCs/>
                <w:color w:val="000000"/>
                <w:sz w:val="24"/>
                <w:szCs w:val="21"/>
              </w:rPr>
              <w:t>Ⅳ</w:t>
            </w:r>
            <w:r>
              <w:rPr>
                <w:rStyle w:val="16"/>
                <w:rFonts w:hint="eastAsia" w:eastAsia="仿宋"/>
                <w:bCs/>
                <w:color w:val="000000"/>
                <w:sz w:val="24"/>
                <w:szCs w:val="21"/>
              </w:rPr>
              <w:t>级响应。</w:t>
            </w:r>
          </w:p>
          <w:p>
            <w:pPr>
              <w:spacing w:line="300" w:lineRule="exact"/>
              <w:rPr>
                <w:rStyle w:val="16"/>
                <w:rFonts w:eastAsia="黑体"/>
                <w:bCs/>
                <w:color w:val="000000"/>
                <w:sz w:val="24"/>
              </w:rPr>
            </w:pPr>
            <w:r>
              <w:rPr>
                <w:rStyle w:val="16"/>
                <w:rFonts w:hint="eastAsia" w:eastAsia="仿宋"/>
                <w:bCs/>
                <w:color w:val="000000"/>
                <w:sz w:val="24"/>
                <w:szCs w:val="21"/>
              </w:rPr>
              <w:t>应急措施：详见</w:t>
            </w:r>
            <w:r>
              <w:rPr>
                <w:rStyle w:val="16"/>
                <w:rFonts w:eastAsia="仿宋"/>
                <w:bCs/>
                <w:color w:val="000000"/>
                <w:sz w:val="24"/>
                <w:szCs w:val="21"/>
              </w:rPr>
              <w:t>5.3.1</w:t>
            </w:r>
            <w:r>
              <w:rPr>
                <w:rStyle w:val="16"/>
                <w:rFonts w:hint="eastAsia" w:eastAsia="仿宋"/>
                <w:bCs/>
                <w:color w:val="000000"/>
                <w:sz w:val="24"/>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14174" w:type="dxa"/>
            <w:gridSpan w:val="4"/>
            <w:vAlign w:val="center"/>
          </w:tcPr>
          <w:p>
            <w:pPr>
              <w:spacing w:line="260" w:lineRule="exact"/>
              <w:rPr>
                <w:rStyle w:val="16"/>
                <w:rFonts w:eastAsia="黑体"/>
                <w:bCs/>
                <w:color w:val="000000"/>
                <w:sz w:val="24"/>
              </w:rPr>
            </w:pPr>
            <w:r>
              <w:rPr>
                <w:rStyle w:val="16"/>
                <w:rFonts w:hint="eastAsia" w:eastAsia="仿宋"/>
                <w:bCs/>
                <w:color w:val="000000"/>
                <w:sz w:val="24"/>
                <w:szCs w:val="21"/>
              </w:rPr>
              <w:t>上述响应条件有关数量的表述中，</w:t>
            </w:r>
            <w:r>
              <w:rPr>
                <w:rStyle w:val="16"/>
                <w:rFonts w:eastAsia="仿宋"/>
                <w:bCs/>
                <w:color w:val="000000"/>
                <w:sz w:val="24"/>
                <w:szCs w:val="21"/>
              </w:rPr>
              <w:t>“</w:t>
            </w:r>
            <w:r>
              <w:rPr>
                <w:rStyle w:val="16"/>
                <w:rFonts w:hint="eastAsia" w:eastAsia="仿宋"/>
                <w:bCs/>
                <w:color w:val="000000"/>
                <w:sz w:val="24"/>
                <w:szCs w:val="21"/>
              </w:rPr>
              <w:t>以上</w:t>
            </w:r>
            <w:r>
              <w:rPr>
                <w:rStyle w:val="16"/>
                <w:rFonts w:eastAsia="仿宋"/>
                <w:bCs/>
                <w:color w:val="000000"/>
                <w:sz w:val="24"/>
                <w:szCs w:val="21"/>
              </w:rPr>
              <w:t>”</w:t>
            </w:r>
            <w:r>
              <w:rPr>
                <w:rStyle w:val="16"/>
                <w:rFonts w:hint="eastAsia" w:eastAsia="仿宋"/>
                <w:bCs/>
                <w:color w:val="000000"/>
                <w:sz w:val="24"/>
                <w:szCs w:val="21"/>
              </w:rPr>
              <w:t>含本数，</w:t>
            </w:r>
            <w:r>
              <w:rPr>
                <w:rStyle w:val="16"/>
                <w:rFonts w:eastAsia="仿宋"/>
                <w:bCs/>
                <w:color w:val="000000"/>
                <w:sz w:val="24"/>
                <w:szCs w:val="21"/>
              </w:rPr>
              <w:t>“</w:t>
            </w:r>
            <w:r>
              <w:rPr>
                <w:rStyle w:val="16"/>
                <w:rFonts w:hint="eastAsia" w:eastAsia="仿宋"/>
                <w:bCs/>
                <w:color w:val="000000"/>
                <w:sz w:val="24"/>
                <w:szCs w:val="21"/>
              </w:rPr>
              <w:t>以下</w:t>
            </w:r>
            <w:r>
              <w:rPr>
                <w:rStyle w:val="16"/>
                <w:rFonts w:eastAsia="仿宋"/>
                <w:bCs/>
                <w:color w:val="000000"/>
                <w:sz w:val="24"/>
                <w:szCs w:val="21"/>
              </w:rPr>
              <w:t>”</w:t>
            </w:r>
            <w:r>
              <w:rPr>
                <w:rStyle w:val="16"/>
                <w:rFonts w:hint="eastAsia" w:eastAsia="仿宋"/>
                <w:bCs/>
                <w:color w:val="000000"/>
                <w:sz w:val="24"/>
                <w:szCs w:val="21"/>
              </w:rPr>
              <w:t>不含本数</w:t>
            </w:r>
          </w:p>
        </w:tc>
      </w:tr>
    </w:tbl>
    <w:p>
      <w:pPr>
        <w:tabs>
          <w:tab w:val="left" w:pos="638"/>
        </w:tabs>
        <w:spacing w:before="156" w:after="156" w:line="360" w:lineRule="auto"/>
        <w:jc w:val="left"/>
        <w:rPr>
          <w:rStyle w:val="16"/>
          <w:rFonts w:eastAsia="黑体"/>
          <w:color w:val="000000"/>
          <w:kern w:val="0"/>
          <w:sz w:val="32"/>
          <w:szCs w:val="30"/>
        </w:rPr>
      </w:pPr>
      <w:r>
        <w:rPr>
          <w:rStyle w:val="16"/>
          <w:rFonts w:hint="eastAsia" w:eastAsia="黑体"/>
          <w:color w:val="000000"/>
          <w:kern w:val="0"/>
          <w:sz w:val="32"/>
          <w:szCs w:val="30"/>
        </w:rPr>
        <w:t>附件</w:t>
      </w:r>
      <w:r>
        <w:rPr>
          <w:rStyle w:val="16"/>
          <w:rFonts w:eastAsia="黑体"/>
          <w:color w:val="000000"/>
          <w:kern w:val="0"/>
          <w:sz w:val="32"/>
          <w:szCs w:val="30"/>
        </w:rPr>
        <w:t>5</w:t>
      </w:r>
    </w:p>
    <w:p>
      <w:pPr>
        <w:tabs>
          <w:tab w:val="left" w:pos="810"/>
        </w:tabs>
        <w:spacing w:before="176" w:line="360" w:lineRule="auto"/>
        <w:ind w:left="808" w:hanging="808"/>
        <w:jc w:val="center"/>
        <w:rPr>
          <w:rStyle w:val="16"/>
          <w:rFonts w:eastAsia="黑体"/>
          <w:color w:val="000000"/>
          <w:kern w:val="0"/>
          <w:sz w:val="40"/>
          <w:szCs w:val="36"/>
        </w:rPr>
      </w:pPr>
      <w:r>
        <w:rPr>
          <w:rStyle w:val="16"/>
          <w:rFonts w:hint="eastAsia" w:eastAsia="黑体"/>
          <w:color w:val="000000"/>
          <w:kern w:val="0"/>
          <w:sz w:val="40"/>
          <w:szCs w:val="36"/>
        </w:rPr>
        <w:t>突发生态环境事件分级标准表</w:t>
      </w:r>
    </w:p>
    <w:tbl>
      <w:tblPr>
        <w:tblStyle w:val="8"/>
        <w:tblW w:w="1417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766"/>
        <w:gridCol w:w="3321"/>
        <w:gridCol w:w="3543"/>
        <w:gridCol w:w="3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3766" w:type="dxa"/>
            <w:vAlign w:val="center"/>
          </w:tcPr>
          <w:p>
            <w:pPr>
              <w:spacing w:line="300" w:lineRule="exact"/>
              <w:jc w:val="center"/>
              <w:rPr>
                <w:rStyle w:val="16"/>
                <w:rFonts w:eastAsia="黑体"/>
                <w:bCs/>
                <w:color w:val="000000"/>
                <w:sz w:val="28"/>
                <w:szCs w:val="28"/>
              </w:rPr>
            </w:pPr>
            <w:r>
              <w:rPr>
                <w:rStyle w:val="16"/>
                <w:rFonts w:hint="eastAsia" w:eastAsia="黑体"/>
                <w:bCs/>
                <w:color w:val="000000"/>
                <w:sz w:val="28"/>
                <w:szCs w:val="28"/>
              </w:rPr>
              <w:t>特别重大突发生态环境事件</w:t>
            </w:r>
          </w:p>
          <w:p>
            <w:pPr>
              <w:spacing w:line="300" w:lineRule="exact"/>
              <w:jc w:val="center"/>
              <w:rPr>
                <w:rStyle w:val="16"/>
                <w:rFonts w:eastAsia="黑体"/>
                <w:bCs/>
                <w:color w:val="000000"/>
                <w:sz w:val="28"/>
                <w:szCs w:val="28"/>
              </w:rPr>
            </w:pPr>
            <w:r>
              <w:rPr>
                <w:rStyle w:val="16"/>
                <w:rFonts w:hint="eastAsia" w:eastAsia="黑体"/>
                <w:bCs/>
                <w:color w:val="000000"/>
                <w:sz w:val="28"/>
                <w:szCs w:val="28"/>
              </w:rPr>
              <w:t>（一级）红色</w:t>
            </w:r>
          </w:p>
        </w:tc>
        <w:tc>
          <w:tcPr>
            <w:tcW w:w="3321" w:type="dxa"/>
            <w:vAlign w:val="center"/>
          </w:tcPr>
          <w:p>
            <w:pPr>
              <w:spacing w:line="300" w:lineRule="exact"/>
              <w:jc w:val="center"/>
              <w:rPr>
                <w:rStyle w:val="16"/>
                <w:rFonts w:eastAsia="黑体"/>
                <w:bCs/>
                <w:color w:val="000000"/>
                <w:sz w:val="28"/>
                <w:szCs w:val="28"/>
              </w:rPr>
            </w:pPr>
            <w:r>
              <w:rPr>
                <w:rStyle w:val="16"/>
                <w:rFonts w:hint="eastAsia" w:eastAsia="黑体"/>
                <w:bCs/>
                <w:color w:val="000000"/>
                <w:sz w:val="28"/>
                <w:szCs w:val="28"/>
              </w:rPr>
              <w:t>重大突发生态环境事件</w:t>
            </w:r>
          </w:p>
          <w:p>
            <w:pPr>
              <w:spacing w:line="300" w:lineRule="exact"/>
              <w:jc w:val="center"/>
              <w:rPr>
                <w:rStyle w:val="16"/>
                <w:rFonts w:eastAsia="黑体"/>
                <w:bCs/>
                <w:color w:val="000000"/>
                <w:sz w:val="28"/>
                <w:szCs w:val="28"/>
              </w:rPr>
            </w:pPr>
            <w:r>
              <w:rPr>
                <w:rStyle w:val="16"/>
                <w:rFonts w:hint="eastAsia" w:eastAsia="黑体"/>
                <w:bCs/>
                <w:color w:val="000000"/>
                <w:sz w:val="28"/>
                <w:szCs w:val="28"/>
              </w:rPr>
              <w:t>（二级）橙色</w:t>
            </w:r>
          </w:p>
        </w:tc>
        <w:tc>
          <w:tcPr>
            <w:tcW w:w="3543" w:type="dxa"/>
            <w:vAlign w:val="center"/>
          </w:tcPr>
          <w:p>
            <w:pPr>
              <w:spacing w:line="300" w:lineRule="exact"/>
              <w:jc w:val="center"/>
              <w:rPr>
                <w:rStyle w:val="16"/>
                <w:rFonts w:eastAsia="黑体"/>
                <w:bCs/>
                <w:color w:val="000000"/>
                <w:sz w:val="28"/>
                <w:szCs w:val="28"/>
              </w:rPr>
            </w:pPr>
            <w:r>
              <w:rPr>
                <w:rStyle w:val="16"/>
                <w:rFonts w:hint="eastAsia" w:eastAsia="黑体"/>
                <w:bCs/>
                <w:color w:val="000000"/>
                <w:sz w:val="28"/>
                <w:szCs w:val="28"/>
              </w:rPr>
              <w:t>较大突发生态环境事件</w:t>
            </w:r>
          </w:p>
          <w:p>
            <w:pPr>
              <w:spacing w:line="300" w:lineRule="exact"/>
              <w:jc w:val="center"/>
              <w:rPr>
                <w:rStyle w:val="16"/>
                <w:rFonts w:eastAsia="黑体"/>
                <w:bCs/>
                <w:color w:val="000000"/>
                <w:sz w:val="28"/>
                <w:szCs w:val="28"/>
              </w:rPr>
            </w:pPr>
            <w:r>
              <w:rPr>
                <w:rStyle w:val="16"/>
                <w:rFonts w:hint="eastAsia" w:eastAsia="黑体"/>
                <w:bCs/>
                <w:color w:val="000000"/>
                <w:sz w:val="28"/>
                <w:szCs w:val="28"/>
              </w:rPr>
              <w:t>（三级）黄色</w:t>
            </w:r>
          </w:p>
        </w:tc>
        <w:tc>
          <w:tcPr>
            <w:tcW w:w="3544" w:type="dxa"/>
            <w:vAlign w:val="center"/>
          </w:tcPr>
          <w:p>
            <w:pPr>
              <w:spacing w:line="300" w:lineRule="exact"/>
              <w:jc w:val="center"/>
              <w:rPr>
                <w:rStyle w:val="16"/>
                <w:rFonts w:eastAsia="黑体"/>
                <w:bCs/>
                <w:color w:val="000000"/>
                <w:sz w:val="28"/>
                <w:szCs w:val="28"/>
              </w:rPr>
            </w:pPr>
            <w:r>
              <w:rPr>
                <w:rStyle w:val="16"/>
                <w:rFonts w:hint="eastAsia" w:eastAsia="黑体"/>
                <w:bCs/>
                <w:color w:val="000000"/>
                <w:sz w:val="28"/>
                <w:szCs w:val="28"/>
              </w:rPr>
              <w:t>一般突发生态环境事件</w:t>
            </w:r>
          </w:p>
          <w:p>
            <w:pPr>
              <w:spacing w:line="300" w:lineRule="exact"/>
              <w:jc w:val="center"/>
              <w:rPr>
                <w:rStyle w:val="16"/>
                <w:rFonts w:eastAsia="黑体"/>
                <w:bCs/>
                <w:color w:val="000000"/>
                <w:sz w:val="28"/>
                <w:szCs w:val="28"/>
              </w:rPr>
            </w:pPr>
            <w:r>
              <w:rPr>
                <w:rStyle w:val="16"/>
                <w:rFonts w:hint="eastAsia" w:eastAsia="黑体"/>
                <w:bCs/>
                <w:color w:val="000000"/>
                <w:sz w:val="28"/>
                <w:szCs w:val="28"/>
              </w:rPr>
              <w:t>（四级）蓝色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3" w:hRule="atLeast"/>
        </w:trPr>
        <w:tc>
          <w:tcPr>
            <w:tcW w:w="3766" w:type="dxa"/>
            <w:vAlign w:val="center"/>
          </w:tcPr>
          <w:p>
            <w:pPr>
              <w:spacing w:line="300" w:lineRule="exact"/>
              <w:rPr>
                <w:rStyle w:val="16"/>
                <w:rFonts w:eastAsia="仿宋"/>
                <w:bCs/>
                <w:color w:val="000000"/>
                <w:sz w:val="24"/>
                <w:szCs w:val="21"/>
              </w:rPr>
            </w:pPr>
            <w:r>
              <w:rPr>
                <w:rStyle w:val="16"/>
                <w:rFonts w:hint="eastAsia" w:eastAsia="仿宋"/>
                <w:bCs/>
                <w:color w:val="000000"/>
                <w:sz w:val="24"/>
                <w:szCs w:val="21"/>
              </w:rPr>
              <w:t>凡符合下列情形之一的：环境污染（</w:t>
            </w:r>
            <w:r>
              <w:rPr>
                <w:rStyle w:val="16"/>
                <w:rFonts w:eastAsia="仿宋"/>
                <w:bCs/>
                <w:color w:val="000000"/>
                <w:sz w:val="24"/>
                <w:szCs w:val="21"/>
              </w:rPr>
              <w:t>1</w:t>
            </w:r>
            <w:r>
              <w:rPr>
                <w:rStyle w:val="16"/>
                <w:rFonts w:hint="eastAsia" w:eastAsia="仿宋"/>
                <w:bCs/>
                <w:color w:val="000000"/>
                <w:sz w:val="24"/>
                <w:szCs w:val="21"/>
              </w:rPr>
              <w:t>）直接导致</w:t>
            </w:r>
            <w:r>
              <w:rPr>
                <w:rStyle w:val="16"/>
                <w:rFonts w:eastAsia="仿宋"/>
                <w:bCs/>
                <w:color w:val="000000"/>
                <w:sz w:val="24"/>
                <w:szCs w:val="21"/>
              </w:rPr>
              <w:t>30</w:t>
            </w:r>
            <w:r>
              <w:rPr>
                <w:rStyle w:val="16"/>
                <w:rFonts w:hint="eastAsia" w:eastAsia="仿宋"/>
                <w:bCs/>
                <w:color w:val="000000"/>
                <w:sz w:val="24"/>
                <w:szCs w:val="21"/>
              </w:rPr>
              <w:t>人以上死亡或</w:t>
            </w:r>
            <w:r>
              <w:rPr>
                <w:rStyle w:val="16"/>
                <w:rFonts w:eastAsia="仿宋"/>
                <w:bCs/>
                <w:color w:val="000000"/>
                <w:sz w:val="24"/>
                <w:szCs w:val="21"/>
              </w:rPr>
              <w:t>100</w:t>
            </w:r>
            <w:r>
              <w:rPr>
                <w:rStyle w:val="16"/>
                <w:rFonts w:hint="eastAsia" w:eastAsia="仿宋"/>
                <w:bCs/>
                <w:color w:val="000000"/>
                <w:sz w:val="24"/>
                <w:szCs w:val="21"/>
              </w:rPr>
              <w:t>人以上中毒或重伤的；（</w:t>
            </w:r>
            <w:r>
              <w:rPr>
                <w:rStyle w:val="16"/>
                <w:rFonts w:eastAsia="仿宋"/>
                <w:bCs/>
                <w:color w:val="000000"/>
                <w:sz w:val="24"/>
                <w:szCs w:val="21"/>
              </w:rPr>
              <w:t>2</w:t>
            </w:r>
            <w:r>
              <w:rPr>
                <w:rStyle w:val="16"/>
                <w:rFonts w:hint="eastAsia" w:eastAsia="仿宋"/>
                <w:bCs/>
                <w:color w:val="000000"/>
                <w:sz w:val="24"/>
                <w:szCs w:val="21"/>
              </w:rPr>
              <w:t>）疏散、转移人员</w:t>
            </w:r>
            <w:r>
              <w:rPr>
                <w:rStyle w:val="16"/>
                <w:rFonts w:eastAsia="仿宋"/>
                <w:bCs/>
                <w:color w:val="000000"/>
                <w:sz w:val="24"/>
                <w:szCs w:val="21"/>
              </w:rPr>
              <w:t>5</w:t>
            </w:r>
            <w:r>
              <w:rPr>
                <w:rStyle w:val="16"/>
                <w:rFonts w:hint="eastAsia" w:eastAsia="仿宋"/>
                <w:bCs/>
                <w:color w:val="000000"/>
                <w:sz w:val="24"/>
                <w:szCs w:val="21"/>
              </w:rPr>
              <w:t>万人以上的；（</w:t>
            </w:r>
            <w:r>
              <w:rPr>
                <w:rStyle w:val="16"/>
                <w:rFonts w:eastAsia="仿宋"/>
                <w:bCs/>
                <w:color w:val="000000"/>
                <w:sz w:val="24"/>
                <w:szCs w:val="21"/>
              </w:rPr>
              <w:t>3</w:t>
            </w:r>
            <w:r>
              <w:rPr>
                <w:rStyle w:val="16"/>
                <w:rFonts w:hint="eastAsia" w:eastAsia="仿宋"/>
                <w:bCs/>
                <w:color w:val="000000"/>
                <w:sz w:val="24"/>
                <w:szCs w:val="21"/>
              </w:rPr>
              <w:t>）造成直接经济损失</w:t>
            </w:r>
            <w:r>
              <w:rPr>
                <w:rStyle w:val="16"/>
                <w:rFonts w:eastAsia="仿宋"/>
                <w:bCs/>
                <w:color w:val="000000"/>
                <w:sz w:val="24"/>
                <w:szCs w:val="21"/>
              </w:rPr>
              <w:t>1</w:t>
            </w:r>
            <w:r>
              <w:rPr>
                <w:rStyle w:val="16"/>
                <w:rFonts w:hint="eastAsia" w:eastAsia="仿宋"/>
                <w:bCs/>
                <w:color w:val="000000"/>
                <w:sz w:val="24"/>
                <w:szCs w:val="21"/>
              </w:rPr>
              <w:t>亿元以上的；（</w:t>
            </w:r>
            <w:r>
              <w:rPr>
                <w:rStyle w:val="16"/>
                <w:rFonts w:eastAsia="仿宋"/>
                <w:bCs/>
                <w:color w:val="000000"/>
                <w:sz w:val="24"/>
                <w:szCs w:val="21"/>
              </w:rPr>
              <w:t>4</w:t>
            </w:r>
            <w:r>
              <w:rPr>
                <w:rStyle w:val="16"/>
                <w:rFonts w:hint="eastAsia" w:eastAsia="仿宋"/>
                <w:bCs/>
                <w:color w:val="000000"/>
                <w:sz w:val="24"/>
                <w:szCs w:val="21"/>
              </w:rPr>
              <w:t>）造成区域生态功能丧失或该区域国家重点保护物种灭绝的；（</w:t>
            </w:r>
            <w:r>
              <w:rPr>
                <w:rStyle w:val="16"/>
                <w:rFonts w:eastAsia="仿宋"/>
                <w:bCs/>
                <w:color w:val="000000"/>
                <w:sz w:val="24"/>
                <w:szCs w:val="21"/>
              </w:rPr>
              <w:t>5</w:t>
            </w:r>
            <w:r>
              <w:rPr>
                <w:rStyle w:val="16"/>
                <w:rFonts w:hint="eastAsia" w:eastAsia="仿宋"/>
                <w:bCs/>
                <w:color w:val="000000"/>
                <w:sz w:val="24"/>
                <w:szCs w:val="21"/>
              </w:rPr>
              <w:t>）造成设区的市级以上城市集中式饮用水水源地取水中断的突发生态环境事件。</w:t>
            </w:r>
          </w:p>
        </w:tc>
        <w:tc>
          <w:tcPr>
            <w:tcW w:w="3321" w:type="dxa"/>
            <w:vAlign w:val="center"/>
          </w:tcPr>
          <w:p>
            <w:pPr>
              <w:spacing w:line="300" w:lineRule="exact"/>
              <w:rPr>
                <w:rStyle w:val="16"/>
                <w:rFonts w:eastAsia="仿宋"/>
                <w:bCs/>
                <w:color w:val="000000"/>
                <w:sz w:val="24"/>
                <w:szCs w:val="21"/>
              </w:rPr>
            </w:pPr>
            <w:r>
              <w:rPr>
                <w:rStyle w:val="16"/>
                <w:rFonts w:hint="eastAsia" w:eastAsia="仿宋"/>
                <w:bCs/>
                <w:color w:val="000000"/>
                <w:sz w:val="24"/>
                <w:szCs w:val="21"/>
              </w:rPr>
              <w:t>凡符合下列情形之一的：因环境污染（</w:t>
            </w:r>
            <w:r>
              <w:rPr>
                <w:rStyle w:val="16"/>
                <w:rFonts w:eastAsia="仿宋"/>
                <w:bCs/>
                <w:color w:val="000000"/>
                <w:sz w:val="24"/>
                <w:szCs w:val="21"/>
              </w:rPr>
              <w:t>1</w:t>
            </w:r>
            <w:r>
              <w:rPr>
                <w:rStyle w:val="16"/>
                <w:rFonts w:hint="eastAsia" w:eastAsia="仿宋"/>
                <w:bCs/>
                <w:color w:val="000000"/>
                <w:sz w:val="24"/>
                <w:szCs w:val="21"/>
              </w:rPr>
              <w:t>）直接导致</w:t>
            </w:r>
            <w:r>
              <w:rPr>
                <w:rStyle w:val="16"/>
                <w:rFonts w:eastAsia="仿宋"/>
                <w:bCs/>
                <w:color w:val="000000"/>
                <w:sz w:val="24"/>
                <w:szCs w:val="21"/>
              </w:rPr>
              <w:t>10</w:t>
            </w:r>
            <w:r>
              <w:rPr>
                <w:rStyle w:val="16"/>
                <w:rFonts w:hint="eastAsia" w:eastAsia="仿宋"/>
                <w:bCs/>
                <w:color w:val="000000"/>
                <w:sz w:val="24"/>
                <w:szCs w:val="21"/>
              </w:rPr>
              <w:t>人以上</w:t>
            </w:r>
            <w:r>
              <w:rPr>
                <w:rStyle w:val="16"/>
                <w:rFonts w:eastAsia="仿宋"/>
                <w:bCs/>
                <w:color w:val="000000"/>
                <w:sz w:val="24"/>
                <w:szCs w:val="21"/>
              </w:rPr>
              <w:t>30</w:t>
            </w:r>
            <w:r>
              <w:rPr>
                <w:rStyle w:val="16"/>
                <w:rFonts w:hint="eastAsia" w:eastAsia="仿宋"/>
                <w:bCs/>
                <w:color w:val="000000"/>
                <w:sz w:val="24"/>
                <w:szCs w:val="21"/>
              </w:rPr>
              <w:t>人以下死亡或</w:t>
            </w:r>
            <w:r>
              <w:rPr>
                <w:rStyle w:val="16"/>
                <w:rFonts w:eastAsia="仿宋"/>
                <w:bCs/>
                <w:color w:val="000000"/>
                <w:sz w:val="24"/>
                <w:szCs w:val="21"/>
              </w:rPr>
              <w:t>50</w:t>
            </w:r>
            <w:r>
              <w:rPr>
                <w:rStyle w:val="16"/>
                <w:rFonts w:hint="eastAsia" w:eastAsia="仿宋"/>
                <w:bCs/>
                <w:color w:val="000000"/>
                <w:sz w:val="24"/>
                <w:szCs w:val="21"/>
              </w:rPr>
              <w:t>人以上</w:t>
            </w:r>
            <w:r>
              <w:rPr>
                <w:rStyle w:val="16"/>
                <w:rFonts w:eastAsia="仿宋"/>
                <w:bCs/>
                <w:color w:val="000000"/>
                <w:sz w:val="24"/>
                <w:szCs w:val="21"/>
              </w:rPr>
              <w:t>100</w:t>
            </w:r>
            <w:r>
              <w:rPr>
                <w:rStyle w:val="16"/>
                <w:rFonts w:hint="eastAsia" w:eastAsia="仿宋"/>
                <w:bCs/>
                <w:color w:val="000000"/>
                <w:sz w:val="24"/>
                <w:szCs w:val="21"/>
              </w:rPr>
              <w:t>人以下中毒或重伤的；（</w:t>
            </w:r>
            <w:r>
              <w:rPr>
                <w:rStyle w:val="16"/>
                <w:rFonts w:eastAsia="仿宋"/>
                <w:bCs/>
                <w:color w:val="000000"/>
                <w:sz w:val="24"/>
                <w:szCs w:val="21"/>
              </w:rPr>
              <w:t>2</w:t>
            </w:r>
            <w:r>
              <w:rPr>
                <w:rStyle w:val="16"/>
                <w:rFonts w:hint="eastAsia" w:eastAsia="仿宋"/>
                <w:bCs/>
                <w:color w:val="000000"/>
                <w:sz w:val="24"/>
                <w:szCs w:val="21"/>
              </w:rPr>
              <w:t>）疏散、转移人员</w:t>
            </w:r>
            <w:r>
              <w:rPr>
                <w:rStyle w:val="16"/>
                <w:rFonts w:eastAsia="仿宋"/>
                <w:bCs/>
                <w:color w:val="000000"/>
                <w:sz w:val="24"/>
                <w:szCs w:val="21"/>
              </w:rPr>
              <w:t>1</w:t>
            </w:r>
            <w:r>
              <w:rPr>
                <w:rStyle w:val="16"/>
                <w:rFonts w:hint="eastAsia" w:eastAsia="仿宋"/>
                <w:bCs/>
                <w:color w:val="000000"/>
                <w:sz w:val="24"/>
                <w:szCs w:val="21"/>
              </w:rPr>
              <w:t>万人以上</w:t>
            </w:r>
            <w:r>
              <w:rPr>
                <w:rStyle w:val="16"/>
                <w:rFonts w:eastAsia="仿宋"/>
                <w:bCs/>
                <w:color w:val="000000"/>
                <w:sz w:val="24"/>
                <w:szCs w:val="21"/>
              </w:rPr>
              <w:t>5</w:t>
            </w:r>
            <w:r>
              <w:rPr>
                <w:rStyle w:val="16"/>
                <w:rFonts w:hint="eastAsia" w:eastAsia="仿宋"/>
                <w:bCs/>
                <w:color w:val="000000"/>
                <w:sz w:val="24"/>
                <w:szCs w:val="21"/>
              </w:rPr>
              <w:t>万人以下的；（</w:t>
            </w:r>
            <w:r>
              <w:rPr>
                <w:rStyle w:val="16"/>
                <w:rFonts w:eastAsia="仿宋"/>
                <w:bCs/>
                <w:color w:val="000000"/>
                <w:sz w:val="24"/>
                <w:szCs w:val="21"/>
              </w:rPr>
              <w:t>3</w:t>
            </w:r>
            <w:r>
              <w:rPr>
                <w:rStyle w:val="16"/>
                <w:rFonts w:hint="eastAsia" w:eastAsia="仿宋"/>
                <w:bCs/>
                <w:color w:val="000000"/>
                <w:sz w:val="24"/>
                <w:szCs w:val="21"/>
              </w:rPr>
              <w:t>）造成直接经济损失</w:t>
            </w:r>
            <w:r>
              <w:rPr>
                <w:rStyle w:val="16"/>
                <w:rFonts w:eastAsia="仿宋"/>
                <w:bCs/>
                <w:color w:val="000000"/>
                <w:sz w:val="24"/>
                <w:szCs w:val="21"/>
              </w:rPr>
              <w:t>2000</w:t>
            </w:r>
            <w:r>
              <w:rPr>
                <w:rStyle w:val="16"/>
                <w:rFonts w:hint="eastAsia" w:eastAsia="仿宋"/>
                <w:bCs/>
                <w:color w:val="000000"/>
                <w:sz w:val="24"/>
                <w:szCs w:val="21"/>
              </w:rPr>
              <w:t>万元以上</w:t>
            </w:r>
            <w:r>
              <w:rPr>
                <w:rStyle w:val="16"/>
                <w:rFonts w:eastAsia="仿宋"/>
                <w:bCs/>
                <w:color w:val="000000"/>
                <w:sz w:val="24"/>
                <w:szCs w:val="21"/>
              </w:rPr>
              <w:t>1</w:t>
            </w:r>
            <w:r>
              <w:rPr>
                <w:rStyle w:val="16"/>
                <w:rFonts w:hint="eastAsia" w:eastAsia="仿宋"/>
                <w:bCs/>
                <w:color w:val="000000"/>
                <w:sz w:val="24"/>
                <w:szCs w:val="21"/>
              </w:rPr>
              <w:t>亿元以下的；（</w:t>
            </w:r>
            <w:r>
              <w:rPr>
                <w:rStyle w:val="16"/>
                <w:rFonts w:eastAsia="仿宋"/>
                <w:bCs/>
                <w:color w:val="000000"/>
                <w:sz w:val="24"/>
                <w:szCs w:val="21"/>
              </w:rPr>
              <w:t>4</w:t>
            </w:r>
            <w:r>
              <w:rPr>
                <w:rStyle w:val="16"/>
                <w:rFonts w:hint="eastAsia" w:eastAsia="仿宋"/>
                <w:bCs/>
                <w:color w:val="000000"/>
                <w:sz w:val="24"/>
                <w:szCs w:val="21"/>
              </w:rPr>
              <w:t>）造成区域生态功能部分丧失或该区域国家重点保护野生动植物种群大批死亡的；（</w:t>
            </w:r>
            <w:r>
              <w:rPr>
                <w:rStyle w:val="16"/>
                <w:rFonts w:eastAsia="仿宋"/>
                <w:bCs/>
                <w:color w:val="000000"/>
                <w:sz w:val="24"/>
                <w:szCs w:val="21"/>
              </w:rPr>
              <w:t>5</w:t>
            </w:r>
            <w:r>
              <w:rPr>
                <w:rStyle w:val="16"/>
                <w:rFonts w:hint="eastAsia" w:eastAsia="仿宋"/>
                <w:bCs/>
                <w:color w:val="000000"/>
                <w:sz w:val="24"/>
                <w:szCs w:val="21"/>
              </w:rPr>
              <w:t>）造成县级城市集中式饮用水水源地取水中断的；（</w:t>
            </w:r>
            <w:r>
              <w:rPr>
                <w:rStyle w:val="16"/>
                <w:rFonts w:eastAsia="仿宋"/>
                <w:bCs/>
                <w:color w:val="000000"/>
                <w:sz w:val="24"/>
                <w:szCs w:val="21"/>
              </w:rPr>
              <w:t>6</w:t>
            </w:r>
            <w:r>
              <w:rPr>
                <w:rStyle w:val="16"/>
                <w:rFonts w:hint="eastAsia" w:eastAsia="仿宋"/>
                <w:bCs/>
                <w:color w:val="000000"/>
                <w:sz w:val="24"/>
                <w:szCs w:val="21"/>
              </w:rPr>
              <w:t>）造成跨省级行政区域影响的突发生态环境事件。</w:t>
            </w:r>
          </w:p>
        </w:tc>
        <w:tc>
          <w:tcPr>
            <w:tcW w:w="3543" w:type="dxa"/>
            <w:vAlign w:val="center"/>
          </w:tcPr>
          <w:p>
            <w:pPr>
              <w:spacing w:line="300" w:lineRule="exact"/>
              <w:rPr>
                <w:rStyle w:val="16"/>
                <w:rFonts w:eastAsia="仿宋"/>
                <w:bCs/>
                <w:color w:val="000000"/>
                <w:sz w:val="24"/>
                <w:szCs w:val="21"/>
              </w:rPr>
            </w:pPr>
            <w:r>
              <w:rPr>
                <w:rStyle w:val="16"/>
                <w:rFonts w:hint="eastAsia" w:eastAsia="仿宋"/>
                <w:bCs/>
                <w:color w:val="000000"/>
                <w:sz w:val="24"/>
                <w:szCs w:val="21"/>
              </w:rPr>
              <w:t>凡符合下列情形之一的：因环境污染（</w:t>
            </w:r>
            <w:r>
              <w:rPr>
                <w:rStyle w:val="16"/>
                <w:rFonts w:eastAsia="仿宋"/>
                <w:bCs/>
                <w:color w:val="000000"/>
                <w:sz w:val="24"/>
                <w:szCs w:val="21"/>
              </w:rPr>
              <w:t>1</w:t>
            </w:r>
            <w:r>
              <w:rPr>
                <w:rStyle w:val="16"/>
                <w:rFonts w:hint="eastAsia" w:eastAsia="仿宋"/>
                <w:bCs/>
                <w:color w:val="000000"/>
                <w:sz w:val="24"/>
                <w:szCs w:val="21"/>
              </w:rPr>
              <w:t>）直接导致</w:t>
            </w:r>
            <w:r>
              <w:rPr>
                <w:rStyle w:val="16"/>
                <w:rFonts w:eastAsia="仿宋"/>
                <w:bCs/>
                <w:color w:val="000000"/>
                <w:sz w:val="24"/>
                <w:szCs w:val="21"/>
              </w:rPr>
              <w:t>3</w:t>
            </w:r>
            <w:r>
              <w:rPr>
                <w:rStyle w:val="16"/>
                <w:rFonts w:hint="eastAsia" w:eastAsia="仿宋"/>
                <w:bCs/>
                <w:color w:val="000000"/>
                <w:sz w:val="24"/>
                <w:szCs w:val="21"/>
              </w:rPr>
              <w:t>人以上</w:t>
            </w:r>
            <w:r>
              <w:rPr>
                <w:rStyle w:val="16"/>
                <w:rFonts w:eastAsia="仿宋"/>
                <w:bCs/>
                <w:color w:val="000000"/>
                <w:sz w:val="24"/>
                <w:szCs w:val="21"/>
              </w:rPr>
              <w:t>10</w:t>
            </w:r>
            <w:r>
              <w:rPr>
                <w:rStyle w:val="16"/>
                <w:rFonts w:hint="eastAsia" w:eastAsia="仿宋"/>
                <w:bCs/>
                <w:color w:val="000000"/>
                <w:sz w:val="24"/>
                <w:szCs w:val="21"/>
              </w:rPr>
              <w:t>人以下死亡或</w:t>
            </w:r>
            <w:r>
              <w:rPr>
                <w:rStyle w:val="16"/>
                <w:rFonts w:eastAsia="仿宋"/>
                <w:bCs/>
                <w:color w:val="000000"/>
                <w:sz w:val="24"/>
                <w:szCs w:val="21"/>
              </w:rPr>
              <w:t>10</w:t>
            </w:r>
            <w:r>
              <w:rPr>
                <w:rStyle w:val="16"/>
                <w:rFonts w:hint="eastAsia" w:eastAsia="仿宋"/>
                <w:bCs/>
                <w:color w:val="000000"/>
                <w:sz w:val="24"/>
                <w:szCs w:val="21"/>
              </w:rPr>
              <w:t>人以上</w:t>
            </w:r>
            <w:r>
              <w:rPr>
                <w:rStyle w:val="16"/>
                <w:rFonts w:eastAsia="仿宋"/>
                <w:bCs/>
                <w:color w:val="000000"/>
                <w:sz w:val="24"/>
                <w:szCs w:val="21"/>
              </w:rPr>
              <w:t>50</w:t>
            </w:r>
            <w:r>
              <w:rPr>
                <w:rStyle w:val="16"/>
                <w:rFonts w:hint="eastAsia" w:eastAsia="仿宋"/>
                <w:bCs/>
                <w:color w:val="000000"/>
                <w:sz w:val="24"/>
                <w:szCs w:val="21"/>
              </w:rPr>
              <w:t>人以下中毒或重伤的；（</w:t>
            </w:r>
            <w:r>
              <w:rPr>
                <w:rStyle w:val="16"/>
                <w:rFonts w:eastAsia="仿宋"/>
                <w:bCs/>
                <w:color w:val="000000"/>
                <w:sz w:val="24"/>
                <w:szCs w:val="21"/>
              </w:rPr>
              <w:t>2</w:t>
            </w:r>
            <w:r>
              <w:rPr>
                <w:rStyle w:val="16"/>
                <w:rFonts w:hint="eastAsia" w:eastAsia="仿宋"/>
                <w:bCs/>
                <w:color w:val="000000"/>
                <w:sz w:val="24"/>
                <w:szCs w:val="21"/>
              </w:rPr>
              <w:t>）疏散、转移人员</w:t>
            </w:r>
            <w:r>
              <w:rPr>
                <w:rStyle w:val="16"/>
                <w:rFonts w:eastAsia="仿宋"/>
                <w:bCs/>
                <w:color w:val="000000"/>
                <w:sz w:val="24"/>
                <w:szCs w:val="21"/>
              </w:rPr>
              <w:t>5000</w:t>
            </w:r>
            <w:r>
              <w:rPr>
                <w:rStyle w:val="16"/>
                <w:rFonts w:hint="eastAsia" w:eastAsia="仿宋"/>
                <w:bCs/>
                <w:color w:val="000000"/>
                <w:sz w:val="24"/>
                <w:szCs w:val="21"/>
              </w:rPr>
              <w:t>人以上</w:t>
            </w:r>
            <w:r>
              <w:rPr>
                <w:rStyle w:val="16"/>
                <w:rFonts w:eastAsia="仿宋"/>
                <w:bCs/>
                <w:color w:val="000000"/>
                <w:sz w:val="24"/>
                <w:szCs w:val="21"/>
              </w:rPr>
              <w:t>1</w:t>
            </w:r>
            <w:r>
              <w:rPr>
                <w:rStyle w:val="16"/>
                <w:rFonts w:hint="eastAsia" w:eastAsia="仿宋"/>
                <w:bCs/>
                <w:color w:val="000000"/>
                <w:sz w:val="24"/>
                <w:szCs w:val="21"/>
              </w:rPr>
              <w:t>万人以下的；（</w:t>
            </w:r>
            <w:r>
              <w:rPr>
                <w:rStyle w:val="16"/>
                <w:rFonts w:eastAsia="仿宋"/>
                <w:bCs/>
                <w:color w:val="000000"/>
                <w:sz w:val="24"/>
                <w:szCs w:val="21"/>
              </w:rPr>
              <w:t>3</w:t>
            </w:r>
            <w:r>
              <w:rPr>
                <w:rStyle w:val="16"/>
                <w:rFonts w:hint="eastAsia" w:eastAsia="仿宋"/>
                <w:bCs/>
                <w:color w:val="000000"/>
                <w:sz w:val="24"/>
                <w:szCs w:val="21"/>
              </w:rPr>
              <w:t>）造成直接经济损失</w:t>
            </w:r>
            <w:r>
              <w:rPr>
                <w:rStyle w:val="16"/>
                <w:rFonts w:eastAsia="仿宋"/>
                <w:bCs/>
                <w:color w:val="000000"/>
                <w:sz w:val="24"/>
                <w:szCs w:val="21"/>
              </w:rPr>
              <w:t>500</w:t>
            </w:r>
            <w:r>
              <w:rPr>
                <w:rStyle w:val="16"/>
                <w:rFonts w:hint="eastAsia" w:eastAsia="仿宋"/>
                <w:bCs/>
                <w:color w:val="000000"/>
                <w:sz w:val="24"/>
                <w:szCs w:val="21"/>
              </w:rPr>
              <w:t>万元以上</w:t>
            </w:r>
            <w:r>
              <w:rPr>
                <w:rStyle w:val="16"/>
                <w:rFonts w:eastAsia="仿宋"/>
                <w:bCs/>
                <w:color w:val="000000"/>
                <w:sz w:val="24"/>
                <w:szCs w:val="21"/>
              </w:rPr>
              <w:t>2000</w:t>
            </w:r>
            <w:r>
              <w:rPr>
                <w:rStyle w:val="16"/>
                <w:rFonts w:hint="eastAsia" w:eastAsia="仿宋"/>
                <w:bCs/>
                <w:color w:val="000000"/>
                <w:sz w:val="24"/>
                <w:szCs w:val="21"/>
              </w:rPr>
              <w:t>万元以下的，（</w:t>
            </w:r>
            <w:r>
              <w:rPr>
                <w:rStyle w:val="16"/>
                <w:rFonts w:eastAsia="仿宋"/>
                <w:bCs/>
                <w:color w:val="000000"/>
                <w:sz w:val="24"/>
                <w:szCs w:val="21"/>
              </w:rPr>
              <w:t>4</w:t>
            </w:r>
            <w:r>
              <w:rPr>
                <w:rStyle w:val="16"/>
                <w:rFonts w:hint="eastAsia" w:eastAsia="仿宋"/>
                <w:bCs/>
                <w:color w:val="000000"/>
                <w:sz w:val="24"/>
                <w:szCs w:val="21"/>
              </w:rPr>
              <w:t>）造成国家重点保护的动植物物种受到破坏的；（</w:t>
            </w:r>
            <w:r>
              <w:rPr>
                <w:rStyle w:val="16"/>
                <w:rFonts w:eastAsia="仿宋"/>
                <w:bCs/>
                <w:color w:val="000000"/>
                <w:sz w:val="24"/>
                <w:szCs w:val="21"/>
              </w:rPr>
              <w:t>5</w:t>
            </w:r>
            <w:r>
              <w:rPr>
                <w:rStyle w:val="16"/>
                <w:rFonts w:hint="eastAsia" w:eastAsia="仿宋"/>
                <w:bCs/>
                <w:color w:val="000000"/>
                <w:sz w:val="24"/>
                <w:szCs w:val="21"/>
              </w:rPr>
              <w:t>）造成乡镇集中式饮用水水源地取水中断的；（</w:t>
            </w:r>
            <w:r>
              <w:rPr>
                <w:rStyle w:val="16"/>
                <w:rFonts w:eastAsia="仿宋"/>
                <w:bCs/>
                <w:color w:val="000000"/>
                <w:sz w:val="24"/>
                <w:szCs w:val="21"/>
              </w:rPr>
              <w:t>6</w:t>
            </w:r>
            <w:r>
              <w:rPr>
                <w:rStyle w:val="16"/>
                <w:rFonts w:hint="eastAsia" w:eastAsia="仿宋"/>
                <w:bCs/>
                <w:color w:val="000000"/>
                <w:sz w:val="24"/>
                <w:szCs w:val="21"/>
              </w:rPr>
              <w:t>）造成跨市级行政区域影响的突发生态环境事件。</w:t>
            </w:r>
          </w:p>
        </w:tc>
        <w:tc>
          <w:tcPr>
            <w:tcW w:w="3544" w:type="dxa"/>
            <w:vAlign w:val="center"/>
          </w:tcPr>
          <w:p>
            <w:pPr>
              <w:spacing w:line="300" w:lineRule="exact"/>
              <w:rPr>
                <w:rStyle w:val="16"/>
                <w:rFonts w:eastAsia="仿宋"/>
                <w:bCs/>
                <w:color w:val="000000"/>
                <w:sz w:val="24"/>
                <w:szCs w:val="21"/>
              </w:rPr>
            </w:pPr>
            <w:r>
              <w:rPr>
                <w:rStyle w:val="16"/>
                <w:rFonts w:hint="eastAsia" w:eastAsia="仿宋"/>
                <w:bCs/>
                <w:color w:val="000000"/>
                <w:sz w:val="24"/>
                <w:szCs w:val="21"/>
              </w:rPr>
              <w:t>凡符合下列情形之一的：因环境污染（</w:t>
            </w:r>
            <w:r>
              <w:rPr>
                <w:rStyle w:val="16"/>
                <w:rFonts w:eastAsia="仿宋"/>
                <w:bCs/>
                <w:color w:val="000000"/>
                <w:sz w:val="24"/>
                <w:szCs w:val="21"/>
              </w:rPr>
              <w:t>1</w:t>
            </w:r>
            <w:r>
              <w:rPr>
                <w:rStyle w:val="16"/>
                <w:rFonts w:hint="eastAsia" w:eastAsia="仿宋"/>
                <w:bCs/>
                <w:color w:val="000000"/>
                <w:sz w:val="24"/>
                <w:szCs w:val="21"/>
              </w:rPr>
              <w:t>）直接导致</w:t>
            </w:r>
            <w:r>
              <w:rPr>
                <w:rStyle w:val="16"/>
                <w:rFonts w:eastAsia="仿宋"/>
                <w:bCs/>
                <w:color w:val="000000"/>
                <w:sz w:val="24"/>
                <w:szCs w:val="21"/>
              </w:rPr>
              <w:t>3</w:t>
            </w:r>
            <w:r>
              <w:rPr>
                <w:rStyle w:val="16"/>
                <w:rFonts w:hint="eastAsia" w:eastAsia="仿宋"/>
                <w:bCs/>
                <w:color w:val="000000"/>
                <w:sz w:val="24"/>
                <w:szCs w:val="21"/>
              </w:rPr>
              <w:t>人以下死亡或</w:t>
            </w:r>
            <w:r>
              <w:rPr>
                <w:rStyle w:val="16"/>
                <w:rFonts w:eastAsia="仿宋"/>
                <w:bCs/>
                <w:color w:val="000000"/>
                <w:sz w:val="24"/>
                <w:szCs w:val="21"/>
              </w:rPr>
              <w:t>10</w:t>
            </w:r>
            <w:r>
              <w:rPr>
                <w:rStyle w:val="16"/>
                <w:rFonts w:hint="eastAsia" w:eastAsia="仿宋"/>
                <w:bCs/>
                <w:color w:val="000000"/>
                <w:sz w:val="24"/>
                <w:szCs w:val="21"/>
              </w:rPr>
              <w:t>人以下中毒或重伤的；（</w:t>
            </w:r>
            <w:r>
              <w:rPr>
                <w:rStyle w:val="16"/>
                <w:rFonts w:eastAsia="仿宋"/>
                <w:bCs/>
                <w:color w:val="000000"/>
                <w:sz w:val="24"/>
                <w:szCs w:val="21"/>
              </w:rPr>
              <w:t>2</w:t>
            </w:r>
            <w:r>
              <w:rPr>
                <w:rStyle w:val="16"/>
                <w:rFonts w:hint="eastAsia" w:eastAsia="仿宋"/>
                <w:bCs/>
                <w:color w:val="000000"/>
                <w:sz w:val="24"/>
                <w:szCs w:val="21"/>
              </w:rPr>
              <w:t>）疏散、转移人员</w:t>
            </w:r>
            <w:r>
              <w:rPr>
                <w:rStyle w:val="16"/>
                <w:rFonts w:eastAsia="仿宋"/>
                <w:bCs/>
                <w:color w:val="000000"/>
                <w:sz w:val="24"/>
                <w:szCs w:val="21"/>
              </w:rPr>
              <w:t>5000</w:t>
            </w:r>
            <w:r>
              <w:rPr>
                <w:rStyle w:val="16"/>
                <w:rFonts w:hint="eastAsia" w:eastAsia="仿宋"/>
                <w:bCs/>
                <w:color w:val="000000"/>
                <w:sz w:val="24"/>
                <w:szCs w:val="21"/>
              </w:rPr>
              <w:t>人以下的；（</w:t>
            </w:r>
            <w:r>
              <w:rPr>
                <w:rStyle w:val="16"/>
                <w:rFonts w:eastAsia="仿宋"/>
                <w:bCs/>
                <w:color w:val="000000"/>
                <w:sz w:val="24"/>
                <w:szCs w:val="21"/>
              </w:rPr>
              <w:t>3</w:t>
            </w:r>
            <w:r>
              <w:rPr>
                <w:rStyle w:val="16"/>
                <w:rFonts w:hint="eastAsia" w:eastAsia="仿宋"/>
                <w:bCs/>
                <w:color w:val="000000"/>
                <w:sz w:val="24"/>
                <w:szCs w:val="21"/>
              </w:rPr>
              <w:t>）造成直接经济损失</w:t>
            </w:r>
            <w:r>
              <w:rPr>
                <w:rStyle w:val="16"/>
                <w:rFonts w:eastAsia="仿宋"/>
                <w:bCs/>
                <w:color w:val="000000"/>
                <w:sz w:val="24"/>
                <w:szCs w:val="21"/>
              </w:rPr>
              <w:t>500</w:t>
            </w:r>
            <w:r>
              <w:rPr>
                <w:rStyle w:val="16"/>
                <w:rFonts w:hint="eastAsia" w:eastAsia="仿宋"/>
                <w:bCs/>
                <w:color w:val="000000"/>
                <w:sz w:val="24"/>
                <w:szCs w:val="21"/>
              </w:rPr>
              <w:t>万元以下的；（</w:t>
            </w:r>
            <w:r>
              <w:rPr>
                <w:rStyle w:val="16"/>
                <w:rFonts w:eastAsia="仿宋"/>
                <w:bCs/>
                <w:color w:val="000000"/>
                <w:sz w:val="24"/>
                <w:szCs w:val="21"/>
              </w:rPr>
              <w:t>4</w:t>
            </w:r>
            <w:r>
              <w:rPr>
                <w:rStyle w:val="16"/>
                <w:rFonts w:hint="eastAsia" w:eastAsia="仿宋"/>
                <w:bCs/>
                <w:color w:val="000000"/>
                <w:sz w:val="24"/>
                <w:szCs w:val="21"/>
              </w:rPr>
              <w:t>）造成跨县级行政区域纠纷，引起一般性群体影响的；（</w:t>
            </w:r>
            <w:r>
              <w:rPr>
                <w:rStyle w:val="16"/>
                <w:rFonts w:eastAsia="仿宋"/>
                <w:bCs/>
                <w:color w:val="000000"/>
                <w:sz w:val="24"/>
                <w:szCs w:val="21"/>
              </w:rPr>
              <w:t>5</w:t>
            </w:r>
            <w:r>
              <w:rPr>
                <w:rStyle w:val="16"/>
                <w:rFonts w:hint="eastAsia" w:eastAsia="仿宋"/>
                <w:bCs/>
                <w:color w:val="000000"/>
                <w:sz w:val="24"/>
                <w:szCs w:val="21"/>
              </w:rPr>
              <w:t>）对环境造成一定影响，尚未达到较大突发生态环境事件级别的突发生态环境事件。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14174" w:type="dxa"/>
            <w:gridSpan w:val="4"/>
            <w:vAlign w:val="center"/>
          </w:tcPr>
          <w:p>
            <w:pPr>
              <w:spacing w:line="300" w:lineRule="exact"/>
              <w:rPr>
                <w:rStyle w:val="16"/>
                <w:rFonts w:eastAsia="黑体"/>
                <w:bCs/>
                <w:color w:val="000000"/>
                <w:sz w:val="24"/>
                <w:szCs w:val="21"/>
              </w:rPr>
            </w:pPr>
            <w:r>
              <w:rPr>
                <w:rStyle w:val="16"/>
                <w:rFonts w:hint="eastAsia" w:eastAsia="仿宋"/>
                <w:bCs/>
                <w:color w:val="000000"/>
                <w:sz w:val="24"/>
                <w:szCs w:val="21"/>
              </w:rPr>
              <w:t>上述分级标准有关数量的表述中，</w:t>
            </w:r>
            <w:r>
              <w:rPr>
                <w:rStyle w:val="16"/>
                <w:rFonts w:eastAsia="仿宋"/>
                <w:bCs/>
                <w:color w:val="000000"/>
                <w:sz w:val="24"/>
                <w:szCs w:val="21"/>
              </w:rPr>
              <w:t>“</w:t>
            </w:r>
            <w:r>
              <w:rPr>
                <w:rStyle w:val="16"/>
                <w:rFonts w:hint="eastAsia" w:eastAsia="仿宋"/>
                <w:bCs/>
                <w:color w:val="000000"/>
                <w:sz w:val="24"/>
                <w:szCs w:val="21"/>
              </w:rPr>
              <w:t>以上</w:t>
            </w:r>
            <w:r>
              <w:rPr>
                <w:rStyle w:val="16"/>
                <w:rFonts w:eastAsia="仿宋"/>
                <w:bCs/>
                <w:color w:val="000000"/>
                <w:sz w:val="24"/>
                <w:szCs w:val="21"/>
              </w:rPr>
              <w:t>”</w:t>
            </w:r>
            <w:r>
              <w:rPr>
                <w:rStyle w:val="16"/>
                <w:rFonts w:hint="eastAsia" w:eastAsia="仿宋"/>
                <w:bCs/>
                <w:color w:val="000000"/>
                <w:sz w:val="24"/>
                <w:szCs w:val="21"/>
              </w:rPr>
              <w:t>含本数，</w:t>
            </w:r>
            <w:r>
              <w:rPr>
                <w:rStyle w:val="16"/>
                <w:rFonts w:eastAsia="仿宋"/>
                <w:bCs/>
                <w:color w:val="000000"/>
                <w:sz w:val="24"/>
                <w:szCs w:val="21"/>
              </w:rPr>
              <w:t>“</w:t>
            </w:r>
            <w:r>
              <w:rPr>
                <w:rStyle w:val="16"/>
                <w:rFonts w:hint="eastAsia" w:eastAsia="仿宋"/>
                <w:bCs/>
                <w:color w:val="000000"/>
                <w:sz w:val="24"/>
                <w:szCs w:val="21"/>
              </w:rPr>
              <w:t>以下</w:t>
            </w:r>
            <w:r>
              <w:rPr>
                <w:rStyle w:val="16"/>
                <w:rFonts w:eastAsia="仿宋"/>
                <w:bCs/>
                <w:color w:val="000000"/>
                <w:sz w:val="24"/>
                <w:szCs w:val="21"/>
              </w:rPr>
              <w:t>”</w:t>
            </w:r>
            <w:r>
              <w:rPr>
                <w:rStyle w:val="16"/>
                <w:rFonts w:hint="eastAsia" w:eastAsia="仿宋"/>
                <w:bCs/>
                <w:color w:val="000000"/>
                <w:sz w:val="24"/>
                <w:szCs w:val="21"/>
              </w:rPr>
              <w:t>不含本数</w:t>
            </w:r>
          </w:p>
        </w:tc>
      </w:tr>
    </w:tbl>
    <w:p>
      <w:pPr>
        <w:tabs>
          <w:tab w:val="left" w:pos="638"/>
        </w:tabs>
        <w:spacing w:before="156" w:after="156" w:line="360" w:lineRule="auto"/>
        <w:jc w:val="left"/>
        <w:rPr>
          <w:rStyle w:val="16"/>
          <w:rFonts w:eastAsia="黑体"/>
          <w:color w:val="000000"/>
          <w:kern w:val="0"/>
          <w:sz w:val="32"/>
          <w:szCs w:val="30"/>
        </w:rPr>
        <w:sectPr>
          <w:pgSz w:w="16838" w:h="11906"/>
          <w:pgMar w:top="1803" w:right="1440" w:bottom="1803" w:left="1440" w:header="851" w:footer="992" w:gutter="0"/>
          <w:cols w:space="425" w:num="1"/>
          <w:docGrid w:type="lines" w:linePitch="312" w:charSpace="0"/>
        </w:sectPr>
      </w:pPr>
    </w:p>
    <w:p>
      <w:pPr>
        <w:tabs>
          <w:tab w:val="left" w:pos="638"/>
        </w:tabs>
        <w:spacing w:before="156" w:after="156" w:line="360" w:lineRule="auto"/>
        <w:jc w:val="left"/>
        <w:rPr>
          <w:rStyle w:val="16"/>
          <w:rFonts w:eastAsia="黑体"/>
          <w:color w:val="000000"/>
          <w:kern w:val="0"/>
          <w:sz w:val="32"/>
          <w:szCs w:val="30"/>
        </w:rPr>
      </w:pPr>
      <w:r>
        <w:rPr>
          <w:rStyle w:val="16"/>
          <w:rFonts w:hint="eastAsia" w:eastAsia="黑体"/>
          <w:color w:val="000000"/>
          <w:kern w:val="0"/>
          <w:sz w:val="32"/>
          <w:szCs w:val="30"/>
        </w:rPr>
        <w:t>附件</w:t>
      </w:r>
      <w:r>
        <w:rPr>
          <w:rStyle w:val="16"/>
          <w:rFonts w:eastAsia="黑体"/>
          <w:color w:val="000000"/>
          <w:kern w:val="0"/>
          <w:sz w:val="32"/>
          <w:szCs w:val="30"/>
        </w:rPr>
        <w:t>6</w:t>
      </w:r>
    </w:p>
    <w:p>
      <w:pPr>
        <w:tabs>
          <w:tab w:val="left" w:pos="810"/>
        </w:tabs>
        <w:spacing w:before="176" w:line="360" w:lineRule="auto"/>
        <w:ind w:left="808" w:hanging="811"/>
        <w:jc w:val="center"/>
        <w:rPr>
          <w:rStyle w:val="16"/>
          <w:color w:val="000000"/>
          <w:kern w:val="0"/>
          <w:sz w:val="40"/>
          <w:szCs w:val="36"/>
        </w:rPr>
      </w:pPr>
      <w:r>
        <w:rPr>
          <w:rStyle w:val="16"/>
          <w:color w:val="000000"/>
          <w:kern w:val="0"/>
          <w:sz w:val="40"/>
          <w:szCs w:val="36"/>
        </w:rPr>
        <w:t xml:space="preserve"> </w:t>
      </w:r>
      <w:r>
        <w:rPr>
          <w:rStyle w:val="16"/>
          <w:rFonts w:hint="eastAsia"/>
          <w:color w:val="000000"/>
          <w:kern w:val="0"/>
          <w:sz w:val="40"/>
          <w:szCs w:val="36"/>
        </w:rPr>
        <w:t>兴县突发生态环境事件应急保障一览表</w:t>
      </w:r>
    </w:p>
    <w:tbl>
      <w:tblPr>
        <w:tblStyle w:val="8"/>
        <w:tblW w:w="905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921"/>
        <w:gridCol w:w="81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921" w:type="dxa"/>
            <w:vAlign w:val="center"/>
          </w:tcPr>
          <w:p>
            <w:pPr>
              <w:tabs>
                <w:tab w:val="left" w:pos="810"/>
              </w:tabs>
              <w:spacing w:line="400" w:lineRule="exact"/>
              <w:jc w:val="center"/>
              <w:rPr>
                <w:rStyle w:val="16"/>
                <w:rFonts w:eastAsia="黑体"/>
                <w:color w:val="000000"/>
                <w:kern w:val="0"/>
                <w:sz w:val="28"/>
                <w:szCs w:val="28"/>
              </w:rPr>
            </w:pPr>
            <w:r>
              <w:rPr>
                <w:rStyle w:val="16"/>
                <w:rFonts w:hint="eastAsia" w:eastAsia="黑体"/>
                <w:color w:val="000000"/>
                <w:kern w:val="0"/>
                <w:sz w:val="28"/>
                <w:szCs w:val="28"/>
              </w:rPr>
              <w:t>保障</w:t>
            </w:r>
          </w:p>
          <w:p>
            <w:pPr>
              <w:tabs>
                <w:tab w:val="left" w:pos="810"/>
              </w:tabs>
              <w:spacing w:line="400" w:lineRule="exact"/>
              <w:jc w:val="center"/>
              <w:rPr>
                <w:rStyle w:val="16"/>
                <w:rFonts w:eastAsia="黑体"/>
                <w:color w:val="000000"/>
                <w:kern w:val="0"/>
                <w:sz w:val="28"/>
                <w:szCs w:val="28"/>
              </w:rPr>
            </w:pPr>
            <w:r>
              <w:rPr>
                <w:rStyle w:val="16"/>
                <w:rFonts w:hint="eastAsia" w:eastAsia="黑体"/>
                <w:color w:val="000000"/>
                <w:kern w:val="0"/>
                <w:sz w:val="28"/>
                <w:szCs w:val="28"/>
              </w:rPr>
              <w:t>项目</w:t>
            </w:r>
          </w:p>
        </w:tc>
        <w:tc>
          <w:tcPr>
            <w:tcW w:w="8138" w:type="dxa"/>
            <w:vAlign w:val="center"/>
          </w:tcPr>
          <w:p>
            <w:pPr>
              <w:tabs>
                <w:tab w:val="left" w:pos="810"/>
              </w:tabs>
              <w:spacing w:line="400" w:lineRule="exact"/>
              <w:jc w:val="center"/>
              <w:rPr>
                <w:rStyle w:val="16"/>
                <w:rFonts w:eastAsia="黑体"/>
                <w:color w:val="000000"/>
                <w:kern w:val="0"/>
                <w:sz w:val="28"/>
                <w:szCs w:val="28"/>
              </w:rPr>
            </w:pPr>
            <w:r>
              <w:rPr>
                <w:rStyle w:val="16"/>
                <w:rFonts w:hint="eastAsia" w:eastAsia="黑体"/>
                <w:color w:val="000000"/>
                <w:kern w:val="0"/>
                <w:sz w:val="28"/>
                <w:szCs w:val="28"/>
              </w:rPr>
              <w:t>内</w:t>
            </w:r>
            <w:r>
              <w:rPr>
                <w:rStyle w:val="16"/>
                <w:rFonts w:eastAsia="黑体"/>
                <w:color w:val="000000"/>
                <w:kern w:val="0"/>
                <w:sz w:val="28"/>
                <w:szCs w:val="28"/>
              </w:rPr>
              <w:t xml:space="preserve">   </w:t>
            </w:r>
            <w:r>
              <w:rPr>
                <w:rStyle w:val="16"/>
                <w:rFonts w:hint="eastAsia" w:eastAsia="黑体"/>
                <w:color w:val="000000"/>
                <w:kern w:val="0"/>
                <w:sz w:val="28"/>
                <w:szCs w:val="28"/>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3" w:hRule="atLeast"/>
        </w:trPr>
        <w:tc>
          <w:tcPr>
            <w:tcW w:w="921" w:type="dxa"/>
            <w:vAlign w:val="center"/>
          </w:tcPr>
          <w:p>
            <w:pPr>
              <w:spacing w:line="400" w:lineRule="exact"/>
              <w:jc w:val="center"/>
              <w:rPr>
                <w:rStyle w:val="16"/>
                <w:rFonts w:eastAsia="黑体"/>
                <w:bCs/>
                <w:color w:val="000000"/>
                <w:sz w:val="28"/>
                <w:szCs w:val="28"/>
              </w:rPr>
            </w:pPr>
            <w:r>
              <w:rPr>
                <w:rStyle w:val="16"/>
                <w:rFonts w:hint="eastAsia" w:eastAsia="黑体"/>
                <w:bCs/>
                <w:color w:val="000000"/>
                <w:sz w:val="28"/>
                <w:szCs w:val="28"/>
              </w:rPr>
              <w:t>队伍</w:t>
            </w:r>
          </w:p>
          <w:p>
            <w:pPr>
              <w:tabs>
                <w:tab w:val="left" w:pos="810"/>
              </w:tabs>
              <w:spacing w:line="400" w:lineRule="exact"/>
              <w:jc w:val="center"/>
              <w:rPr>
                <w:rStyle w:val="16"/>
                <w:rFonts w:eastAsia="黑体"/>
                <w:bCs/>
                <w:color w:val="000000"/>
                <w:kern w:val="0"/>
                <w:sz w:val="28"/>
                <w:szCs w:val="28"/>
              </w:rPr>
            </w:pPr>
            <w:r>
              <w:rPr>
                <w:rStyle w:val="16"/>
                <w:rFonts w:hint="eastAsia" w:eastAsia="黑体"/>
                <w:bCs/>
                <w:color w:val="000000"/>
                <w:sz w:val="28"/>
                <w:szCs w:val="28"/>
              </w:rPr>
              <w:t>保障</w:t>
            </w:r>
          </w:p>
        </w:tc>
        <w:tc>
          <w:tcPr>
            <w:tcW w:w="8138" w:type="dxa"/>
            <w:vAlign w:val="center"/>
          </w:tcPr>
          <w:p>
            <w:pPr>
              <w:tabs>
                <w:tab w:val="left" w:pos="810"/>
              </w:tabs>
              <w:snapToGrid w:val="0"/>
              <w:spacing w:line="400" w:lineRule="exact"/>
              <w:ind w:firstLine="480" w:firstLineChars="200"/>
              <w:jc w:val="left"/>
              <w:rPr>
                <w:rStyle w:val="16"/>
                <w:b/>
                <w:bCs/>
                <w:color w:val="000000"/>
                <w:kern w:val="0"/>
                <w:sz w:val="24"/>
              </w:rPr>
            </w:pPr>
            <w:r>
              <w:rPr>
                <w:rStyle w:val="16"/>
                <w:rFonts w:hint="eastAsia" w:eastAsia="仿宋"/>
                <w:bCs/>
                <w:color w:val="000000"/>
                <w:sz w:val="24"/>
                <w:szCs w:val="21"/>
              </w:rPr>
              <w:t>县生态环境应急监测队伍、县应急局、大型国有骨干企业应急救援队伍及其他相关方面应急救援队伍等力量，要积极参加突发生态环境事件应急监测、应急处置与救援、调查处理等工作。县指挥部办公室应建立生态环境应急专家库，发挥专家组作用，为较大突发生态环境事件应急处置方案制定、污染损害评估和调查处理工作提供决策建议。加强环境应急管理机构和应急救援队伍能力建设，加强环境应急专家队伍建设和管理，加强应急监测培训，定期组织应急演练，提高突发生态环境事件快速响应及应急处置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6" w:hRule="atLeast"/>
        </w:trPr>
        <w:tc>
          <w:tcPr>
            <w:tcW w:w="921" w:type="dxa"/>
            <w:vAlign w:val="center"/>
          </w:tcPr>
          <w:p>
            <w:pPr>
              <w:tabs>
                <w:tab w:val="left" w:pos="810"/>
              </w:tabs>
              <w:spacing w:line="400" w:lineRule="exact"/>
              <w:jc w:val="center"/>
              <w:rPr>
                <w:rStyle w:val="16"/>
                <w:rFonts w:eastAsia="黑体"/>
                <w:bCs/>
                <w:color w:val="000000"/>
                <w:sz w:val="28"/>
                <w:szCs w:val="28"/>
              </w:rPr>
            </w:pPr>
            <w:r>
              <w:rPr>
                <w:rStyle w:val="16"/>
                <w:rFonts w:hint="eastAsia" w:eastAsia="黑体"/>
                <w:bCs/>
                <w:color w:val="000000"/>
                <w:sz w:val="28"/>
                <w:szCs w:val="28"/>
              </w:rPr>
              <w:t>物资</w:t>
            </w:r>
          </w:p>
          <w:p>
            <w:pPr>
              <w:tabs>
                <w:tab w:val="left" w:pos="810"/>
              </w:tabs>
              <w:spacing w:line="400" w:lineRule="exact"/>
              <w:jc w:val="center"/>
              <w:rPr>
                <w:rStyle w:val="16"/>
                <w:rFonts w:eastAsia="黑体"/>
                <w:bCs/>
                <w:color w:val="000000"/>
                <w:sz w:val="28"/>
                <w:szCs w:val="28"/>
              </w:rPr>
            </w:pPr>
            <w:r>
              <w:rPr>
                <w:rStyle w:val="16"/>
                <w:rFonts w:hint="eastAsia" w:eastAsia="黑体"/>
                <w:bCs/>
                <w:color w:val="000000"/>
                <w:sz w:val="28"/>
                <w:szCs w:val="28"/>
              </w:rPr>
              <w:t>与资</w:t>
            </w:r>
          </w:p>
          <w:p>
            <w:pPr>
              <w:tabs>
                <w:tab w:val="left" w:pos="810"/>
              </w:tabs>
              <w:spacing w:line="400" w:lineRule="exact"/>
              <w:jc w:val="center"/>
              <w:rPr>
                <w:rStyle w:val="16"/>
                <w:rFonts w:eastAsia="黑体"/>
                <w:bCs/>
                <w:color w:val="000000"/>
                <w:sz w:val="28"/>
                <w:szCs w:val="28"/>
              </w:rPr>
            </w:pPr>
            <w:r>
              <w:rPr>
                <w:rStyle w:val="16"/>
                <w:rFonts w:hint="eastAsia" w:eastAsia="黑体"/>
                <w:bCs/>
                <w:color w:val="000000"/>
                <w:sz w:val="28"/>
                <w:szCs w:val="28"/>
              </w:rPr>
              <w:t>金保</w:t>
            </w:r>
          </w:p>
          <w:p>
            <w:pPr>
              <w:tabs>
                <w:tab w:val="left" w:pos="810"/>
              </w:tabs>
              <w:spacing w:line="400" w:lineRule="exact"/>
              <w:jc w:val="center"/>
              <w:rPr>
                <w:rStyle w:val="16"/>
                <w:rFonts w:eastAsia="黑体"/>
                <w:bCs/>
                <w:color w:val="000000"/>
                <w:kern w:val="0"/>
                <w:sz w:val="28"/>
                <w:szCs w:val="28"/>
              </w:rPr>
            </w:pPr>
            <w:r>
              <w:rPr>
                <w:rStyle w:val="16"/>
                <w:rFonts w:hint="eastAsia" w:eastAsia="黑体"/>
                <w:bCs/>
                <w:color w:val="000000"/>
                <w:sz w:val="28"/>
                <w:szCs w:val="28"/>
              </w:rPr>
              <w:t>障</w:t>
            </w:r>
          </w:p>
        </w:tc>
        <w:tc>
          <w:tcPr>
            <w:tcW w:w="8138" w:type="dxa"/>
            <w:vAlign w:val="center"/>
          </w:tcPr>
          <w:p>
            <w:pPr>
              <w:spacing w:line="400" w:lineRule="exact"/>
              <w:ind w:firstLine="480" w:firstLineChars="200"/>
              <w:rPr>
                <w:rStyle w:val="16"/>
                <w:rFonts w:eastAsia="仿宋"/>
                <w:bCs/>
                <w:color w:val="000000"/>
                <w:sz w:val="24"/>
                <w:szCs w:val="21"/>
              </w:rPr>
            </w:pPr>
            <w:r>
              <w:rPr>
                <w:rStyle w:val="16"/>
                <w:rFonts w:hint="eastAsia" w:eastAsia="仿宋"/>
                <w:bCs/>
                <w:color w:val="000000"/>
                <w:sz w:val="24"/>
                <w:szCs w:val="21"/>
              </w:rPr>
              <w:t>县指挥部成员单位按照职责分工，组织做好生态环境应急救援物资紧急生产、储备调拨和紧急配送工作，保障支援一般突发生态环境事件应急处置和环境恢复治理工作的需要。</w:t>
            </w:r>
          </w:p>
          <w:p>
            <w:pPr>
              <w:spacing w:line="400" w:lineRule="exact"/>
              <w:ind w:firstLine="480" w:firstLineChars="200"/>
              <w:rPr>
                <w:rStyle w:val="16"/>
                <w:rFonts w:eastAsia="仿宋"/>
                <w:bCs/>
                <w:color w:val="000000"/>
                <w:sz w:val="24"/>
                <w:szCs w:val="21"/>
              </w:rPr>
            </w:pPr>
            <w:r>
              <w:rPr>
                <w:rStyle w:val="16"/>
                <w:rFonts w:hint="eastAsia" w:eastAsia="仿宋"/>
                <w:bCs/>
                <w:color w:val="000000"/>
                <w:sz w:val="24"/>
                <w:szCs w:val="21"/>
              </w:rPr>
              <w:t>加强应急物资储备，制定环境应急物资储备计划，建立应急物资储备库，组织应急物资的监管、生产、储存、更新、补充、调拨和紧急配送等工作。鼓励支持社会化应急物资储备。吕梁市生态环境局兴县分局要加强对当地环境应急物资储备信息的动态管理。</w:t>
            </w:r>
          </w:p>
          <w:p>
            <w:pPr>
              <w:spacing w:line="400" w:lineRule="exact"/>
              <w:ind w:firstLine="480" w:firstLineChars="200"/>
              <w:rPr>
                <w:rStyle w:val="16"/>
                <w:b/>
                <w:bCs/>
                <w:color w:val="000000"/>
                <w:kern w:val="0"/>
                <w:sz w:val="24"/>
              </w:rPr>
            </w:pPr>
            <w:r>
              <w:rPr>
                <w:rStyle w:val="16"/>
                <w:rFonts w:hint="eastAsia" w:eastAsia="仿宋"/>
                <w:bCs/>
                <w:color w:val="000000"/>
                <w:sz w:val="24"/>
                <w:szCs w:val="21"/>
              </w:rPr>
              <w:t>突发生态环境事件应急处置所需经费首先由事件责任单位承担。县财政局对突发生态环境事件应急处置工作提供资金保障，并对突发生态环境事件财政应急保障资金的使用进行监管和评估。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7" w:hRule="atLeast"/>
        </w:trPr>
        <w:tc>
          <w:tcPr>
            <w:tcW w:w="921" w:type="dxa"/>
            <w:vAlign w:val="center"/>
          </w:tcPr>
          <w:p>
            <w:pPr>
              <w:spacing w:line="400" w:lineRule="exact"/>
              <w:jc w:val="center"/>
              <w:rPr>
                <w:rStyle w:val="16"/>
                <w:rFonts w:eastAsia="黑体"/>
                <w:bCs/>
                <w:color w:val="000000"/>
                <w:sz w:val="28"/>
                <w:szCs w:val="28"/>
              </w:rPr>
            </w:pPr>
            <w:r>
              <w:rPr>
                <w:rStyle w:val="16"/>
                <w:rFonts w:hint="eastAsia" w:eastAsia="黑体"/>
                <w:bCs/>
                <w:color w:val="000000"/>
                <w:sz w:val="28"/>
                <w:szCs w:val="28"/>
              </w:rPr>
              <w:t>通信</w:t>
            </w:r>
          </w:p>
          <w:p>
            <w:pPr>
              <w:spacing w:line="400" w:lineRule="exact"/>
              <w:jc w:val="center"/>
              <w:rPr>
                <w:rStyle w:val="16"/>
                <w:rFonts w:eastAsia="黑体"/>
                <w:bCs/>
                <w:color w:val="000000"/>
                <w:sz w:val="28"/>
                <w:szCs w:val="28"/>
              </w:rPr>
            </w:pPr>
            <w:r>
              <w:rPr>
                <w:rStyle w:val="16"/>
                <w:rFonts w:hint="eastAsia" w:eastAsia="黑体"/>
                <w:bCs/>
                <w:color w:val="000000"/>
                <w:sz w:val="28"/>
                <w:szCs w:val="28"/>
              </w:rPr>
              <w:t>交通</w:t>
            </w:r>
          </w:p>
          <w:p>
            <w:pPr>
              <w:spacing w:line="400" w:lineRule="exact"/>
              <w:jc w:val="center"/>
              <w:rPr>
                <w:rStyle w:val="16"/>
                <w:rFonts w:eastAsia="黑体"/>
                <w:bCs/>
                <w:color w:val="000000"/>
                <w:sz w:val="28"/>
                <w:szCs w:val="28"/>
              </w:rPr>
            </w:pPr>
            <w:r>
              <w:rPr>
                <w:rStyle w:val="16"/>
                <w:rFonts w:hint="eastAsia" w:eastAsia="黑体"/>
                <w:bCs/>
                <w:color w:val="000000"/>
                <w:sz w:val="28"/>
                <w:szCs w:val="28"/>
              </w:rPr>
              <w:t>与运</w:t>
            </w:r>
          </w:p>
          <w:p>
            <w:pPr>
              <w:spacing w:line="400" w:lineRule="exact"/>
              <w:jc w:val="center"/>
              <w:rPr>
                <w:rStyle w:val="16"/>
                <w:rFonts w:eastAsia="黑体"/>
                <w:bCs/>
                <w:color w:val="000000"/>
                <w:sz w:val="28"/>
                <w:szCs w:val="28"/>
              </w:rPr>
            </w:pPr>
            <w:r>
              <w:rPr>
                <w:rStyle w:val="16"/>
                <w:rFonts w:hint="eastAsia" w:eastAsia="黑体"/>
                <w:bCs/>
                <w:color w:val="000000"/>
                <w:sz w:val="28"/>
                <w:szCs w:val="28"/>
              </w:rPr>
              <w:t>输保</w:t>
            </w:r>
          </w:p>
          <w:p>
            <w:pPr>
              <w:spacing w:line="400" w:lineRule="exact"/>
              <w:jc w:val="center"/>
              <w:rPr>
                <w:rStyle w:val="16"/>
                <w:rFonts w:eastAsia="黑体"/>
                <w:bCs/>
                <w:color w:val="000000"/>
                <w:kern w:val="0"/>
                <w:sz w:val="28"/>
                <w:szCs w:val="28"/>
              </w:rPr>
            </w:pPr>
            <w:r>
              <w:rPr>
                <w:rStyle w:val="16"/>
                <w:rFonts w:hint="eastAsia" w:eastAsia="黑体"/>
                <w:bCs/>
                <w:color w:val="000000"/>
                <w:sz w:val="28"/>
                <w:szCs w:val="28"/>
              </w:rPr>
              <w:t>障</w:t>
            </w:r>
          </w:p>
        </w:tc>
        <w:tc>
          <w:tcPr>
            <w:tcW w:w="8138" w:type="dxa"/>
            <w:vAlign w:val="center"/>
          </w:tcPr>
          <w:p>
            <w:pPr>
              <w:spacing w:line="400" w:lineRule="exact"/>
              <w:ind w:firstLine="480" w:firstLineChars="200"/>
              <w:jc w:val="left"/>
              <w:rPr>
                <w:rStyle w:val="16"/>
                <w:rFonts w:eastAsia="新宋体"/>
                <w:color w:val="000000"/>
                <w:kern w:val="0"/>
                <w:sz w:val="24"/>
              </w:rPr>
            </w:pPr>
            <w:r>
              <w:rPr>
                <w:rStyle w:val="16"/>
                <w:rFonts w:hint="eastAsia" w:eastAsia="仿宋"/>
                <w:bCs/>
                <w:color w:val="000000"/>
                <w:sz w:val="24"/>
                <w:szCs w:val="21"/>
              </w:rPr>
              <w:t>建立健全突发生态环境事件应急通信保障体系，确保应急期间通信联络和信息传递需要。交通运输、铁路等部门要健全公路、铁路紧急运输保障体系，负责组织提供应急响应所需的公路、铁路保障。公安部门要加强应急交通管理，保障运送伤病员、应急救援人员、物资、装备、器材车辆的优先通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7" w:hRule="atLeast"/>
        </w:trPr>
        <w:tc>
          <w:tcPr>
            <w:tcW w:w="921" w:type="dxa"/>
            <w:vAlign w:val="center"/>
          </w:tcPr>
          <w:p>
            <w:pPr>
              <w:spacing w:line="400" w:lineRule="exact"/>
              <w:jc w:val="center"/>
              <w:rPr>
                <w:rStyle w:val="16"/>
                <w:rFonts w:eastAsia="黑体"/>
                <w:bCs/>
                <w:color w:val="000000"/>
                <w:sz w:val="28"/>
                <w:szCs w:val="28"/>
              </w:rPr>
            </w:pPr>
            <w:r>
              <w:rPr>
                <w:rStyle w:val="16"/>
                <w:rFonts w:hint="eastAsia" w:eastAsia="黑体"/>
                <w:bCs/>
                <w:color w:val="000000"/>
                <w:sz w:val="28"/>
                <w:szCs w:val="28"/>
              </w:rPr>
              <w:t>技术</w:t>
            </w:r>
          </w:p>
          <w:p>
            <w:pPr>
              <w:spacing w:line="400" w:lineRule="exact"/>
              <w:jc w:val="center"/>
              <w:rPr>
                <w:rStyle w:val="16"/>
                <w:rFonts w:eastAsia="黑体"/>
                <w:bCs/>
                <w:color w:val="000000"/>
                <w:kern w:val="0"/>
                <w:sz w:val="28"/>
                <w:szCs w:val="28"/>
              </w:rPr>
            </w:pPr>
            <w:r>
              <w:rPr>
                <w:rStyle w:val="16"/>
                <w:rFonts w:hint="eastAsia" w:eastAsia="黑体"/>
                <w:bCs/>
                <w:color w:val="000000"/>
                <w:sz w:val="28"/>
                <w:szCs w:val="28"/>
              </w:rPr>
              <w:t>保障</w:t>
            </w:r>
          </w:p>
        </w:tc>
        <w:tc>
          <w:tcPr>
            <w:tcW w:w="8138" w:type="dxa"/>
            <w:vAlign w:val="center"/>
          </w:tcPr>
          <w:p>
            <w:pPr>
              <w:spacing w:line="400" w:lineRule="exact"/>
              <w:ind w:firstLine="480" w:firstLineChars="200"/>
              <w:jc w:val="left"/>
              <w:rPr>
                <w:rStyle w:val="16"/>
                <w:rFonts w:eastAsia="新宋体"/>
                <w:color w:val="000000"/>
                <w:kern w:val="0"/>
                <w:sz w:val="24"/>
              </w:rPr>
            </w:pPr>
            <w:r>
              <w:rPr>
                <w:rStyle w:val="16"/>
                <w:rFonts w:hint="eastAsia" w:eastAsia="仿宋"/>
                <w:bCs/>
                <w:color w:val="000000"/>
                <w:sz w:val="24"/>
                <w:szCs w:val="21"/>
              </w:rPr>
              <w:t>支持突发生态环境事件应急处置和监测先进技术、装备的研发采购，建立科学有效的环境应急指挥技术平台，实现信息综合集成、分析处理、污染评估的智能化和数字化，确保决策的科学性。监测机构应当按照应急需要加强技术保障建设，确保监测数据信息完整可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3" w:hRule="atLeast"/>
        </w:trPr>
        <w:tc>
          <w:tcPr>
            <w:tcW w:w="921" w:type="dxa"/>
            <w:vAlign w:val="center"/>
          </w:tcPr>
          <w:p>
            <w:pPr>
              <w:spacing w:line="400" w:lineRule="exact"/>
              <w:jc w:val="center"/>
              <w:rPr>
                <w:rStyle w:val="16"/>
                <w:rFonts w:eastAsia="黑体"/>
                <w:bCs/>
                <w:color w:val="000000"/>
                <w:sz w:val="28"/>
                <w:szCs w:val="28"/>
              </w:rPr>
            </w:pPr>
            <w:r>
              <w:rPr>
                <w:rStyle w:val="16"/>
                <w:rFonts w:hint="eastAsia" w:eastAsia="黑体"/>
                <w:bCs/>
                <w:color w:val="000000"/>
                <w:sz w:val="28"/>
                <w:szCs w:val="28"/>
              </w:rPr>
              <w:t>宣传</w:t>
            </w:r>
          </w:p>
          <w:p>
            <w:pPr>
              <w:spacing w:line="400" w:lineRule="exact"/>
              <w:jc w:val="center"/>
              <w:rPr>
                <w:rStyle w:val="16"/>
                <w:rFonts w:eastAsia="黑体"/>
                <w:bCs/>
                <w:color w:val="000000"/>
                <w:sz w:val="28"/>
                <w:szCs w:val="28"/>
              </w:rPr>
            </w:pPr>
            <w:r>
              <w:rPr>
                <w:rStyle w:val="16"/>
                <w:rFonts w:hint="eastAsia" w:eastAsia="黑体"/>
                <w:bCs/>
                <w:color w:val="000000"/>
                <w:sz w:val="28"/>
                <w:szCs w:val="28"/>
              </w:rPr>
              <w:t>培训</w:t>
            </w:r>
          </w:p>
          <w:p>
            <w:pPr>
              <w:spacing w:line="400" w:lineRule="exact"/>
              <w:jc w:val="center"/>
              <w:rPr>
                <w:rStyle w:val="16"/>
                <w:rFonts w:eastAsia="黑体"/>
                <w:bCs/>
                <w:color w:val="000000"/>
                <w:sz w:val="28"/>
                <w:szCs w:val="28"/>
              </w:rPr>
            </w:pPr>
            <w:r>
              <w:rPr>
                <w:rStyle w:val="16"/>
                <w:rFonts w:hint="eastAsia" w:eastAsia="黑体"/>
                <w:bCs/>
                <w:color w:val="000000"/>
                <w:sz w:val="28"/>
                <w:szCs w:val="28"/>
              </w:rPr>
              <w:t>和演</w:t>
            </w:r>
          </w:p>
          <w:p>
            <w:pPr>
              <w:spacing w:line="400" w:lineRule="exact"/>
              <w:jc w:val="center"/>
              <w:rPr>
                <w:rStyle w:val="16"/>
                <w:rFonts w:eastAsia="黑体"/>
                <w:bCs/>
                <w:color w:val="000000"/>
                <w:kern w:val="0"/>
                <w:sz w:val="28"/>
                <w:szCs w:val="28"/>
              </w:rPr>
            </w:pPr>
            <w:r>
              <w:rPr>
                <w:rStyle w:val="16"/>
                <w:rFonts w:hint="eastAsia" w:eastAsia="黑体"/>
                <w:bCs/>
                <w:color w:val="000000"/>
                <w:sz w:val="28"/>
                <w:szCs w:val="28"/>
              </w:rPr>
              <w:t>练</w:t>
            </w:r>
          </w:p>
        </w:tc>
        <w:tc>
          <w:tcPr>
            <w:tcW w:w="8138" w:type="dxa"/>
            <w:vAlign w:val="center"/>
          </w:tcPr>
          <w:p>
            <w:pPr>
              <w:spacing w:line="400" w:lineRule="exact"/>
              <w:ind w:firstLine="480" w:firstLineChars="200"/>
              <w:rPr>
                <w:rStyle w:val="16"/>
                <w:rFonts w:eastAsia="仿宋"/>
                <w:bCs/>
                <w:color w:val="000000"/>
                <w:sz w:val="24"/>
                <w:szCs w:val="21"/>
              </w:rPr>
            </w:pPr>
            <w:r>
              <w:rPr>
                <w:rStyle w:val="16"/>
                <w:rFonts w:hint="eastAsia" w:eastAsia="仿宋"/>
                <w:bCs/>
                <w:color w:val="000000"/>
                <w:sz w:val="24"/>
                <w:szCs w:val="21"/>
              </w:rPr>
              <w:t>对应急管理人员、执法人员和人民群众开展环境应急教育，宣传突发事件的预防、避险、自救、互救等常识，增强公众的防范意识，提高防范能力。</w:t>
            </w:r>
          </w:p>
          <w:p>
            <w:pPr>
              <w:spacing w:line="400" w:lineRule="exact"/>
              <w:ind w:firstLine="480" w:firstLineChars="200"/>
              <w:rPr>
                <w:rStyle w:val="16"/>
                <w:rFonts w:eastAsia="仿宋"/>
                <w:bCs/>
                <w:color w:val="000000"/>
                <w:sz w:val="24"/>
                <w:szCs w:val="21"/>
              </w:rPr>
            </w:pPr>
            <w:r>
              <w:rPr>
                <w:rStyle w:val="16"/>
                <w:rFonts w:hint="eastAsia" w:eastAsia="仿宋"/>
                <w:bCs/>
                <w:color w:val="000000"/>
                <w:sz w:val="24"/>
                <w:szCs w:val="21"/>
              </w:rPr>
              <w:t>县指挥部各成员单位和各类环境风险源单位要制订落实环境应急救援及管理人员日常培训计划，提高其专业技能及应急处置能力。开展对社会应急救援志愿者的招募、组织、培训，形成专业应急队伍、企业专兼职救援队伍和社会志愿者共同参与的应急救援体系。</w:t>
            </w:r>
          </w:p>
          <w:p>
            <w:pPr>
              <w:spacing w:line="400" w:lineRule="exact"/>
              <w:ind w:firstLine="480" w:firstLineChars="200"/>
              <w:rPr>
                <w:rStyle w:val="16"/>
                <w:rFonts w:eastAsia="新宋体"/>
                <w:color w:val="000000"/>
                <w:kern w:val="0"/>
                <w:sz w:val="24"/>
              </w:rPr>
            </w:pPr>
            <w:r>
              <w:rPr>
                <w:rStyle w:val="16"/>
                <w:rFonts w:hint="eastAsia" w:eastAsia="仿宋"/>
                <w:bCs/>
                <w:color w:val="000000"/>
                <w:sz w:val="24"/>
                <w:szCs w:val="21"/>
              </w:rPr>
              <w:t>县指挥部及各成员单位、各</w:t>
            </w:r>
            <w:r>
              <w:rPr>
                <w:rStyle w:val="16"/>
                <w:rFonts w:hint="eastAsia" w:eastAsia="仿宋"/>
                <w:bCs/>
                <w:color w:val="000000"/>
                <w:sz w:val="24"/>
              </w:rPr>
              <w:t>乡镇人民政府（街道办）、兴县经济技术开发区管理委员会</w:t>
            </w:r>
            <w:r>
              <w:rPr>
                <w:rStyle w:val="16"/>
                <w:rFonts w:hint="eastAsia" w:eastAsia="仿宋"/>
                <w:bCs/>
                <w:color w:val="000000"/>
                <w:sz w:val="24"/>
                <w:szCs w:val="21"/>
              </w:rPr>
              <w:t>、重点环境风险源单位应结合实际，有计划、有重点的按照应急预案及相关专项预案，组织不同类型的突发生态环境事件应急演练，加强各部门间的协同应对能力，提高防范和处置突发生态环境事件的技能，增强实战能力。县指挥部办公室每年至少组织一次预案演练；企业事业单位应急预案每两年至少演练一次。</w:t>
            </w:r>
          </w:p>
        </w:tc>
      </w:tr>
    </w:tbl>
    <w:p>
      <w:pPr>
        <w:pStyle w:val="19"/>
        <w:spacing w:before="0" w:after="0" w:line="480" w:lineRule="atLeast"/>
        <w:rPr>
          <w:rStyle w:val="11"/>
          <w:rFonts w:ascii="Times New Roman" w:hAnsi="Times New Roman"/>
          <w:i w:val="0"/>
          <w:color w:val="000000"/>
        </w:rPr>
      </w:pPr>
    </w:p>
    <w:p>
      <w:pPr>
        <w:pStyle w:val="19"/>
        <w:spacing w:before="0" w:after="0" w:line="480" w:lineRule="atLeast"/>
        <w:rPr>
          <w:rStyle w:val="11"/>
          <w:rFonts w:ascii="Times New Roman" w:hAnsi="Times New Roman"/>
          <w:i w:val="0"/>
          <w:color w:val="000000"/>
        </w:rPr>
      </w:pPr>
    </w:p>
    <w:p>
      <w:pPr>
        <w:pStyle w:val="19"/>
        <w:spacing w:before="0" w:after="0" w:line="480" w:lineRule="atLeast"/>
        <w:rPr>
          <w:rStyle w:val="11"/>
          <w:rFonts w:ascii="Times New Roman" w:hAnsi="Times New Roman"/>
          <w:i w:val="0"/>
          <w:color w:val="000000"/>
        </w:rPr>
      </w:pPr>
    </w:p>
    <w:p>
      <w:pPr>
        <w:pStyle w:val="19"/>
        <w:spacing w:before="0" w:after="0" w:line="480" w:lineRule="atLeast"/>
        <w:rPr>
          <w:rStyle w:val="11"/>
          <w:rFonts w:ascii="Times New Roman" w:hAnsi="Times New Roman"/>
          <w:i w:val="0"/>
          <w:color w:val="000000"/>
        </w:rPr>
      </w:pPr>
    </w:p>
    <w:p>
      <w:pPr>
        <w:rPr>
          <w:rStyle w:val="16"/>
          <w:color w:val="000000"/>
          <w:sz w:val="21"/>
        </w:rPr>
      </w:pP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Malgun Gothic Semilight"/>
    <w:panose1 w:val="020B0604020202020204"/>
    <w:charset w:val="86"/>
    <w:family w:val="swiss"/>
    <w:pitch w:val="default"/>
    <w:sig w:usb0="00000000" w:usb1="00000000" w:usb2="0000003F" w:usb3="00000000" w:csb0="603F01FF" w:csb1="FFFF0000"/>
  </w:font>
  <w:font w:name="Malgun Gothic Semilight">
    <w:panose1 w:val="020B0502040204020203"/>
    <w:charset w:val="86"/>
    <w:family w:val="auto"/>
    <w:pitch w:val="default"/>
    <w:sig w:usb0="900002AF" w:usb1="01D77CFB" w:usb2="00000012" w:usb3="00000000" w:csb0="203E01BD" w:csb1="D7FF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16"/>
        <w:rFonts w:ascii="Calibri" w:hAnsi="Calibri"/>
        <w:sz w:val="18"/>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0"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th0nZyQEAAJoDAAAOAAAAAAAAAAEAIAAAAB4BAABkcnMvZTJvRG9j&#10;LnhtbFBLBQYAAAAABgAGAFkBAABZ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Style w:val="16"/>
                              <w:rFonts w:ascii="Calibri" w:hAnsi="Calibri"/>
                              <w:sz w:val="18"/>
                            </w:rPr>
                          </w:pPr>
                        </w:p>
                        <w:p>
                          <w:pPr>
                            <w:rPr>
                              <w:rStyle w:val="16"/>
                              <w:rFonts w:ascii="Calibri" w:hAnsi="Calibri"/>
                              <w:sz w:val="21"/>
                            </w:rPr>
                          </w:pPr>
                        </w:p>
                      </w:txbxContent>
                    </wps:txbx>
                    <wps:bodyPr lIns="0" tIns="0" rIns="0" bIns="0" upright="1"/>
                  </wps:wsp>
                </a:graphicData>
              </a:graphic>
            </wp:anchor>
          </w:drawing>
        </mc:Choice>
        <mc:Fallback>
          <w:pict>
            <v:shape id="文本框 3" o:spid="_x0000_s1026" o:spt="202" type="#_x0000_t202" style="position:absolute;left:0pt;margin-top:0pt;height:144pt;width:144pt;mso-position-horizontal:center;mso-position-horizontal-relative:margin;z-index:251662336;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WaT2&#10;QNIAAAAFAQAADwAAAAAAAAABACAAAAAiAAAAZHJzL2Rvd25yZXYueG1sUEsBAhQAFAAAAAgAh07i&#10;QJeQ59a2AQAAdAMAAA4AAAAAAAAAAQAgAAAAIQEAAGRycy9lMm9Eb2MueG1sUEsFBgAAAAAGAAYA&#10;WQEAAEkFAAAAAA==&#10;">
              <v:fill on="f" focussize="0,0"/>
              <v:stroke on="f"/>
              <v:imagedata o:title=""/>
              <o:lock v:ext="edit" aspectratio="f"/>
              <v:textbox inset="0mm,0mm,0mm,0mm">
                <w:txbxContent>
                  <w:p>
                    <w:pPr>
                      <w:pStyle w:val="5"/>
                      <w:rPr>
                        <w:rStyle w:val="16"/>
                        <w:rFonts w:ascii="Calibri" w:hAnsi="Calibri"/>
                        <w:sz w:val="18"/>
                      </w:rPr>
                    </w:pPr>
                  </w:p>
                  <w:p>
                    <w:pPr>
                      <w:rPr>
                        <w:rStyle w:val="16"/>
                        <w:rFonts w:ascii="Calibri" w:hAnsi="Calibri"/>
                        <w:sz w:val="21"/>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16"/>
        <w:rFonts w:ascii="Calibri" w:hAnsi="Calibri"/>
        <w:sz w:val="18"/>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Style w:val="16"/>
                              <w:rFonts w:ascii="Calibri" w:hAnsi="Calibri"/>
                              <w:sz w:val="18"/>
                            </w:rPr>
                          </w:pPr>
                        </w:p>
                        <w:p>
                          <w:pPr>
                            <w:rPr>
                              <w:rStyle w:val="16"/>
                              <w:rFonts w:ascii="Calibri" w:hAnsi="Calibri"/>
                              <w:sz w:val="21"/>
                            </w:rPr>
                          </w:pPr>
                        </w:p>
                      </w:txbxContent>
                    </wps:txbx>
                    <wps:bodyPr lIns="0" tIns="0" rIns="0" bIns="0" upright="1"/>
                  </wps:wsp>
                </a:graphicData>
              </a:graphic>
            </wp:anchor>
          </w:drawing>
        </mc:Choice>
        <mc:Fallback>
          <w:pict>
            <v:shape id="文本框 4" o:spid="_x0000_s1026" o:spt="202" type="#_x0000_t202" style="position:absolute;left:0pt;margin-top:0pt;height:144pt;width:144pt;mso-position-horizontal:center;mso-position-horizontal-relative:margin;z-index:251660288;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WaT2&#10;QNIAAAAFAQAADwAAAAAAAAABACAAAAAiAAAAZHJzL2Rvd25yZXYueG1sUEsBAhQAFAAAAAgAh07i&#10;QCqzBFa2AQAAdAMAAA4AAAAAAAAAAQAgAAAAIQEAAGRycy9lMm9Eb2MueG1sUEsFBgAAAAAGAAYA&#10;WQEAAEkFAAAAAA==&#10;">
              <v:fill on="f" focussize="0,0"/>
              <v:stroke on="f"/>
              <v:imagedata o:title=""/>
              <o:lock v:ext="edit" aspectratio="f"/>
              <v:textbox inset="0mm,0mm,0mm,0mm">
                <w:txbxContent>
                  <w:p>
                    <w:pPr>
                      <w:pStyle w:val="5"/>
                      <w:rPr>
                        <w:rStyle w:val="16"/>
                        <w:rFonts w:ascii="Calibri" w:hAnsi="Calibri"/>
                        <w:sz w:val="18"/>
                      </w:rPr>
                    </w:pPr>
                  </w:p>
                  <w:p>
                    <w:pPr>
                      <w:rPr>
                        <w:rStyle w:val="16"/>
                        <w:rFonts w:ascii="Calibri" w:hAnsi="Calibri"/>
                        <w:sz w:val="21"/>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16"/>
        <w:rFonts w:ascii="Calibri" w:hAnsi="Calibri"/>
        <w:sz w:val="18"/>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Style w:val="16"/>
                              <w:rFonts w:ascii="Calibri" w:hAnsi="Calibri"/>
                              <w:sz w:val="18"/>
                            </w:rPr>
                          </w:pPr>
                        </w:p>
                        <w:p>
                          <w:pPr>
                            <w:rPr>
                              <w:rStyle w:val="16"/>
                              <w:rFonts w:ascii="Calibri" w:hAnsi="Calibri"/>
                              <w:sz w:val="21"/>
                            </w:rPr>
                          </w:pPr>
                        </w:p>
                      </w:txbxContent>
                    </wps:txbx>
                    <wps:bodyPr lIns="0" tIns="0" rIns="0" bIns="0" upright="1"/>
                  </wps:wsp>
                </a:graphicData>
              </a:graphic>
            </wp:anchor>
          </w:drawing>
        </mc:Choice>
        <mc:Fallback>
          <w:pict>
            <v:shape id="文本框 5" o:spid="_x0000_s1026"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WaT2&#10;QNIAAAAFAQAADwAAAAAAAAABACAAAAAiAAAAZHJzL2Rvd25yZXYueG1sUEsBAhQAFAAAAAgAh07i&#10;QJp5Pyi2AQAAdAMAAA4AAAAAAAAAAQAgAAAAIQEAAGRycy9lMm9Eb2MueG1sUEsFBgAAAAAGAAYA&#10;WQEAAEkFAAAAAA==&#10;">
              <v:fill on="f" focussize="0,0"/>
              <v:stroke on="f"/>
              <v:imagedata o:title=""/>
              <o:lock v:ext="edit" aspectratio="f"/>
              <v:textbox inset="0mm,0mm,0mm,0mm">
                <w:txbxContent>
                  <w:p>
                    <w:pPr>
                      <w:pStyle w:val="5"/>
                      <w:rPr>
                        <w:rStyle w:val="16"/>
                        <w:rFonts w:ascii="Calibri" w:hAnsi="Calibri"/>
                        <w:sz w:val="18"/>
                      </w:rPr>
                    </w:pPr>
                  </w:p>
                  <w:p>
                    <w:pPr>
                      <w:rPr>
                        <w:rStyle w:val="16"/>
                        <w:rFonts w:ascii="Calibri" w:hAnsi="Calibri"/>
                        <w:sz w:val="21"/>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0556E5"/>
    <w:multiLevelType w:val="singleLevel"/>
    <w:tmpl w:val="9D0556E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oNotUseMarginsForDrawingGridOrigin w:val="1"/>
  <w:drawingGridHorizontalOrigin w:val="1800"/>
  <w:drawingGridVerticalOrigin w:val="1440"/>
  <w:noPunctuationKerning w:val="1"/>
  <w:characterSpacingControl w:val="doNotCompress"/>
  <w:noLineBreaksAfter w:lang="zh-CN" w:val="$([{£¥·‘“〈《「『【〔〖〝﹙﹛﹝＄（．［｛￡￥"/>
  <w:noLineBreaksBefore w:lang="zh-CN" w:val="!%),.:;&gt;?]}¢¨°·ˇˉ―‖’”…‰′″›℃∶、。〃〉》」』】〕〗〞︶︺︾﹀﹄﹚﹜﹞！＂％＇），．：；？］｀｜｝～￠"/>
  <w:compat>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955"/>
    <w:rsid w:val="00494C44"/>
    <w:rsid w:val="005F7DF3"/>
    <w:rsid w:val="00720FA9"/>
    <w:rsid w:val="009E41DE"/>
    <w:rsid w:val="00B34544"/>
    <w:rsid w:val="00B76A5F"/>
    <w:rsid w:val="00D511AB"/>
    <w:rsid w:val="00E30955"/>
    <w:rsid w:val="00EC4DD1"/>
    <w:rsid w:val="00F15911"/>
    <w:rsid w:val="00F26305"/>
    <w:rsid w:val="01742E14"/>
    <w:rsid w:val="03696DF1"/>
    <w:rsid w:val="04D042E4"/>
    <w:rsid w:val="05951155"/>
    <w:rsid w:val="062D13FC"/>
    <w:rsid w:val="084E7164"/>
    <w:rsid w:val="0B3E6BD8"/>
    <w:rsid w:val="0CA67207"/>
    <w:rsid w:val="0F2F0D7A"/>
    <w:rsid w:val="10EF7E86"/>
    <w:rsid w:val="1264484D"/>
    <w:rsid w:val="12CD615B"/>
    <w:rsid w:val="14946ECE"/>
    <w:rsid w:val="15A3522B"/>
    <w:rsid w:val="15BD1864"/>
    <w:rsid w:val="170C3F25"/>
    <w:rsid w:val="17114D0A"/>
    <w:rsid w:val="179720D0"/>
    <w:rsid w:val="18172E5F"/>
    <w:rsid w:val="19293BC0"/>
    <w:rsid w:val="19E40C98"/>
    <w:rsid w:val="1A017C47"/>
    <w:rsid w:val="1A4A1F78"/>
    <w:rsid w:val="1A98300E"/>
    <w:rsid w:val="1AC40A42"/>
    <w:rsid w:val="1B1D26DF"/>
    <w:rsid w:val="1D4E7297"/>
    <w:rsid w:val="211A161F"/>
    <w:rsid w:val="21732950"/>
    <w:rsid w:val="21C241B1"/>
    <w:rsid w:val="22E365CC"/>
    <w:rsid w:val="23670285"/>
    <w:rsid w:val="248B6F60"/>
    <w:rsid w:val="24DA0F8F"/>
    <w:rsid w:val="24E91494"/>
    <w:rsid w:val="25BD6E6C"/>
    <w:rsid w:val="26F31116"/>
    <w:rsid w:val="2798172E"/>
    <w:rsid w:val="27BF4C49"/>
    <w:rsid w:val="285E6F07"/>
    <w:rsid w:val="28754276"/>
    <w:rsid w:val="28B25635"/>
    <w:rsid w:val="29DC0AF5"/>
    <w:rsid w:val="2C816749"/>
    <w:rsid w:val="2DEF00F5"/>
    <w:rsid w:val="2E58692F"/>
    <w:rsid w:val="2F1F5013"/>
    <w:rsid w:val="2F5204FE"/>
    <w:rsid w:val="31134317"/>
    <w:rsid w:val="32743514"/>
    <w:rsid w:val="340744C3"/>
    <w:rsid w:val="34726ACA"/>
    <w:rsid w:val="354E5773"/>
    <w:rsid w:val="357260CC"/>
    <w:rsid w:val="35D64D17"/>
    <w:rsid w:val="35F34430"/>
    <w:rsid w:val="36F811BB"/>
    <w:rsid w:val="37AC2231"/>
    <w:rsid w:val="38F60907"/>
    <w:rsid w:val="39406CD5"/>
    <w:rsid w:val="3A89269C"/>
    <w:rsid w:val="3B237620"/>
    <w:rsid w:val="3B491AE7"/>
    <w:rsid w:val="3BE31CB7"/>
    <w:rsid w:val="3CD72357"/>
    <w:rsid w:val="3CEC0748"/>
    <w:rsid w:val="3CFF5FCC"/>
    <w:rsid w:val="3EB52BB0"/>
    <w:rsid w:val="3EB925F5"/>
    <w:rsid w:val="3F32317E"/>
    <w:rsid w:val="41F25472"/>
    <w:rsid w:val="42562396"/>
    <w:rsid w:val="42CA1085"/>
    <w:rsid w:val="440D7C9C"/>
    <w:rsid w:val="45D75966"/>
    <w:rsid w:val="46B24BC9"/>
    <w:rsid w:val="475678FD"/>
    <w:rsid w:val="47C24DE5"/>
    <w:rsid w:val="47D04CCE"/>
    <w:rsid w:val="48C600B2"/>
    <w:rsid w:val="4AF20A12"/>
    <w:rsid w:val="4B40293E"/>
    <w:rsid w:val="4B96675C"/>
    <w:rsid w:val="4BDB588A"/>
    <w:rsid w:val="4CA10290"/>
    <w:rsid w:val="4CDF579F"/>
    <w:rsid w:val="4CE65F5D"/>
    <w:rsid w:val="4D720F60"/>
    <w:rsid w:val="4D9A5C1F"/>
    <w:rsid w:val="4FB91861"/>
    <w:rsid w:val="5067202D"/>
    <w:rsid w:val="50800154"/>
    <w:rsid w:val="51881B11"/>
    <w:rsid w:val="51BD434B"/>
    <w:rsid w:val="52C72FF0"/>
    <w:rsid w:val="541F716E"/>
    <w:rsid w:val="54CF6756"/>
    <w:rsid w:val="553514D6"/>
    <w:rsid w:val="556B1A02"/>
    <w:rsid w:val="55D3563E"/>
    <w:rsid w:val="569A192B"/>
    <w:rsid w:val="56A431F7"/>
    <w:rsid w:val="56D62E60"/>
    <w:rsid w:val="56DF5631"/>
    <w:rsid w:val="597A59E1"/>
    <w:rsid w:val="59D82532"/>
    <w:rsid w:val="5BE56486"/>
    <w:rsid w:val="5CCD2952"/>
    <w:rsid w:val="5DA242DC"/>
    <w:rsid w:val="5EAC5578"/>
    <w:rsid w:val="5EF25BE9"/>
    <w:rsid w:val="5EF719A9"/>
    <w:rsid w:val="5F5E12CA"/>
    <w:rsid w:val="61A72AB6"/>
    <w:rsid w:val="62981B0E"/>
    <w:rsid w:val="65DB0C7C"/>
    <w:rsid w:val="660A7B4D"/>
    <w:rsid w:val="66794DBD"/>
    <w:rsid w:val="676A441A"/>
    <w:rsid w:val="67C2366D"/>
    <w:rsid w:val="6A171925"/>
    <w:rsid w:val="6AA147DD"/>
    <w:rsid w:val="6B472CE6"/>
    <w:rsid w:val="6BFD7B22"/>
    <w:rsid w:val="6CD73CC2"/>
    <w:rsid w:val="6E181A6E"/>
    <w:rsid w:val="6F1778BD"/>
    <w:rsid w:val="6F463F95"/>
    <w:rsid w:val="706C7D55"/>
    <w:rsid w:val="710C6F28"/>
    <w:rsid w:val="7174410C"/>
    <w:rsid w:val="72CF6825"/>
    <w:rsid w:val="7374203D"/>
    <w:rsid w:val="73CE0A5F"/>
    <w:rsid w:val="7539519B"/>
    <w:rsid w:val="75BD2DFD"/>
    <w:rsid w:val="78850246"/>
    <w:rsid w:val="7B2D08CA"/>
    <w:rsid w:val="7C1758F6"/>
    <w:rsid w:val="7C2E18A2"/>
    <w:rsid w:val="7C3A0147"/>
    <w:rsid w:val="7F6A4D2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Calibri" w:hAnsi="Calibri"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link w:val="13"/>
    <w:qFormat/>
    <w:uiPriority w:val="99"/>
    <w:pPr>
      <w:ind w:firstLine="420" w:firstLineChars="200"/>
    </w:pPr>
  </w:style>
  <w:style w:type="paragraph" w:styleId="3">
    <w:name w:val="Body Text Indent"/>
    <w:basedOn w:val="1"/>
    <w:link w:val="12"/>
    <w:qFormat/>
    <w:uiPriority w:val="99"/>
    <w:pPr>
      <w:ind w:left="420" w:leftChars="200"/>
    </w:pPr>
  </w:style>
  <w:style w:type="paragraph" w:styleId="4">
    <w:name w:val="Body Text"/>
    <w:basedOn w:val="1"/>
    <w:qFormat/>
    <w:uiPriority w:val="1"/>
    <w:rPr>
      <w:rFonts w:ascii="Arial Unicode MS" w:hAnsi="Arial Unicode MS" w:eastAsia="Arial Unicode MS" w:cs="Arial Unicode MS"/>
      <w:sz w:val="29"/>
      <w:szCs w:val="29"/>
      <w:lang w:val="zh-CN" w:bidi="zh-CN"/>
    </w:rPr>
  </w:style>
  <w:style w:type="paragraph" w:styleId="5">
    <w:name w:val="footer"/>
    <w:basedOn w:val="1"/>
    <w:link w:val="14"/>
    <w:qFormat/>
    <w:uiPriority w:val="99"/>
    <w:pPr>
      <w:tabs>
        <w:tab w:val="center" w:pos="4153"/>
        <w:tab w:val="right" w:pos="8306"/>
      </w:tabs>
      <w:snapToGrid w:val="0"/>
      <w:jc w:val="left"/>
    </w:pPr>
    <w:rPr>
      <w:sz w:val="18"/>
    </w:rPr>
  </w:style>
  <w:style w:type="paragraph" w:styleId="6">
    <w:name w:val="header"/>
    <w:basedOn w:val="1"/>
    <w:link w:val="15"/>
    <w:qFormat/>
    <w:uiPriority w:val="99"/>
    <w:pPr>
      <w:pBdr>
        <w:top w:val="none" w:color="000000" w:sz="0" w:space="1"/>
        <w:left w:val="none" w:color="000000" w:sz="0" w:space="4"/>
        <w:bottom w:val="none" w:color="000000" w:sz="0" w:space="1"/>
        <w:right w:val="none" w:color="000000" w:sz="0" w:space="4"/>
      </w:pBdr>
      <w:tabs>
        <w:tab w:val="center" w:pos="4153"/>
        <w:tab w:val="right" w:pos="8306"/>
      </w:tabs>
      <w:snapToGrid w:val="0"/>
    </w:pPr>
    <w:rPr>
      <w:sz w:val="18"/>
    </w:rPr>
  </w:style>
  <w:style w:type="paragraph" w:styleId="7">
    <w:name w:val="Normal (Web)"/>
    <w:basedOn w:val="1"/>
    <w:qFormat/>
    <w:uiPriority w:val="99"/>
    <w:pPr>
      <w:spacing w:before="100" w:beforeAutospacing="1" w:after="100" w:afterAutospacing="1"/>
      <w:jc w:val="left"/>
    </w:pPr>
    <w:rPr>
      <w:kern w:val="0"/>
      <w:sz w:val="24"/>
    </w:rPr>
  </w:style>
  <w:style w:type="table" w:styleId="9">
    <w:name w:val="Table Grid"/>
    <w:basedOn w:val="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Emphasis"/>
    <w:basedOn w:val="10"/>
    <w:qFormat/>
    <w:uiPriority w:val="99"/>
    <w:rPr>
      <w:rFonts w:cs="Times New Roman"/>
      <w:i/>
    </w:rPr>
  </w:style>
  <w:style w:type="character" w:customStyle="1" w:styleId="12">
    <w:name w:val="正文文本缩进 字符"/>
    <w:basedOn w:val="10"/>
    <w:link w:val="3"/>
    <w:semiHidden/>
    <w:qFormat/>
    <w:uiPriority w:val="99"/>
    <w:rPr>
      <w:rFonts w:ascii="Calibri" w:hAnsi="Calibri"/>
      <w:szCs w:val="24"/>
    </w:rPr>
  </w:style>
  <w:style w:type="character" w:customStyle="1" w:styleId="13">
    <w:name w:val="正文文本首行缩进 2 字符"/>
    <w:basedOn w:val="12"/>
    <w:link w:val="2"/>
    <w:semiHidden/>
    <w:qFormat/>
    <w:uiPriority w:val="99"/>
    <w:rPr>
      <w:rFonts w:ascii="Calibri" w:hAnsi="Calibri"/>
      <w:szCs w:val="24"/>
    </w:rPr>
  </w:style>
  <w:style w:type="character" w:customStyle="1" w:styleId="14">
    <w:name w:val="页脚 字符"/>
    <w:basedOn w:val="10"/>
    <w:link w:val="5"/>
    <w:semiHidden/>
    <w:qFormat/>
    <w:uiPriority w:val="99"/>
    <w:rPr>
      <w:rFonts w:ascii="Calibri" w:hAnsi="Calibri"/>
      <w:sz w:val="18"/>
      <w:szCs w:val="18"/>
    </w:rPr>
  </w:style>
  <w:style w:type="character" w:customStyle="1" w:styleId="15">
    <w:name w:val="页眉 字符"/>
    <w:basedOn w:val="10"/>
    <w:link w:val="6"/>
    <w:semiHidden/>
    <w:qFormat/>
    <w:uiPriority w:val="99"/>
    <w:rPr>
      <w:rFonts w:ascii="Calibri" w:hAnsi="Calibri"/>
      <w:sz w:val="18"/>
      <w:szCs w:val="18"/>
    </w:rPr>
  </w:style>
  <w:style w:type="character" w:customStyle="1" w:styleId="16">
    <w:name w:val="NormalCharacter"/>
    <w:link w:val="17"/>
    <w:semiHidden/>
    <w:qFormat/>
    <w:locked/>
    <w:uiPriority w:val="99"/>
    <w:rPr>
      <w:rFonts w:ascii="Times New Roman" w:hAnsi="Times New Roman"/>
      <w:sz w:val="20"/>
    </w:rPr>
  </w:style>
  <w:style w:type="paragraph" w:customStyle="1" w:styleId="17">
    <w:name w:val="UserStyle_9"/>
    <w:basedOn w:val="1"/>
    <w:link w:val="16"/>
    <w:qFormat/>
    <w:uiPriority w:val="99"/>
    <w:rPr>
      <w:rFonts w:ascii="Times New Roman" w:hAnsi="Times New Roman"/>
      <w:kern w:val="0"/>
      <w:sz w:val="20"/>
      <w:szCs w:val="20"/>
    </w:rPr>
  </w:style>
  <w:style w:type="table" w:customStyle="1" w:styleId="18">
    <w:name w:val="TableNormal"/>
    <w:semiHidden/>
    <w:qFormat/>
    <w:uiPriority w:val="99"/>
    <w:tblPr>
      <w:tblCellMar>
        <w:top w:w="0" w:type="dxa"/>
        <w:left w:w="0" w:type="dxa"/>
        <w:bottom w:w="0" w:type="dxa"/>
        <w:right w:w="0" w:type="dxa"/>
      </w:tblCellMar>
    </w:tblPr>
  </w:style>
  <w:style w:type="paragraph" w:customStyle="1" w:styleId="19">
    <w:name w:val="HtmlNormal"/>
    <w:basedOn w:val="1"/>
    <w:qFormat/>
    <w:uiPriority w:val="99"/>
    <w:pPr>
      <w:spacing w:before="100" w:beforeAutospacing="1" w:after="100" w:afterAutospacing="1"/>
      <w:jc w:val="left"/>
    </w:pPr>
    <w:rPr>
      <w:kern w:val="0"/>
      <w:sz w:val="24"/>
    </w:rPr>
  </w:style>
  <w:style w:type="table" w:customStyle="1" w:styleId="20">
    <w:name w:val="TableGrid"/>
    <w:basedOn w:val="18"/>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2424</Words>
  <Characters>13823</Characters>
  <Lines>115</Lines>
  <Paragraphs>32</Paragraphs>
  <TotalTime>8</TotalTime>
  <ScaleCrop>false</ScaleCrop>
  <LinksUpToDate>false</LinksUpToDate>
  <CharactersWithSpaces>16215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2021-05-08T09:07:00Z</dcterms:created>
  <dc:creator>Administrator</dc:creator>
  <cp:lastModifiedBy>wjj</cp:lastModifiedBy>
  <cp:lastPrinted>2021-04-21T02:06:00Z</cp:lastPrinted>
  <dcterms:modified xsi:type="dcterms:W3CDTF">2021-12-28T10:11:48Z</dcterms:modified>
  <dc:title>孝政办发〔2021〕  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2B4433D5A6954D1B954A305033278325</vt:lpwstr>
  </property>
</Properties>
</file>