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附件3</w:t>
      </w:r>
      <w:bookmarkStart w:id="0" w:name="_GoBack"/>
      <w:bookmarkEnd w:id="0"/>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黑体" w:hAnsi="黑体" w:eastAsia="黑体" w:cs="黑体"/>
          <w:color w:val="000000"/>
          <w:kern w:val="0"/>
          <w:sz w:val="32"/>
          <w:szCs w:val="32"/>
          <w:lang w:bidi="ar"/>
        </w:rPr>
      </w:pPr>
    </w:p>
    <w:p>
      <w:pPr>
        <w:keepNext w:val="0"/>
        <w:keepLines w:val="0"/>
        <w:pageBreakBefore w:val="0"/>
        <w:widowControl w:val="0"/>
        <w:kinsoku/>
        <w:wordWrap/>
        <w:overflowPunct/>
        <w:topLinePunct/>
        <w:autoSpaceDE/>
        <w:autoSpaceDN/>
        <w:bidi w:val="0"/>
        <w:spacing w:line="600" w:lineRule="exact"/>
        <w:ind w:left="0" w:leftChars="0" w:right="0"/>
        <w:jc w:val="center"/>
        <w:rPr>
          <w:rFonts w:hint="eastAsia" w:ascii="方正小标宋简体" w:hAnsi="仿宋" w:eastAsia="方正小标宋简体" w:cs="仿宋"/>
          <w:bCs/>
          <w:color w:val="000000"/>
          <w:kern w:val="0"/>
          <w:sz w:val="44"/>
          <w:szCs w:val="44"/>
          <w:lang w:bidi="ar"/>
        </w:rPr>
      </w:pPr>
      <w:r>
        <w:rPr>
          <w:rFonts w:hint="eastAsia" w:ascii="方正小标宋简体" w:hAnsi="仿宋" w:eastAsia="方正小标宋简体" w:cs="仿宋"/>
          <w:bCs/>
          <w:color w:val="000000"/>
          <w:kern w:val="0"/>
          <w:sz w:val="44"/>
          <w:szCs w:val="44"/>
          <w:lang w:bidi="ar"/>
        </w:rPr>
        <w:t>被考核单位准备工作及印证材料清单</w:t>
      </w:r>
    </w:p>
    <w:p>
      <w:pPr>
        <w:keepNext w:val="0"/>
        <w:keepLines w:val="0"/>
        <w:pageBreakBefore w:val="0"/>
        <w:widowControl w:val="0"/>
        <w:kinsoku/>
        <w:wordWrap/>
        <w:overflowPunct/>
        <w:topLinePunct/>
        <w:autoSpaceDE/>
        <w:autoSpaceDN/>
        <w:bidi w:val="0"/>
        <w:spacing w:line="600" w:lineRule="exact"/>
        <w:ind w:left="0" w:leftChars="0" w:right="0" w:firstLine="643" w:firstLineChars="200"/>
        <w:jc w:val="both"/>
        <w:rPr>
          <w:rFonts w:hint="eastAsia" w:ascii="仿宋" w:hAnsi="仿宋" w:eastAsia="仿宋" w:cs="仿宋"/>
          <w:b/>
          <w:bCs/>
          <w:color w:val="000000"/>
          <w:kern w:val="0"/>
          <w:sz w:val="32"/>
          <w:szCs w:val="32"/>
          <w:lang w:bidi="ar"/>
        </w:rPr>
      </w:pP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被考核单位应做好以下准备工作,并提供相应印证材料，纸质版印证材料签字盖章后报</w:t>
      </w:r>
      <w:r>
        <w:rPr>
          <w:rFonts w:hint="eastAsia" w:ascii="仿宋" w:hAnsi="仿宋" w:eastAsia="仿宋" w:cs="仿宋"/>
          <w:color w:val="000000"/>
          <w:kern w:val="0"/>
          <w:sz w:val="32"/>
          <w:szCs w:val="28"/>
          <w:lang w:val="en-US" w:eastAsia="zh-CN" w:bidi="ar"/>
        </w:rPr>
        <w:t>县</w:t>
      </w:r>
      <w:r>
        <w:rPr>
          <w:rFonts w:hint="eastAsia" w:ascii="仿宋" w:hAnsi="仿宋" w:eastAsia="仿宋" w:cs="仿宋"/>
          <w:color w:val="000000"/>
          <w:kern w:val="0"/>
          <w:sz w:val="32"/>
          <w:szCs w:val="28"/>
          <w:lang w:bidi="ar"/>
        </w:rPr>
        <w:t>政府</w:t>
      </w:r>
      <w:r>
        <w:rPr>
          <w:rFonts w:hint="eastAsia" w:ascii="仿宋" w:hAnsi="仿宋" w:eastAsia="仿宋" w:cs="仿宋"/>
          <w:color w:val="000000"/>
          <w:kern w:val="0"/>
          <w:sz w:val="32"/>
          <w:szCs w:val="28"/>
          <w:lang w:val="en-US" w:eastAsia="zh-CN" w:bidi="ar"/>
        </w:rPr>
        <w:t>117</w:t>
      </w:r>
      <w:r>
        <w:rPr>
          <w:rFonts w:hint="eastAsia" w:ascii="仿宋" w:hAnsi="仿宋" w:eastAsia="仿宋" w:cs="仿宋"/>
          <w:color w:val="000000"/>
          <w:kern w:val="0"/>
          <w:sz w:val="32"/>
          <w:szCs w:val="28"/>
          <w:lang w:bidi="ar"/>
        </w:rPr>
        <w:t>办公室。</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一、根据《考核方案》撰写自评报告，内容主要包括政务公开工作总体情况、组织领导与机构设置情况、基层政务公开标准化规范化情况、主动公开情况、依申请公开情况、政策回应情况和政府网站与政务新媒体管理情况，以及工作中的亮点和存在的问题。</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二、被考核单位应根据考核细则与评分表逐项对应提供以下考核材料：</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1.A类考核对象提供以会议或文件等形式专门研究部署政务公开工作的详情;B类考核对象提供以会议或文件等形式专门研究部署政务公开工作的详情。</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2.A类考核对象提供推进基层政务公开标准化规范化工作方案以及完成情况;B类考核对象中部分</w:t>
      </w:r>
      <w:r>
        <w:rPr>
          <w:rFonts w:hint="eastAsia" w:ascii="仿宋" w:hAnsi="仿宋" w:eastAsia="仿宋" w:cs="仿宋"/>
          <w:color w:val="000000"/>
          <w:kern w:val="0"/>
          <w:sz w:val="32"/>
          <w:szCs w:val="28"/>
          <w:lang w:val="en-US" w:eastAsia="zh-CN" w:bidi="ar"/>
        </w:rPr>
        <w:t>县</w:t>
      </w:r>
      <w:r>
        <w:rPr>
          <w:rFonts w:hint="eastAsia" w:ascii="仿宋" w:hAnsi="仿宋" w:eastAsia="仿宋" w:cs="仿宋"/>
          <w:color w:val="000000"/>
          <w:kern w:val="0"/>
          <w:sz w:val="32"/>
          <w:szCs w:val="28"/>
          <w:lang w:bidi="ar"/>
        </w:rPr>
        <w:t>直有关单位提供指导基层政务公开标准化规范化工作情况及有关参考样本或模板。</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3.根据《政府信息公开条例》第三条、第四条的规定,设置法定机构、法定职能的详情。</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4.内部机制建设详情,包括公文属性管理机制、依申请公开处理机制、解读回应机制、政府网站及政务新媒体信息发布审核和运维管理机制等。</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5.本单位本年度制发非涉密公文详情列表(电子版),按体裁(发文字号)分类,列表要素包括公文全称、文号、公开属性、牵头起草部门、主动公开公文链接、解读文件链接、是否为非纯文字解读等。列表中,链接应为超链接形式;其他形式的解读,应做出专门标注。</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default" w:ascii="仿宋" w:hAnsi="仿宋" w:eastAsia="仿宋" w:cs="仿宋"/>
          <w:color w:val="000000"/>
          <w:kern w:val="0"/>
          <w:sz w:val="32"/>
          <w:szCs w:val="28"/>
          <w:lang w:val="en-US" w:eastAsia="zh-CN" w:bidi="ar"/>
        </w:rPr>
      </w:pPr>
      <w:r>
        <w:rPr>
          <w:rFonts w:hint="eastAsia" w:ascii="仿宋" w:hAnsi="仿宋" w:eastAsia="仿宋" w:cs="仿宋"/>
          <w:color w:val="000000"/>
          <w:kern w:val="0"/>
          <w:sz w:val="32"/>
          <w:szCs w:val="28"/>
          <w:lang w:bidi="ar"/>
        </w:rPr>
        <w:t>6.A类考核对象提供</w:t>
      </w:r>
      <w:r>
        <w:rPr>
          <w:rFonts w:hint="eastAsia" w:ascii="仿宋" w:hAnsi="仿宋" w:eastAsia="仿宋" w:cs="仿宋"/>
          <w:color w:val="000000"/>
          <w:kern w:val="0"/>
          <w:sz w:val="32"/>
          <w:szCs w:val="28"/>
          <w:lang w:val="en-US" w:eastAsia="zh-CN" w:bidi="ar"/>
        </w:rPr>
        <w:t>涉农补贴申报及发放信息</w:t>
      </w:r>
      <w:r>
        <w:rPr>
          <w:rFonts w:hint="eastAsia" w:ascii="仿宋" w:hAnsi="仿宋" w:eastAsia="仿宋" w:cs="仿宋"/>
          <w:color w:val="000000"/>
          <w:kern w:val="0"/>
          <w:sz w:val="32"/>
          <w:szCs w:val="28"/>
          <w:lang w:bidi="ar"/>
        </w:rPr>
        <w:t>情况。</w:t>
      </w:r>
      <w:r>
        <w:rPr>
          <w:rFonts w:hint="eastAsia" w:ascii="仿宋" w:hAnsi="仿宋" w:eastAsia="仿宋" w:cs="仿宋"/>
          <w:color w:val="000000"/>
          <w:kern w:val="0"/>
          <w:sz w:val="32"/>
          <w:szCs w:val="28"/>
          <w:lang w:val="en-US" w:eastAsia="zh-CN" w:bidi="ar"/>
        </w:rPr>
        <w:t>B类考核对象及时公开涉农补贴资金申报及发放、“一卡通”政策清单，食品药品监管信息（市监局），市级重点工程项目目录以及与之相关的8类信息(发改局)，公共企事业单位信息（教育局、卫健局、能源局、交通运输局）就业创业信息（人社局），征地信息录入情况（自然资源局），行政执法公开本行政区内交通违法高发行为、道路拥堵情况（公安交警大队），行政处罚（公安局、农业农村局、应急管理局、文化和旅游局、交通运输局）。</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7.依申请公开处理情况详情,包括受理渠道、受理件数、处理期限、处理结果、涉及投诉以及行政复议和行政诉讼情况等。</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8.政务公开工作中有创新、有亮点、有特色的予以特别说明,特别是受到省</w:t>
      </w:r>
      <w:r>
        <w:rPr>
          <w:rFonts w:hint="eastAsia" w:ascii="仿宋" w:hAnsi="仿宋" w:eastAsia="仿宋" w:cs="仿宋"/>
          <w:color w:val="000000"/>
          <w:kern w:val="0"/>
          <w:sz w:val="32"/>
          <w:szCs w:val="28"/>
          <w:lang w:eastAsia="zh-CN" w:bidi="ar"/>
        </w:rPr>
        <w:t>、</w:t>
      </w:r>
      <w:r>
        <w:rPr>
          <w:rFonts w:hint="eastAsia" w:ascii="仿宋" w:hAnsi="仿宋" w:eastAsia="仿宋" w:cs="仿宋"/>
          <w:color w:val="000000"/>
          <w:kern w:val="0"/>
          <w:sz w:val="32"/>
          <w:szCs w:val="28"/>
          <w:lang w:val="en-US" w:eastAsia="zh-CN" w:bidi="ar"/>
        </w:rPr>
        <w:t>市</w:t>
      </w:r>
      <w:r>
        <w:rPr>
          <w:rFonts w:hint="eastAsia" w:ascii="仿宋" w:hAnsi="仿宋" w:eastAsia="仿宋" w:cs="仿宋"/>
          <w:color w:val="000000"/>
          <w:kern w:val="0"/>
          <w:sz w:val="32"/>
          <w:szCs w:val="28"/>
          <w:lang w:bidi="ar"/>
        </w:rPr>
        <w:t>领导批示表扬或被人民日报、新华社、中央电视台、中国政府网</w:t>
      </w:r>
      <w:r>
        <w:rPr>
          <w:rFonts w:hint="eastAsia" w:ascii="仿宋" w:hAnsi="仿宋" w:eastAsia="仿宋" w:cs="仿宋"/>
          <w:color w:val="000000"/>
          <w:kern w:val="0"/>
          <w:sz w:val="32"/>
          <w:szCs w:val="28"/>
          <w:lang w:eastAsia="zh-CN" w:bidi="ar"/>
        </w:rPr>
        <w:t>、</w:t>
      </w:r>
      <w:r>
        <w:rPr>
          <w:rFonts w:hint="eastAsia" w:ascii="仿宋" w:hAnsi="仿宋" w:eastAsia="仿宋" w:cs="仿宋"/>
          <w:color w:val="000000"/>
          <w:kern w:val="0"/>
          <w:sz w:val="32"/>
          <w:szCs w:val="28"/>
          <w:lang w:val="en-US" w:eastAsia="zh-CN" w:bidi="ar"/>
        </w:rPr>
        <w:t>山西电视台、山西日报等省级以上媒体或刊物</w:t>
      </w:r>
      <w:r>
        <w:rPr>
          <w:rFonts w:hint="eastAsia" w:ascii="仿宋" w:hAnsi="仿宋" w:eastAsia="仿宋" w:cs="仿宋"/>
          <w:color w:val="000000"/>
          <w:kern w:val="0"/>
          <w:sz w:val="32"/>
          <w:szCs w:val="28"/>
          <w:lang w:bidi="ar"/>
        </w:rPr>
        <w:t>专题正面报道的,附情况汇报及印证材料。</w:t>
      </w:r>
    </w:p>
    <w:p>
      <w:pPr>
        <w:keepNext w:val="0"/>
        <w:keepLines w:val="0"/>
        <w:pageBreakBefore w:val="0"/>
        <w:widowControl w:val="0"/>
        <w:kinsoku/>
        <w:wordWrap/>
        <w:overflowPunct/>
        <w:topLinePunct/>
        <w:autoSpaceDE/>
        <w:autoSpaceDN/>
        <w:bidi w:val="0"/>
        <w:adjustRightInd/>
        <w:snapToGrid/>
        <w:spacing w:line="600" w:lineRule="exact"/>
        <w:ind w:left="0" w:leftChars="0" w:right="0" w:firstLine="640" w:firstLineChars="200"/>
        <w:jc w:val="both"/>
        <w:textAlignment w:val="auto"/>
        <w:rPr>
          <w:rFonts w:hint="eastAsia" w:ascii="仿宋" w:hAnsi="仿宋" w:eastAsia="仿宋" w:cs="仿宋"/>
          <w:color w:val="000000"/>
          <w:kern w:val="0"/>
          <w:sz w:val="32"/>
          <w:szCs w:val="28"/>
          <w:lang w:bidi="ar"/>
        </w:rPr>
      </w:pPr>
      <w:r>
        <w:rPr>
          <w:rFonts w:hint="eastAsia" w:ascii="仿宋" w:hAnsi="仿宋" w:eastAsia="仿宋" w:cs="仿宋"/>
          <w:color w:val="000000"/>
          <w:kern w:val="0"/>
          <w:sz w:val="32"/>
          <w:szCs w:val="28"/>
          <w:lang w:bidi="ar"/>
        </w:rPr>
        <w:t>9.当年考核通知中规定的其他准备工作及印证材料。</w:t>
      </w: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32"/>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rPr>
      </w:pPr>
    </w:p>
    <w:p>
      <w:pPr>
        <w:keepNext w:val="0"/>
        <w:keepLines w:val="0"/>
        <w:pageBreakBefore w:val="0"/>
        <w:widowControl w:val="0"/>
        <w:kinsoku/>
        <w:wordWrap/>
        <w:overflowPunct/>
        <w:topLinePunct/>
        <w:autoSpaceDE/>
        <w:autoSpaceDN/>
        <w:bidi w:val="0"/>
        <w:adjustRightInd/>
        <w:snapToGrid/>
        <w:spacing w:line="600" w:lineRule="exact"/>
        <w:ind w:left="0" w:leftChars="0" w:right="0"/>
        <w:jc w:val="both"/>
        <w:textAlignment w:val="auto"/>
        <w:rPr>
          <w:rFonts w:hint="eastAsia" w:ascii="仿宋" w:hAnsi="仿宋" w:eastAsia="仿宋" w:cs="仿宋"/>
          <w:color w:val="000000"/>
          <w:kern w:val="0"/>
          <w:sz w:val="28"/>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28"/>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28"/>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28"/>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rPr>
      </w:pPr>
    </w:p>
    <w:p>
      <w:pPr>
        <w:keepNext w:val="0"/>
        <w:keepLines w:val="0"/>
        <w:pageBreakBefore w:val="0"/>
        <w:widowControl w:val="0"/>
        <w:kinsoku/>
        <w:wordWrap/>
        <w:overflowPunct/>
        <w:topLinePunct/>
        <w:autoSpaceDE/>
        <w:autoSpaceDN/>
        <w:bidi w:val="0"/>
        <w:adjustRightInd/>
        <w:snapToGrid/>
        <w:spacing w:line="600" w:lineRule="exact"/>
        <w:ind w:left="0" w:leftChars="0" w:right="0"/>
        <w:jc w:val="both"/>
        <w:textAlignment w:val="auto"/>
        <w:rPr>
          <w:rFonts w:hint="eastAsia" w:ascii="仿宋" w:hAnsi="仿宋" w:eastAsia="仿宋" w:cs="仿宋"/>
          <w:color w:val="000000"/>
          <w:kern w:val="0"/>
          <w:sz w:val="28"/>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28"/>
          <w:szCs w:val="28"/>
          <w:lang w:bidi="ar"/>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color w:val="000000"/>
          <w:kern w:val="0"/>
          <w:sz w:val="28"/>
          <w:szCs w:val="28"/>
          <w:lang w:bidi="ar"/>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sz w:val="30"/>
          <w:szCs w:val="30"/>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sz w:val="30"/>
          <w:szCs w:val="30"/>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sz w:val="30"/>
          <w:szCs w:val="30"/>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sz w:val="30"/>
          <w:szCs w:val="30"/>
        </w:rPr>
      </w:pPr>
    </w:p>
    <w:p>
      <w:pPr>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sz w:val="30"/>
          <w:szCs w:val="30"/>
        </w:rPr>
      </w:pPr>
    </w:p>
    <w:p>
      <w:pPr>
        <w:pStyle w:val="9"/>
        <w:keepNext w:val="0"/>
        <w:keepLines w:val="0"/>
        <w:pageBreakBefore w:val="0"/>
        <w:widowControl w:val="0"/>
        <w:kinsoku/>
        <w:wordWrap/>
        <w:overflowPunct/>
        <w:topLinePunct/>
        <w:autoSpaceDE/>
        <w:autoSpaceDN/>
        <w:bidi w:val="0"/>
        <w:spacing w:line="600" w:lineRule="exact"/>
        <w:ind w:left="0" w:leftChars="0" w:right="0"/>
        <w:jc w:val="both"/>
        <w:rPr>
          <w:rFonts w:hint="eastAsia" w:ascii="仿宋" w:hAnsi="仿宋" w:eastAsia="仿宋" w:cs="仿宋"/>
          <w:snapToGrid/>
          <w:kern w:val="0"/>
          <w:sz w:val="32"/>
          <w:szCs w:val="32"/>
          <w:lang w:val="en-US" w:eastAsia="zh-CN" w:bidi="ar-SA"/>
        </w:rPr>
      </w:pPr>
    </w:p>
    <w:p>
      <w:pPr>
        <w:rPr>
          <w:rFonts w:hint="eastAsia" w:ascii="仿宋" w:hAnsi="仿宋" w:eastAsia="仿宋" w:cs="仿宋"/>
          <w:snapToGrid/>
          <w:kern w:val="0"/>
          <w:sz w:val="32"/>
          <w:szCs w:val="32"/>
          <w:lang w:val="en-US" w:eastAsia="zh-CN" w:bidi="ar-SA"/>
        </w:rPr>
      </w:pPr>
    </w:p>
    <w:p>
      <w:pPr>
        <w:pStyle w:val="2"/>
        <w:rPr>
          <w:rFonts w:hint="eastAsia" w:ascii="仿宋" w:hAnsi="仿宋" w:eastAsia="仿宋" w:cs="仿宋"/>
          <w:snapToGrid/>
          <w:kern w:val="0"/>
          <w:sz w:val="32"/>
          <w:szCs w:val="32"/>
          <w:lang w:val="en-US" w:eastAsia="zh-CN" w:bidi="ar-SA"/>
        </w:rPr>
      </w:pPr>
    </w:p>
    <w:p>
      <w:pPr>
        <w:rPr>
          <w:rFonts w:hint="eastAsia" w:ascii="仿宋" w:hAnsi="仿宋" w:eastAsia="仿宋" w:cs="仿宋"/>
          <w:snapToGrid/>
          <w:kern w:val="0"/>
          <w:sz w:val="32"/>
          <w:szCs w:val="32"/>
          <w:lang w:val="en-US" w:eastAsia="zh-CN" w:bidi="ar-SA"/>
        </w:rPr>
      </w:pPr>
    </w:p>
    <w:p>
      <w:pPr>
        <w:pStyle w:val="2"/>
        <w:rPr>
          <w:rFonts w:hint="eastAsia" w:ascii="仿宋" w:hAnsi="仿宋" w:eastAsia="仿宋" w:cs="仿宋"/>
          <w:snapToGrid/>
          <w:kern w:val="0"/>
          <w:sz w:val="32"/>
          <w:szCs w:val="32"/>
          <w:lang w:val="en-US" w:eastAsia="zh-CN" w:bidi="ar-SA"/>
        </w:rPr>
      </w:pPr>
    </w:p>
    <w:p>
      <w:pPr>
        <w:rPr>
          <w:rFonts w:hint="eastAsia"/>
          <w:lang w:val="en-US" w:eastAsia="zh-CN"/>
        </w:rPr>
      </w:pPr>
    </w:p>
    <w:p>
      <w:pPr>
        <w:widowControl w:val="0"/>
        <w:kinsoku/>
        <w:autoSpaceDE/>
        <w:autoSpaceDN/>
        <w:adjustRightInd/>
        <w:snapToGrid/>
        <w:spacing w:line="240" w:lineRule="auto"/>
        <w:ind w:left="0" w:leftChars="0" w:firstLine="0" w:firstLineChars="0"/>
        <w:jc w:val="both"/>
        <w:textAlignment w:val="auto"/>
        <w:rPr>
          <w:rFonts w:hint="eastAsia" w:ascii="仿宋" w:hAnsi="仿宋" w:eastAsia="仿宋" w:cs="仿宋"/>
          <w:snapToGrid/>
          <w:kern w:val="2"/>
          <w:sz w:val="28"/>
          <w:szCs w:val="28"/>
          <w:lang w:val="en-US" w:eastAsia="zh-CN" w:bidi="ar-SA"/>
        </w:rPr>
      </w:pPr>
      <w:r>
        <w:rPr>
          <w:rFonts w:asciiTheme="minorHAnsi" w:hAnsiTheme="minorHAnsi" w:eastAsiaTheme="minorEastAsia" w:cstheme="minorBidi"/>
          <w:snapToGrid/>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24130</wp:posOffset>
                </wp:positionV>
                <wp:extent cx="5237480" cy="2540"/>
                <wp:effectExtent l="0" t="0" r="0" b="0"/>
                <wp:wrapNone/>
                <wp:docPr id="6" name="直接连接符 6"/>
                <wp:cNvGraphicFramePr/>
                <a:graphic xmlns:a="http://schemas.openxmlformats.org/drawingml/2006/main">
                  <a:graphicData uri="http://schemas.microsoft.com/office/word/2010/wordprocessingShape">
                    <wps:wsp>
                      <wps:cNvCnPr/>
                      <wps:spPr>
                        <a:xfrm>
                          <a:off x="0" y="0"/>
                          <a:ext cx="5237480" cy="254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55pt;margin-top:1.9pt;height:0.2pt;width:412.4pt;z-index:251661312;mso-width-relative:page;mso-height-relative:page;" filled="f" stroked="t" coordsize="21600,21600" o:gfxdata="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K82OtMA&#10;AAAFAQAADwAAAAAAAAABACAAAAAiAAAAZHJzL2Rvd25yZXYueG1sUEsBAhQAFAAAAAgAh07iQJgc&#10;q+DrAQAAwgMAAA4AAAAAAAAAAQAgAAAAIgEAAGRycy9lMm9Eb2MueG1sUEsFBgAAAAAGAAYAWQEA&#10;AH8FAAAAAA==&#10;">
                <v:fill on="f" focussize="0,0"/>
                <v:stroke weight="0.5pt" color="#000000" miterlimit="8" joinstyle="miter"/>
                <v:imagedata o:title=""/>
                <o:lock v:ext="edit" aspectratio="f"/>
              </v:line>
            </w:pict>
          </mc:Fallback>
        </mc:AlternateContent>
      </w:r>
      <w:r>
        <w:rPr>
          <w:rFonts w:hint="eastAsia" w:ascii="仿宋" w:hAnsi="仿宋" w:eastAsia="仿宋" w:cs="仿宋"/>
          <w:snapToGrid/>
          <w:kern w:val="2"/>
          <w:sz w:val="28"/>
          <w:szCs w:val="28"/>
          <w:lang w:val="en-US" w:eastAsia="zh-CN" w:bidi="ar-SA"/>
        </w:rPr>
        <w:t xml:space="preserve">  抄送：县委办，人大办，政协办，监委办。 </w:t>
      </w:r>
    </w:p>
    <w:p>
      <w:pPr>
        <w:widowControl w:val="0"/>
        <w:kinsoku/>
        <w:autoSpaceDE/>
        <w:autoSpaceDN/>
        <w:adjustRightInd/>
        <w:snapToGrid/>
        <w:spacing w:line="240" w:lineRule="auto"/>
        <w:ind w:left="0" w:leftChars="0" w:firstLine="0" w:firstLineChars="0"/>
        <w:jc w:val="both"/>
        <w:textAlignment w:val="auto"/>
      </w:pPr>
      <w:r>
        <w:rPr>
          <w:rFonts w:hint="eastAsia" w:ascii="仿宋" w:hAnsi="仿宋" w:eastAsia="仿宋" w:cs="仿宋"/>
          <w:snapToGrid/>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6350</wp:posOffset>
                </wp:positionV>
                <wp:extent cx="525716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257165" cy="19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55pt;margin-top:0.5pt;height:0.15pt;width:413.95pt;z-index:251660288;mso-width-relative:page;mso-height-relative:page;" filled="f" stroked="t" coordsize="21600,21600" o:gfxdata="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cd87NIA&#10;AAAFAQAADwAAAAAAAAABACAAAAAiAAAAZHJzL2Rvd25yZXYueG1sUEsBAhQAFAAAAAgAh07iQDsm&#10;6J7sAQAAwgMAAA4AAAAAAAAAAQAgAAAAIQEAAGRycy9lMm9Eb2MueG1sUEsFBgAAAAAGAAYAWQEA&#10;AH8FAAAAAA==&#10;">
                <v:fill on="f" focussize="0,0"/>
                <v:stroke weight="0.5pt" color="#000000" miterlimit="8" joinstyle="miter"/>
                <v:imagedata o:title=""/>
                <o:lock v:ext="edit" aspectratio="f"/>
              </v:line>
            </w:pict>
          </mc:Fallback>
        </mc:AlternateContent>
      </w:r>
      <w:r>
        <w:rPr>
          <w:rFonts w:hint="eastAsia" w:ascii="仿宋" w:hAnsi="仿宋" w:eastAsia="仿宋" w:cs="仿宋"/>
          <w:snapToGrid/>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390525</wp:posOffset>
                </wp:positionV>
                <wp:extent cx="525716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257165" cy="19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05pt;margin-top:30.75pt;height:0.15pt;width:413.95pt;z-index:251659264;mso-width-relative:page;mso-height-relative:page;" filled="f" stroked="t" coordsize="21600,21600" o:gfxdata="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LLI&#10;7tUAAAAHAQAADwAAAAAAAAABACAAAAAiAAAAZHJzL2Rvd25yZXYueG1sUEsBAhQAFAAAAAgAh07i&#10;QMa2LlLsAQAAwgMAAA4AAAAAAAAAAQAgAAAAJAEAAGRycy9lMm9Eb2MueG1sUEsFBgAAAAAGAAYA&#10;WQEAAIIFAAAAAA==&#10;">
                <v:fill on="f" focussize="0,0"/>
                <v:stroke weight="0.5pt" color="#000000" miterlimit="8" joinstyle="miter"/>
                <v:imagedata o:title=""/>
                <o:lock v:ext="edit" aspectratio="f"/>
              </v:line>
            </w:pict>
          </mc:Fallback>
        </mc:AlternateContent>
      </w:r>
      <w:r>
        <w:rPr>
          <w:rFonts w:hint="eastAsia" w:ascii="仿宋" w:hAnsi="仿宋" w:eastAsia="仿宋" w:cs="仿宋"/>
          <w:snapToGrid/>
          <w:kern w:val="2"/>
          <w:sz w:val="28"/>
          <w:szCs w:val="28"/>
          <w:lang w:val="en-US" w:eastAsia="zh-CN" w:bidi="ar-SA"/>
        </w:rPr>
        <w:t xml:space="preserve">  兴县人民政府办公室                 2022年12月30日印发</w:t>
      </w:r>
    </w:p>
    <w:sectPr>
      <w:headerReference r:id="rId5" w:type="default"/>
      <w:footerReference r:id="rId6"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left="7002"/>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NWM2YjczYjM3YzExZDJlNzllZDFhYWVkYzg4YmYifQ=="/>
  </w:docVars>
  <w:rsids>
    <w:rsidRoot w:val="5DC51D8F"/>
    <w:rsid w:val="0125519A"/>
    <w:rsid w:val="1C19367C"/>
    <w:rsid w:val="219B71B0"/>
    <w:rsid w:val="22AE0FC2"/>
    <w:rsid w:val="240405FB"/>
    <w:rsid w:val="24AB32DF"/>
    <w:rsid w:val="409018AF"/>
    <w:rsid w:val="41EB1B33"/>
    <w:rsid w:val="427434C5"/>
    <w:rsid w:val="4489371E"/>
    <w:rsid w:val="449728B6"/>
    <w:rsid w:val="46C71DA3"/>
    <w:rsid w:val="48C76146"/>
    <w:rsid w:val="50A373DC"/>
    <w:rsid w:val="50A530C4"/>
    <w:rsid w:val="51202BC1"/>
    <w:rsid w:val="526452C6"/>
    <w:rsid w:val="5A2D3E9E"/>
    <w:rsid w:val="5AE844E6"/>
    <w:rsid w:val="5BC67492"/>
    <w:rsid w:val="5CEE2982"/>
    <w:rsid w:val="5DC51D8F"/>
    <w:rsid w:val="63622269"/>
    <w:rsid w:val="6A5F5CCB"/>
    <w:rsid w:val="6F4F51EE"/>
    <w:rsid w:val="6F761BCE"/>
    <w:rsid w:val="77700555"/>
    <w:rsid w:val="7D2A6A4D"/>
    <w:rsid w:val="7EC1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table of authorities1"/>
    <w:basedOn w:val="1"/>
    <w:next w:val="1"/>
    <w:qFormat/>
    <w:uiPriority w:val="0"/>
    <w:pPr>
      <w:ind w:left="420" w:leftChars="200"/>
    </w:pPr>
    <w:rPr>
      <w:sz w:val="32"/>
      <w:szCs w:val="32"/>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6013</Words>
  <Characters>6173</Characters>
  <Lines>0</Lines>
  <Paragraphs>0</Paragraphs>
  <TotalTime>8</TotalTime>
  <ScaleCrop>false</ScaleCrop>
  <LinksUpToDate>false</LinksUpToDate>
  <CharactersWithSpaces>6283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2022-12-26T09:07:00Z</dcterms:created>
  <dc:creator>卢杰</dc:creator>
  <cp:lastModifiedBy>卢杰</cp:lastModifiedBy>
  <cp:lastPrinted>2023-01-31T02:39:00Z</cp:lastPrinted>
  <dcterms:modified xsi:type="dcterms:W3CDTF">2023-02-06T02:10:47Z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1FACB821EA664843B24DD8F0CB14C9A2</vt:lpwstr>
  </property>
</Properties>
</file>