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5DE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2</w:t>
      </w:r>
    </w:p>
    <w:p w14:paraId="0FE758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打击非法集资专项行动工作情况统计表</w:t>
      </w:r>
    </w:p>
    <w:p w14:paraId="47D84F1B">
      <w:pPr>
        <w:rPr>
          <w:sz w:val="20"/>
          <w:szCs w:val="22"/>
          <w:lang w:val="en-US" w:eastAsia="zh-CN"/>
        </w:rPr>
      </w:pPr>
      <w:r>
        <w:rPr>
          <w:rFonts w:hint="eastAsia"/>
          <w:sz w:val="20"/>
          <w:szCs w:val="22"/>
          <w:lang w:eastAsia="zh-CN"/>
        </w:rPr>
        <w:t>填报单位：（加盖单位公章）</w:t>
      </w:r>
      <w:r>
        <w:rPr>
          <w:rFonts w:hint="eastAsia"/>
          <w:sz w:val="20"/>
          <w:szCs w:val="22"/>
          <w:lang w:val="en-US" w:eastAsia="zh-CN"/>
        </w:rPr>
        <w:t xml:space="preserve">               填报时间：  年  月  日                填报人：                    联系方式：</w:t>
      </w:r>
    </w:p>
    <w:tbl>
      <w:tblPr>
        <w:tblStyle w:val="10"/>
        <w:tblW w:w="5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567"/>
        <w:gridCol w:w="567"/>
        <w:gridCol w:w="567"/>
        <w:gridCol w:w="567"/>
        <w:gridCol w:w="567"/>
        <w:gridCol w:w="567"/>
        <w:gridCol w:w="567"/>
        <w:gridCol w:w="678"/>
        <w:gridCol w:w="544"/>
        <w:gridCol w:w="520"/>
        <w:gridCol w:w="740"/>
        <w:gridCol w:w="570"/>
        <w:gridCol w:w="610"/>
        <w:gridCol w:w="620"/>
        <w:gridCol w:w="570"/>
        <w:gridCol w:w="540"/>
        <w:gridCol w:w="610"/>
        <w:gridCol w:w="540"/>
        <w:gridCol w:w="599"/>
        <w:gridCol w:w="537"/>
        <w:gridCol w:w="554"/>
        <w:gridCol w:w="534"/>
        <w:gridCol w:w="580"/>
        <w:gridCol w:w="580"/>
        <w:gridCol w:w="570"/>
        <w:gridCol w:w="347"/>
      </w:tblGrid>
      <w:tr w14:paraId="51E3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03020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风险线索</w:t>
            </w:r>
          </w:p>
        </w:tc>
        <w:tc>
          <w:tcPr>
            <w:tcW w:w="5758"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1A82FD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行政处置</w:t>
            </w:r>
          </w:p>
        </w:tc>
        <w:tc>
          <w:tcPr>
            <w:tcW w:w="5919"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6FCFC0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刑事打击</w:t>
            </w:r>
          </w:p>
        </w:tc>
        <w:tc>
          <w:tcPr>
            <w:tcW w:w="162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F8058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调研指导</w:t>
            </w:r>
          </w:p>
        </w:tc>
        <w:tc>
          <w:tcPr>
            <w:tcW w:w="173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37C71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宣传教育</w:t>
            </w:r>
          </w:p>
        </w:tc>
        <w:tc>
          <w:tcPr>
            <w:tcW w:w="348" w:type="dxa"/>
            <w:tcBorders>
              <w:top w:val="single" w:color="auto" w:sz="4" w:space="0"/>
              <w:left w:val="single" w:color="auto" w:sz="4" w:space="0"/>
              <w:bottom w:val="single" w:color="auto" w:sz="4" w:space="0"/>
              <w:right w:val="single" w:color="auto" w:sz="4" w:space="0"/>
              <w:tl2br w:val="nil"/>
              <w:tr2bl w:val="nil"/>
            </w:tcBorders>
            <w:vAlign w:val="center"/>
          </w:tcPr>
          <w:p w14:paraId="43ED16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备注</w:t>
            </w:r>
          </w:p>
        </w:tc>
      </w:tr>
      <w:tr w14:paraId="67F1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D4F37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发现数量（件</w:t>
            </w:r>
          </w:p>
          <w:p w14:paraId="226BC1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BCD94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举报奖励（人次）</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A2716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警示约谈（人次）</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062AD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立案（件</w:t>
            </w:r>
          </w:p>
          <w:p w14:paraId="75C3FB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1CF03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处罚（件</w:t>
            </w:r>
          </w:p>
          <w:p w14:paraId="25062D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58B20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警告（次数）</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43565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罚款（万元）</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F2CC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压降人数（人</w:t>
            </w:r>
          </w:p>
          <w:p w14:paraId="07E6EE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p w14:paraId="470165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3502E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责令停产停业（家次）</w:t>
            </w:r>
          </w:p>
        </w:tc>
        <w:tc>
          <w:tcPr>
            <w:tcW w:w="67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8BDE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吊销许可证、营业执照或注册登记证书（家</w:t>
            </w:r>
          </w:p>
          <w:p w14:paraId="6BA067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753B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移送公安（件</w:t>
            </w:r>
          </w:p>
          <w:p w14:paraId="1FFE09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7C5DA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立案数量</w:t>
            </w:r>
          </w:p>
        </w:tc>
        <w:tc>
          <w:tcPr>
            <w:tcW w:w="5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AC7A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抓捕（人次）</w:t>
            </w:r>
          </w:p>
        </w:tc>
        <w:tc>
          <w:tcPr>
            <w:tcW w:w="61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199F9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未兑付金额（万元）</w:t>
            </w:r>
          </w:p>
        </w:tc>
        <w:tc>
          <w:tcPr>
            <w:tcW w:w="62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D0AF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未兑付人数（人</w:t>
            </w:r>
          </w:p>
          <w:p w14:paraId="5CDDCF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4F5AF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移送起诉（件</w:t>
            </w:r>
          </w:p>
          <w:p w14:paraId="6C1B94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val="en-US" w:eastAsia="zh-CN"/>
              </w:rPr>
            </w:pPr>
            <w:r>
              <w:rPr>
                <w:rFonts w:hint="eastAsia" w:ascii="仿宋_GB2312" w:eastAsia="仿宋_GB2312" w:cs="仿宋_GB2312"/>
                <w:sz w:val="15"/>
                <w:szCs w:val="15"/>
                <w:vertAlign w:val="baseline"/>
                <w:lang w:eastAsia="zh-CN"/>
              </w:rPr>
              <w:t>）</w:t>
            </w:r>
          </w:p>
        </w:tc>
        <w:tc>
          <w:tcPr>
            <w:tcW w:w="54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2B602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判决数量（件</w:t>
            </w:r>
          </w:p>
          <w:p w14:paraId="0B97EB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61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0E24F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val="en-US" w:eastAsia="zh-CN"/>
              </w:rPr>
            </w:pPr>
            <w:r>
              <w:rPr>
                <w:rFonts w:hint="eastAsia" w:ascii="仿宋_GB2312" w:eastAsia="仿宋_GB2312" w:cs="仿宋_GB2312"/>
                <w:sz w:val="15"/>
                <w:szCs w:val="15"/>
                <w:vertAlign w:val="baseline"/>
                <w:lang w:eastAsia="zh-CN"/>
              </w:rPr>
              <w:t>执行到位资金（万元）</w:t>
            </w:r>
          </w:p>
        </w:tc>
        <w:tc>
          <w:tcPr>
            <w:tcW w:w="54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363EF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资金清退金额（万元）</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701E1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结案数量（件）</w:t>
            </w:r>
          </w:p>
        </w:tc>
        <w:tc>
          <w:tcPr>
            <w:tcW w:w="53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163EA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省级赴地市或县区（人次）</w:t>
            </w:r>
          </w:p>
        </w:tc>
        <w:tc>
          <w:tcPr>
            <w:tcW w:w="55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E3361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地市赴县区或乡镇（人次）</w:t>
            </w:r>
          </w:p>
        </w:tc>
        <w:tc>
          <w:tcPr>
            <w:tcW w:w="53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99D4B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现场研判问题（个</w:t>
            </w:r>
          </w:p>
          <w:p w14:paraId="7A1592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8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D447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线下宣传活动（场次）</w:t>
            </w:r>
          </w:p>
        </w:tc>
        <w:tc>
          <w:tcPr>
            <w:tcW w:w="58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1C511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线上宣传点击量（次</w:t>
            </w:r>
          </w:p>
          <w:p w14:paraId="1DC6BF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0027B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宣传覆盖人数（人次）</w:t>
            </w:r>
          </w:p>
        </w:tc>
        <w:tc>
          <w:tcPr>
            <w:tcW w:w="348" w:type="dxa"/>
            <w:vMerge w:val="restart"/>
            <w:tcBorders>
              <w:top w:val="single" w:color="auto" w:sz="4" w:space="0"/>
              <w:left w:val="single" w:color="auto" w:sz="4" w:space="0"/>
              <w:right w:val="single" w:color="auto" w:sz="4" w:space="0"/>
              <w:tl2br w:val="nil"/>
              <w:tr2bl w:val="nil"/>
            </w:tcBorders>
            <w:vAlign w:val="center"/>
          </w:tcPr>
          <w:p w14:paraId="13938DB7">
            <w:pPr>
              <w:rPr>
                <w:sz w:val="15"/>
                <w:szCs w:val="15"/>
              </w:rPr>
            </w:pPr>
          </w:p>
        </w:tc>
      </w:tr>
      <w:tr w14:paraId="57DA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500D053">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23B8FEB">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D7C5157">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DE72F6">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BDC81D">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D5BD43">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F42392F">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E86E896">
            <w:pPr>
              <w:rPr>
                <w:sz w:val="15"/>
                <w:szCs w:val="15"/>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C900253">
            <w:pPr>
              <w:rPr>
                <w:sz w:val="15"/>
                <w:szCs w:val="15"/>
              </w:rPr>
            </w:pPr>
          </w:p>
        </w:tc>
        <w:tc>
          <w:tcPr>
            <w:tcW w:w="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21D822D">
            <w:pPr>
              <w:rPr>
                <w:sz w:val="15"/>
                <w:szCs w:val="15"/>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74B83C4">
            <w:pPr>
              <w:rPr>
                <w:sz w:val="15"/>
                <w:szCs w:val="15"/>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14:paraId="679646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合计（件</w:t>
            </w:r>
          </w:p>
          <w:p w14:paraId="0DD9C1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740" w:type="dxa"/>
            <w:tcBorders>
              <w:top w:val="single" w:color="auto" w:sz="4" w:space="0"/>
              <w:left w:val="single" w:color="auto" w:sz="4" w:space="0"/>
              <w:bottom w:val="single" w:color="auto" w:sz="4" w:space="0"/>
              <w:right w:val="single" w:color="auto" w:sz="4" w:space="0"/>
              <w:tl2br w:val="nil"/>
              <w:tr2bl w:val="nil"/>
            </w:tcBorders>
            <w:vAlign w:val="center"/>
          </w:tcPr>
          <w:p w14:paraId="1D1C50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其中：跨省案件立案数量（件</w:t>
            </w:r>
          </w:p>
          <w:p w14:paraId="615EA0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r>
              <w:rPr>
                <w:rFonts w:hint="eastAsia" w:ascii="仿宋_GB2312" w:eastAsia="仿宋_GB2312" w:cs="仿宋_GB2312"/>
                <w:sz w:val="15"/>
                <w:szCs w:val="15"/>
                <w:vertAlign w:val="baseline"/>
                <w:lang w:eastAsia="zh-CN"/>
              </w:rPr>
              <w:t>）</w:t>
            </w: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FFEFD22">
            <w:pPr>
              <w:rPr>
                <w:sz w:val="15"/>
                <w:szCs w:val="15"/>
              </w:rPr>
            </w:pPr>
          </w:p>
        </w:tc>
        <w:tc>
          <w:tcPr>
            <w:tcW w:w="6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FF097E6">
            <w:pPr>
              <w:rPr>
                <w:sz w:val="15"/>
                <w:szCs w:val="15"/>
              </w:rPr>
            </w:pPr>
          </w:p>
        </w:tc>
        <w:tc>
          <w:tcPr>
            <w:tcW w:w="6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FEE93F2">
            <w:pPr>
              <w:rPr>
                <w:sz w:val="15"/>
                <w:szCs w:val="15"/>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A8607FC">
            <w:pPr>
              <w:rPr>
                <w:sz w:val="15"/>
                <w:szCs w:val="15"/>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AC646B0">
            <w:pPr>
              <w:rPr>
                <w:sz w:val="15"/>
                <w:szCs w:val="15"/>
              </w:rPr>
            </w:pPr>
          </w:p>
        </w:tc>
        <w:tc>
          <w:tcPr>
            <w:tcW w:w="6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1AF65A">
            <w:pPr>
              <w:rPr>
                <w:sz w:val="15"/>
                <w:szCs w:val="15"/>
              </w:rPr>
            </w:pPr>
          </w:p>
        </w:tc>
        <w:tc>
          <w:tcPr>
            <w:tcW w:w="54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5FAB9D8">
            <w:pPr>
              <w:rPr>
                <w:sz w:val="15"/>
                <w:szCs w:val="15"/>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DA99EB">
            <w:pPr>
              <w:rPr>
                <w:sz w:val="15"/>
                <w:szCs w:val="15"/>
              </w:rPr>
            </w:pPr>
          </w:p>
        </w:tc>
        <w:tc>
          <w:tcPr>
            <w:tcW w:w="53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EDA0B63">
            <w:pPr>
              <w:rPr>
                <w:sz w:val="15"/>
                <w:szCs w:val="15"/>
              </w:rPr>
            </w:pPr>
          </w:p>
        </w:tc>
        <w:tc>
          <w:tcPr>
            <w:tcW w:w="5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BC7F56">
            <w:pPr>
              <w:rPr>
                <w:sz w:val="15"/>
                <w:szCs w:val="15"/>
              </w:rPr>
            </w:pPr>
          </w:p>
        </w:tc>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8EF43B0">
            <w:pPr>
              <w:rPr>
                <w:sz w:val="15"/>
                <w:szCs w:val="15"/>
              </w:rPr>
            </w:pPr>
          </w:p>
        </w:tc>
        <w:tc>
          <w:tcPr>
            <w:tcW w:w="58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2776C7D">
            <w:pPr>
              <w:rPr>
                <w:sz w:val="15"/>
                <w:szCs w:val="15"/>
              </w:rPr>
            </w:pPr>
          </w:p>
        </w:tc>
        <w:tc>
          <w:tcPr>
            <w:tcW w:w="5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97E2170">
            <w:pPr>
              <w:rPr>
                <w:sz w:val="15"/>
                <w:szCs w:val="15"/>
              </w:rPr>
            </w:pPr>
          </w:p>
        </w:tc>
        <w:tc>
          <w:tcPr>
            <w:tcW w:w="5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144B55F">
            <w:pPr>
              <w:rPr>
                <w:sz w:val="15"/>
                <w:szCs w:val="15"/>
              </w:rPr>
            </w:pPr>
          </w:p>
        </w:tc>
        <w:tc>
          <w:tcPr>
            <w:tcW w:w="3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8B2A4F">
            <w:pPr>
              <w:rPr>
                <w:sz w:val="15"/>
                <w:szCs w:val="15"/>
              </w:rPr>
            </w:pPr>
          </w:p>
        </w:tc>
      </w:tr>
      <w:tr w14:paraId="2E1D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3D50C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9D28C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75E393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419783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AD005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174546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29D77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585A88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vAlign w:val="center"/>
          </w:tcPr>
          <w:p w14:paraId="666AF3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678" w:type="dxa"/>
            <w:tcBorders>
              <w:top w:val="single" w:color="auto" w:sz="4" w:space="0"/>
              <w:left w:val="single" w:color="auto" w:sz="4" w:space="0"/>
              <w:bottom w:val="single" w:color="auto" w:sz="4" w:space="0"/>
              <w:right w:val="single" w:color="auto" w:sz="4" w:space="0"/>
              <w:tl2br w:val="nil"/>
              <w:tr2bl w:val="nil"/>
            </w:tcBorders>
            <w:vAlign w:val="center"/>
          </w:tcPr>
          <w:p w14:paraId="143D12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44" w:type="dxa"/>
            <w:tcBorders>
              <w:top w:val="single" w:color="auto" w:sz="4" w:space="0"/>
              <w:left w:val="single" w:color="auto" w:sz="4" w:space="0"/>
              <w:bottom w:val="single" w:color="auto" w:sz="4" w:space="0"/>
              <w:right w:val="single" w:color="auto" w:sz="4" w:space="0"/>
              <w:tl2br w:val="nil"/>
              <w:tr2bl w:val="nil"/>
            </w:tcBorders>
            <w:vAlign w:val="center"/>
          </w:tcPr>
          <w:p w14:paraId="708964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20" w:type="dxa"/>
            <w:tcBorders>
              <w:top w:val="single" w:color="auto" w:sz="4" w:space="0"/>
              <w:left w:val="single" w:color="auto" w:sz="4" w:space="0"/>
              <w:bottom w:val="single" w:color="auto" w:sz="4" w:space="0"/>
              <w:right w:val="single" w:color="auto" w:sz="4" w:space="0"/>
              <w:tl2br w:val="nil"/>
              <w:tr2bl w:val="nil"/>
            </w:tcBorders>
            <w:vAlign w:val="center"/>
          </w:tcPr>
          <w:p w14:paraId="5B829D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740" w:type="dxa"/>
            <w:tcBorders>
              <w:top w:val="single" w:color="auto" w:sz="4" w:space="0"/>
              <w:left w:val="single" w:color="auto" w:sz="4" w:space="0"/>
              <w:bottom w:val="single" w:color="auto" w:sz="4" w:space="0"/>
              <w:right w:val="single" w:color="auto" w:sz="4" w:space="0"/>
              <w:tl2br w:val="nil"/>
              <w:tr2bl w:val="nil"/>
            </w:tcBorders>
            <w:vAlign w:val="center"/>
          </w:tcPr>
          <w:p w14:paraId="477357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1A36D2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14:paraId="5DD808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14:paraId="3C92FE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12E23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仿宋_GB2312"/>
                <w:sz w:val="15"/>
                <w:szCs w:val="15"/>
                <w:vertAlign w:val="baseline"/>
                <w:lang w:eastAsia="zh-CN"/>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14:paraId="355C2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14:paraId="7F0E3F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41" w:type="dxa"/>
            <w:tcBorders>
              <w:top w:val="single" w:color="auto" w:sz="4" w:space="0"/>
              <w:left w:val="single" w:color="auto" w:sz="4" w:space="0"/>
              <w:bottom w:val="single" w:color="auto" w:sz="4" w:space="0"/>
              <w:right w:val="single" w:color="auto" w:sz="4" w:space="0"/>
              <w:tl2br w:val="nil"/>
              <w:tr2bl w:val="nil"/>
            </w:tcBorders>
            <w:vAlign w:val="center"/>
          </w:tcPr>
          <w:p w14:paraId="15CFC9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14:paraId="72BB7E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37" w:type="dxa"/>
            <w:tcBorders>
              <w:top w:val="single" w:color="auto" w:sz="4" w:space="0"/>
              <w:left w:val="single" w:color="auto" w:sz="4" w:space="0"/>
              <w:bottom w:val="single" w:color="auto" w:sz="4" w:space="0"/>
              <w:right w:val="single" w:color="auto" w:sz="4" w:space="0"/>
              <w:tl2br w:val="nil"/>
              <w:tr2bl w:val="nil"/>
            </w:tcBorders>
            <w:vAlign w:val="center"/>
          </w:tcPr>
          <w:p w14:paraId="54168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54" w:type="dxa"/>
            <w:tcBorders>
              <w:top w:val="single" w:color="auto" w:sz="4" w:space="0"/>
              <w:left w:val="single" w:color="auto" w:sz="4" w:space="0"/>
              <w:bottom w:val="single" w:color="auto" w:sz="4" w:space="0"/>
              <w:right w:val="single" w:color="auto" w:sz="4" w:space="0"/>
              <w:tl2br w:val="nil"/>
              <w:tr2bl w:val="nil"/>
            </w:tcBorders>
            <w:vAlign w:val="center"/>
          </w:tcPr>
          <w:p w14:paraId="5C4621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14:paraId="3FBF0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81" w:type="dxa"/>
            <w:tcBorders>
              <w:top w:val="single" w:color="auto" w:sz="4" w:space="0"/>
              <w:left w:val="single" w:color="auto" w:sz="4" w:space="0"/>
              <w:bottom w:val="single" w:color="auto" w:sz="4" w:space="0"/>
              <w:right w:val="single" w:color="auto" w:sz="4" w:space="0"/>
              <w:tl2br w:val="nil"/>
              <w:tr2bl w:val="nil"/>
            </w:tcBorders>
            <w:vAlign w:val="center"/>
          </w:tcPr>
          <w:p w14:paraId="22852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80" w:type="dxa"/>
            <w:tcBorders>
              <w:top w:val="single" w:color="auto" w:sz="4" w:space="0"/>
              <w:left w:val="single" w:color="auto" w:sz="4" w:space="0"/>
              <w:bottom w:val="single" w:color="auto" w:sz="4" w:space="0"/>
              <w:right w:val="single" w:color="auto" w:sz="4" w:space="0"/>
              <w:tl2br w:val="nil"/>
              <w:tr2bl w:val="nil"/>
            </w:tcBorders>
            <w:vAlign w:val="center"/>
          </w:tcPr>
          <w:p w14:paraId="48F954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11285B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c>
          <w:tcPr>
            <w:tcW w:w="348" w:type="dxa"/>
            <w:tcBorders>
              <w:top w:val="single" w:color="auto" w:sz="4" w:space="0"/>
              <w:left w:val="single" w:color="auto" w:sz="4" w:space="0"/>
              <w:bottom w:val="single" w:color="auto" w:sz="4" w:space="0"/>
              <w:right w:val="single" w:color="auto" w:sz="4" w:space="0"/>
              <w:tl2br w:val="nil"/>
              <w:tr2bl w:val="nil"/>
            </w:tcBorders>
            <w:vAlign w:val="center"/>
          </w:tcPr>
          <w:p w14:paraId="47BF8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sz w:val="15"/>
                <w:szCs w:val="15"/>
                <w:vertAlign w:val="baseline"/>
                <w:lang w:eastAsia="zh-CN"/>
              </w:rPr>
            </w:pPr>
          </w:p>
        </w:tc>
      </w:tr>
    </w:tbl>
    <w:p w14:paraId="633256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eastAsia="仿宋_GB2312" w:cs="仿宋_GB2312"/>
          <w:sz w:val="18"/>
          <w:szCs w:val="18"/>
          <w:vertAlign w:val="baseline"/>
          <w:lang w:val="en-US" w:eastAsia="zh-CN"/>
        </w:rPr>
      </w:pPr>
      <w:r>
        <w:rPr>
          <w:rFonts w:hint="eastAsia" w:ascii="仿宋_GB2312" w:eastAsia="仿宋_GB2312" w:cs="仿宋_GB2312"/>
          <w:sz w:val="18"/>
          <w:szCs w:val="18"/>
          <w:vertAlign w:val="baseline"/>
          <w:lang w:eastAsia="zh-CN"/>
        </w:rPr>
        <w:t>备注：1.本表统计打击非法集资专项行动期间辖区内的防非处非工作情况。</w:t>
      </w:r>
    </w:p>
    <w:p w14:paraId="0B7B6174">
      <w:pPr>
        <w:keepNext w:val="0"/>
        <w:keepLines w:val="0"/>
        <w:pageBreakBefore w:val="0"/>
        <w:widowControl w:val="0"/>
        <w:kinsoku/>
        <w:wordWrap/>
        <w:overflowPunct/>
        <w:topLinePunct w:val="0"/>
        <w:autoSpaceDE/>
        <w:autoSpaceDN/>
        <w:bidi w:val="0"/>
        <w:adjustRightInd/>
        <w:snapToGrid/>
        <w:spacing w:line="240" w:lineRule="exact"/>
        <w:ind w:firstLine="540" w:firstLineChars="300"/>
        <w:jc w:val="left"/>
        <w:textAlignment w:val="auto"/>
        <w:rPr>
          <w:rFonts w:hint="eastAsia" w:ascii="仿宋_GB2312" w:eastAsia="仿宋_GB2312" w:cs="仿宋_GB2312"/>
          <w:sz w:val="18"/>
          <w:szCs w:val="18"/>
          <w:vertAlign w:val="baseline"/>
          <w:lang w:eastAsia="zh-CN"/>
        </w:rPr>
      </w:pPr>
      <w:r>
        <w:rPr>
          <w:rFonts w:hint="eastAsia" w:ascii="仿宋_GB2312" w:eastAsia="仿宋_GB2312" w:cs="仿宋_GB2312"/>
          <w:sz w:val="18"/>
          <w:szCs w:val="18"/>
          <w:vertAlign w:val="baseline"/>
          <w:lang w:eastAsia="zh-CN"/>
        </w:rPr>
        <w:t>2.结案数量指打击非法集资专项行动期间办结的存量案件和新发案件数。</w:t>
      </w:r>
    </w:p>
    <w:p w14:paraId="14078743">
      <w:pPr>
        <w:keepNext w:val="0"/>
        <w:keepLines w:val="0"/>
        <w:pageBreakBefore w:val="0"/>
        <w:widowControl w:val="0"/>
        <w:kinsoku/>
        <w:wordWrap/>
        <w:overflowPunct/>
        <w:topLinePunct w:val="0"/>
        <w:autoSpaceDE/>
        <w:autoSpaceDN/>
        <w:bidi w:val="0"/>
        <w:adjustRightInd/>
        <w:snapToGrid/>
        <w:spacing w:line="240" w:lineRule="exact"/>
        <w:ind w:firstLine="540" w:firstLineChars="300"/>
        <w:jc w:val="left"/>
        <w:textAlignment w:val="auto"/>
        <w:rPr>
          <w:rFonts w:hint="eastAsia" w:ascii="仿宋_GB2312" w:eastAsia="仿宋_GB2312" w:cs="仿宋_GB2312"/>
          <w:sz w:val="18"/>
          <w:szCs w:val="18"/>
          <w:vertAlign w:val="baseline"/>
          <w:lang w:eastAsia="zh-CN"/>
        </w:rPr>
      </w:pPr>
      <w:r>
        <w:rPr>
          <w:rFonts w:hint="eastAsia" w:ascii="仿宋_GB2312" w:eastAsia="仿宋_GB2312" w:cs="仿宋_GB2312"/>
          <w:sz w:val="18"/>
          <w:szCs w:val="18"/>
        </w:rPr>
        <w:t>3.各地请分别于2024年12月</w:t>
      </w:r>
      <w:r>
        <w:rPr>
          <w:rFonts w:hint="eastAsia" w:ascii="仿宋_GB2312" w:eastAsia="仿宋_GB2312" w:cs="仿宋_GB2312"/>
          <w:sz w:val="18"/>
          <w:szCs w:val="18"/>
          <w:lang w:val="en-US"/>
        </w:rPr>
        <w:t>18</w:t>
      </w:r>
      <w:r>
        <w:rPr>
          <w:rFonts w:hint="eastAsia" w:ascii="仿宋_GB2312" w:eastAsia="仿宋_GB2312" w:cs="仿宋_GB2312"/>
          <w:sz w:val="18"/>
          <w:szCs w:val="18"/>
        </w:rPr>
        <w:t>日、2025年6月</w:t>
      </w:r>
      <w:r>
        <w:rPr>
          <w:rFonts w:hint="eastAsia" w:ascii="仿宋_GB2312" w:eastAsia="仿宋_GB2312" w:cs="仿宋_GB2312"/>
          <w:sz w:val="18"/>
          <w:szCs w:val="18"/>
          <w:lang w:val="en-US"/>
        </w:rPr>
        <w:t>20</w:t>
      </w:r>
      <w:r>
        <w:rPr>
          <w:rFonts w:hint="eastAsia" w:ascii="仿宋_GB2312" w:eastAsia="仿宋_GB2312" w:cs="仿宋_GB2312"/>
          <w:sz w:val="18"/>
          <w:szCs w:val="18"/>
        </w:rPr>
        <w:t>日、2025年12月</w:t>
      </w:r>
      <w:r>
        <w:rPr>
          <w:rFonts w:hint="eastAsia" w:ascii="仿宋_GB2312" w:eastAsia="仿宋_GB2312" w:cs="仿宋_GB2312"/>
          <w:sz w:val="18"/>
          <w:szCs w:val="18"/>
          <w:lang w:val="en-US"/>
        </w:rPr>
        <w:t>5</w:t>
      </w:r>
      <w:r>
        <w:rPr>
          <w:rFonts w:hint="eastAsia" w:ascii="仿宋_GB2312" w:eastAsia="仿宋_GB2312" w:cs="仿宋_GB2312"/>
          <w:sz w:val="18"/>
          <w:szCs w:val="18"/>
        </w:rPr>
        <w:t>日向县</w:t>
      </w:r>
      <w:r>
        <w:rPr>
          <w:rFonts w:hint="eastAsia" w:ascii="仿宋_GB2312" w:eastAsia="仿宋_GB2312" w:cs="仿宋_GB2312"/>
          <w:sz w:val="18"/>
          <w:szCs w:val="18"/>
          <w:lang w:val="en-US"/>
        </w:rPr>
        <w:t>政府办公室工作邮箱(xxjrswfwzx</w:t>
      </w:r>
      <w:r>
        <w:rPr>
          <w:rFonts w:hint="eastAsia" w:ascii="仿宋_GB2312" w:eastAsia="仿宋_GB2312" w:cs="仿宋_GB2312"/>
          <w:sz w:val="18"/>
          <w:szCs w:val="18"/>
        </w:rPr>
        <w:t>@163.com）报送本表电子版</w:t>
      </w:r>
      <w:r>
        <w:rPr>
          <w:rFonts w:hint="eastAsia" w:ascii="仿宋_GB2312" w:eastAsia="仿宋_GB2312" w:cs="仿宋_GB2312"/>
          <w:sz w:val="18"/>
          <w:szCs w:val="18"/>
          <w:vertAlign w:val="baseline"/>
          <w:lang w:eastAsia="zh-CN"/>
        </w:rPr>
        <w:t>。</w:t>
      </w:r>
    </w:p>
    <w:p w14:paraId="0794B053">
      <w:pPr>
        <w:keepNext w:val="0"/>
        <w:keepLines w:val="0"/>
        <w:pageBreakBefore w:val="0"/>
        <w:widowControl w:val="0"/>
        <w:kinsoku/>
        <w:wordWrap/>
        <w:overflowPunct/>
        <w:topLinePunct w:val="0"/>
        <w:autoSpaceDE/>
        <w:autoSpaceDN/>
        <w:bidi w:val="0"/>
        <w:adjustRightInd/>
        <w:snapToGrid/>
        <w:spacing w:line="240" w:lineRule="exact"/>
        <w:ind w:firstLine="540" w:firstLineChars="300"/>
        <w:jc w:val="left"/>
        <w:textAlignment w:val="auto"/>
        <w:rPr>
          <w:rFonts w:hint="eastAsia" w:ascii="仿宋_GB2312" w:eastAsia="仿宋_GB2312" w:cs="仿宋_GB2312"/>
          <w:sz w:val="18"/>
          <w:szCs w:val="18"/>
          <w:vertAlign w:val="baseline"/>
          <w:lang w:eastAsia="zh-CN"/>
        </w:rPr>
      </w:pPr>
      <w:r>
        <w:rPr>
          <w:rFonts w:hint="eastAsia" w:ascii="仿宋_GB2312" w:eastAsia="仿宋_GB2312" w:cs="仿宋_GB2312"/>
          <w:sz w:val="18"/>
          <w:szCs w:val="18"/>
          <w:vertAlign w:val="baseline"/>
          <w:lang w:eastAsia="zh-CN"/>
        </w:rPr>
        <w:t>4.专项行动期间，请</w:t>
      </w:r>
      <w:r>
        <w:rPr>
          <w:rFonts w:hint="eastAsia" w:ascii="仿宋_GB2312" w:eastAsia="仿宋_GB2312" w:cs="仿宋_GB2312"/>
          <w:sz w:val="18"/>
          <w:szCs w:val="18"/>
          <w:vertAlign w:val="baseline"/>
          <w:lang w:val="en-US" w:eastAsia="zh-CN"/>
        </w:rPr>
        <w:t>于</w:t>
      </w:r>
      <w:r>
        <w:rPr>
          <w:rFonts w:hint="eastAsia" w:ascii="仿宋_GB2312" w:eastAsia="仿宋_GB2312" w:cs="仿宋_GB2312"/>
          <w:sz w:val="18"/>
          <w:szCs w:val="18"/>
          <w:vertAlign w:val="baseline"/>
          <w:lang w:eastAsia="zh-CN"/>
        </w:rPr>
        <w:t>每月的2</w:t>
      </w:r>
      <w:r>
        <w:rPr>
          <w:rFonts w:hint="eastAsia" w:ascii="仿宋_GB2312" w:eastAsia="仿宋_GB2312" w:cs="仿宋_GB2312"/>
          <w:sz w:val="18"/>
          <w:szCs w:val="18"/>
          <w:vertAlign w:val="baseline"/>
          <w:lang w:val="en-US" w:eastAsia="zh-CN"/>
        </w:rPr>
        <w:t>0</w:t>
      </w:r>
      <w:r>
        <w:rPr>
          <w:rFonts w:hint="eastAsia" w:ascii="仿宋_GB2312" w:eastAsia="仿宋_GB2312" w:cs="仿宋_GB2312"/>
          <w:sz w:val="18"/>
          <w:szCs w:val="18"/>
          <w:vertAlign w:val="baseline"/>
          <w:lang w:eastAsia="zh-CN"/>
        </w:rPr>
        <w:t>日前报送行政处置、刑事打击的相关情况。</w:t>
      </w:r>
    </w:p>
    <w:p w14:paraId="30DE2421">
      <w:pPr>
        <w:pStyle w:val="6"/>
        <w:keepNext w:val="0"/>
        <w:keepLines w:val="0"/>
        <w:pageBreakBefore w:val="0"/>
        <w:widowControl w:val="0"/>
        <w:kinsoku/>
        <w:wordWrap/>
        <w:overflowPunct/>
        <w:topLinePunct w:val="0"/>
        <w:autoSpaceDE/>
        <w:autoSpaceDN/>
        <w:adjustRightInd/>
        <w:snapToGrid/>
        <w:spacing w:line="580" w:lineRule="exact"/>
        <w:ind w:left="0"/>
        <w:rPr>
          <w:rFonts w:hint="eastAsia"/>
          <w:lang w:val="en-US" w:eastAsia="zh-CN"/>
        </w:rPr>
      </w:pPr>
      <w:r>
        <w:rPr>
          <w:rFonts w:hint="eastAsia"/>
          <w:lang w:eastAsia="zh-CN"/>
        </w:rPr>
        <w:br w:type="page"/>
      </w:r>
      <w:bookmarkStart w:id="0" w:name="_GoBack"/>
      <w:bookmarkEnd w:id="0"/>
    </w:p>
    <w:sectPr>
      <w:footerReference r:id="rId5" w:type="default"/>
      <w:pgSz w:w="16839" w:h="11907" w:orient="landscape"/>
      <w:pgMar w:top="1800" w:right="1440" w:bottom="1800" w:left="144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27ED18A-BF6E-4642-9DED-8335163B4787}"/>
  </w:font>
  <w:font w:name="仿宋_GB2312">
    <w:panose1 w:val="02010609030101010101"/>
    <w:charset w:val="86"/>
    <w:family w:val="auto"/>
    <w:pitch w:val="default"/>
    <w:sig w:usb0="00000001" w:usb1="080E0000" w:usb2="00000000" w:usb3="00000000" w:csb0="00040000" w:csb1="00000000"/>
    <w:embedRegular r:id="rId2" w:fontKey="{D9EE28B0-AD85-4258-817E-7E4F448E102B}"/>
  </w:font>
  <w:font w:name="CESI仿宋-GB13000">
    <w:altName w:val="仿宋"/>
    <w:panose1 w:val="02000500000000000000"/>
    <w:charset w:val="86"/>
    <w:family w:val="script"/>
    <w:pitch w:val="default"/>
    <w:sig w:usb0="00000000" w:usb1="00000000" w:usb2="00000016" w:usb3="00000000" w:csb0="0004000F" w:csb1="00000000"/>
  </w:font>
  <w:font w:name="CESI仿宋-GB2312">
    <w:altName w:val="仿宋"/>
    <w:panose1 w:val="02000500000000000000"/>
    <w:charset w:val="86"/>
    <w:family w:val="script"/>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20E67">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8310" cy="268605"/>
              <wp:effectExtent l="0" t="0" r="0" b="0"/>
              <wp:wrapNone/>
              <wp:docPr id="1" name="文本框 2"/>
              <wp:cNvGraphicFramePr/>
              <a:graphic xmlns:a="http://schemas.openxmlformats.org/drawingml/2006/main">
                <a:graphicData uri="http://schemas.microsoft.com/office/word/2010/wordprocessingShape">
                  <wps:wsp>
                    <wps:cNvSpPr/>
                    <wps:spPr>
                      <a:xfrm>
                        <a:off x="0" y="0"/>
                        <a:ext cx="448589" cy="268580"/>
                      </a:xfrm>
                      <a:prstGeom prst="rect">
                        <a:avLst/>
                      </a:prstGeom>
                      <a:noFill/>
                      <a:ln w="9525" cap="flat" cmpd="sng">
                        <a:noFill/>
                        <a:prstDash val="solid"/>
                        <a:miter/>
                      </a:ln>
                    </wps:spPr>
                    <wps:txbx>
                      <w:txbxContent>
                        <w:p w14:paraId="56F78D1F">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3</w:t>
                          </w:r>
                          <w:r>
                            <w:rPr>
                              <w:rFonts w:hint="eastAsia" w:asci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21.15pt;width:35.3pt;mso-position-horizontal:outside;mso-position-horizontal-relative:margin;mso-wrap-style:none;z-index:251659264;mso-width-relative:page;mso-height-relative:page;" filled="f" stroked="f" coordsize="21600,21600" o:gfxdata="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v1JZ0gAAAAMBAAAPAAAAAAAAAAEAIAAAACIAAABkcnMvZG93bnJl&#10;di54bWxQSwECFAAUAAAACACHTuJAVE4cwgMCAAD0AwAADgAAAAAAAAABACAAAAAhAQAAZHJzL2Uy&#10;b0RvYy54bWxQSwUGAAAAAAYABgBZAQAAlgUAAAAA&#10;">
              <v:fill on="f" focussize="0,0"/>
              <v:stroke on="f" joinstyle="miter"/>
              <v:imagedata o:title=""/>
              <o:lock v:ext="edit" aspectratio="f"/>
              <v:textbox inset="0mm,0mm,0mm,0mm" style="mso-fit-shape-to-text:t;">
                <w:txbxContent>
                  <w:p w14:paraId="56F78D1F">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3</w:t>
                    </w:r>
                    <w:r>
                      <w:rPr>
                        <w:rFonts w:hint="eastAsia" w:ascii="宋体" w:eastAsia="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MWY3NWM2YjczYjM3YzExZDJlNzllZDFhYWVkYzg4YmYifQ=="/>
    <w:docVar w:name="KSO_WPS_MARK_KEY" w:val="e4e8ce94-c33b-4ec6-b1a4-825ee99bf002"/>
  </w:docVars>
  <w:rsids>
    <w:rsidRoot w:val="3A4810D5"/>
    <w:rsid w:val="01116270"/>
    <w:rsid w:val="08601E91"/>
    <w:rsid w:val="0A3565C8"/>
    <w:rsid w:val="0BC850C1"/>
    <w:rsid w:val="0E963B01"/>
    <w:rsid w:val="1321329B"/>
    <w:rsid w:val="1D634A0D"/>
    <w:rsid w:val="215B7E4F"/>
    <w:rsid w:val="28711A7E"/>
    <w:rsid w:val="2B210E3E"/>
    <w:rsid w:val="330C763F"/>
    <w:rsid w:val="35D86C1A"/>
    <w:rsid w:val="3997488F"/>
    <w:rsid w:val="3A4810D5"/>
    <w:rsid w:val="3BC66962"/>
    <w:rsid w:val="424125BB"/>
    <w:rsid w:val="43783623"/>
    <w:rsid w:val="4FDC2FE6"/>
    <w:rsid w:val="5327730D"/>
    <w:rsid w:val="56FD5545"/>
    <w:rsid w:val="5ACF4A8B"/>
    <w:rsid w:val="5AE569FD"/>
    <w:rsid w:val="600C64C9"/>
    <w:rsid w:val="652C2857"/>
    <w:rsid w:val="67D66D5D"/>
    <w:rsid w:val="6E3E31C1"/>
    <w:rsid w:val="71CD285F"/>
    <w:rsid w:val="71E960FB"/>
    <w:rsid w:val="73B835AD"/>
    <w:rsid w:val="765608C9"/>
    <w:rsid w:val="7C5019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qFormat/>
    <w:uiPriority w:val="0"/>
    <w:rPr>
      <w:rFonts w:eastAsia="黑体"/>
      <w:sz w:val="32"/>
    </w:rPr>
  </w:style>
  <w:style w:type="paragraph" w:styleId="7">
    <w:name w:val="footer"/>
    <w:basedOn w:val="1"/>
    <w:qFormat/>
    <w:uiPriority w:val="0"/>
    <w:pPr>
      <w:widowControl w:val="0"/>
      <w:tabs>
        <w:tab w:val="center" w:pos="4153"/>
        <w:tab w:val="right" w:pos="8306"/>
      </w:tabs>
      <w:snapToGrid w:val="0"/>
      <w:spacing w:line="240" w:lineRule="auto"/>
      <w:jc w:val="left"/>
    </w:pPr>
    <w:rPr>
      <w:rFonts w:ascii="Calibri" w:hAnsi="Calibri" w:eastAsia="宋体" w:cs="Times New Roman"/>
      <w:kern w:val="2"/>
      <w:sz w:val="18"/>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1"/>
    <w:qFormat/>
    <w:uiPriority w:val="0"/>
    <w:pPr>
      <w:widowControl w:val="0"/>
      <w:spacing w:after="0" w:line="600" w:lineRule="exact"/>
      <w:ind w:left="0" w:firstLine="200" w:firstLineChars="200"/>
      <w:jc w:val="both"/>
    </w:pPr>
    <w:rPr>
      <w:rFonts w:ascii="Calibri" w:hAnsi="Calibri" w:eastAsia="宋体" w:cs="Times New Roman"/>
      <w:kern w:val="2"/>
      <w:sz w:val="21"/>
      <w:szCs w:val="24"/>
      <w:lang w:val="en-US" w:eastAsia="zh-CN" w:bidi="ar-SA"/>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689\Downloads\&#20852;&#21439;&#25171;&#20987;&#38750;&#27861;&#38598;&#36164;&#19987;&#39033;&#34892;&#21160;&#23454;&#26045;&#26041;&#2669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兴县打击非法集资专项行动实施方案.dotx</Template>
  <Pages>2</Pages>
  <Words>1999</Words>
  <Characters>2085</Characters>
  <Lines>859</Lines>
  <Paragraphs>183</Paragraphs>
  <TotalTime>11</TotalTime>
  <ScaleCrop>false</ScaleCrop>
  <LinksUpToDate>false</LinksUpToDate>
  <CharactersWithSpaces>2280</CharactersWithSpaces>
  <Application>WPS Office_12.1.0.17145_F1E327BC-269C-435d-A152-05C5408002CA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2024-07-12T03:38:00Z</dcterms:created>
  <dc:creator>低飛的』、滟茈</dc:creator>
  <cp:lastModifiedBy>水色烟头</cp:lastModifiedBy>
  <cp:lastPrinted>2024-07-18T08:03:00Z</cp:lastPrinted>
  <dcterms:modified xsi:type="dcterms:W3CDTF">2024-09-18T03:05:39Z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F34078695BDF4993AD39016182DDF357_13</vt:lpwstr>
  </property>
  <property fmtid="{D5CDD505-2E9C-101B-9397-08002B2CF9AE}" pid="3" name="KSOProductBuildVer">
    <vt:lpwstr>2052-12.1.0.17145</vt:lpwstr>
  </property>
</Properties>
</file>