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63505">
      <w:pPr>
        <w:keepNext w:val="0"/>
        <w:keepLines w:val="0"/>
        <w:pageBreakBefore w:val="0"/>
        <w:widowControl w:val="0"/>
        <w:kinsoku/>
        <w:wordWrap/>
        <w:overflowPunct/>
        <w:topLinePunct w:val="0"/>
        <w:autoSpaceDE/>
        <w:autoSpaceDN/>
        <w:bidi w:val="0"/>
        <w:adjustRightInd/>
        <w:snapToGrid/>
        <w:rPr>
          <w:rFonts w:hint="eastAsia" w:ascii="黑体" w:eastAsia="黑体" w:cs="黑体"/>
          <w:color w:val="000000"/>
          <w:sz w:val="32"/>
          <w:szCs w:val="32"/>
          <w:lang w:eastAsia="zh-CN"/>
        </w:rPr>
      </w:pPr>
      <w:r>
        <w:rPr>
          <w:rFonts w:hint="eastAsia" w:ascii="黑体" w:eastAsia="黑体" w:cs="黑体"/>
          <w:color w:val="000000"/>
          <w:sz w:val="32"/>
          <w:szCs w:val="32"/>
          <w:lang w:eastAsia="zh-CN"/>
        </w:rPr>
        <w:t>附件：</w:t>
      </w:r>
    </w:p>
    <w:p w14:paraId="1921F43F">
      <w:pPr>
        <w:keepNext w:val="0"/>
        <w:keepLines w:val="0"/>
        <w:pageBreakBefore w:val="0"/>
        <w:widowControl w:val="0"/>
        <w:kinsoku/>
        <w:wordWrap/>
        <w:overflowPunct/>
        <w:topLinePunct w:val="0"/>
        <w:autoSpaceDE/>
        <w:autoSpaceDN/>
        <w:bidi w:val="0"/>
        <w:adjustRightInd/>
        <w:snapToGrid/>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重点任务分工</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710"/>
        <w:gridCol w:w="7830"/>
        <w:gridCol w:w="2611"/>
      </w:tblGrid>
      <w:tr w14:paraId="6AF566A9">
        <w:tblPrEx>
          <w:tblCellMar>
            <w:top w:w="0" w:type="dxa"/>
            <w:left w:w="108" w:type="dxa"/>
            <w:bottom w:w="0" w:type="dxa"/>
            <w:right w:w="108" w:type="dxa"/>
          </w:tblCellMar>
        </w:tblPrEx>
        <w:trPr>
          <w:trHeight w:val="592" w:hRule="atLeast"/>
          <w:jc w:val="center"/>
        </w:trPr>
        <w:tc>
          <w:tcPr>
            <w:tcW w:w="821" w:type="dxa"/>
            <w:vAlign w:val="center"/>
          </w:tcPr>
          <w:p w14:paraId="075B8CE8">
            <w:pPr>
              <w:keepNext w:val="0"/>
              <w:keepLines w:val="0"/>
              <w:pageBreakBefore w:val="0"/>
              <w:widowControl w:val="0"/>
              <w:kinsoku/>
              <w:wordWrap/>
              <w:overflowPunct/>
              <w:topLinePunct w:val="0"/>
              <w:autoSpaceDE/>
              <w:autoSpaceDN/>
              <w:bidi w:val="0"/>
              <w:adjustRightInd/>
              <w:snapToGrid/>
              <w:ind w:left="0" w:right="0" w:firstLine="0"/>
              <w:jc w:val="center"/>
              <w:rPr>
                <w:rFonts w:hint="eastAsia" w:ascii="方正小标宋简体" w:eastAsia="方正小标宋简体" w:cs="方正小标宋简体"/>
                <w:color w:val="000000"/>
                <w:sz w:val="24"/>
                <w:szCs w:val="24"/>
                <w:vertAlign w:val="baseline"/>
                <w:lang w:eastAsia="zh-CN"/>
              </w:rPr>
            </w:pPr>
            <w:r>
              <w:rPr>
                <w:rFonts w:hint="eastAsia" w:ascii="黑体" w:eastAsia="黑体" w:cs="黑体"/>
                <w:color w:val="000000"/>
                <w:sz w:val="24"/>
                <w:szCs w:val="24"/>
                <w:vertAlign w:val="baseline"/>
                <w:lang w:eastAsia="zh-CN"/>
              </w:rPr>
              <w:t>序号</w:t>
            </w:r>
          </w:p>
        </w:tc>
        <w:tc>
          <w:tcPr>
            <w:tcW w:w="1710" w:type="dxa"/>
            <w:vAlign w:val="center"/>
          </w:tcPr>
          <w:p w14:paraId="285797E8">
            <w:pPr>
              <w:keepNext w:val="0"/>
              <w:keepLines w:val="0"/>
              <w:pageBreakBefore w:val="0"/>
              <w:widowControl w:val="0"/>
              <w:kinsoku/>
              <w:wordWrap/>
              <w:overflowPunct/>
              <w:topLinePunct w:val="0"/>
              <w:autoSpaceDE/>
              <w:autoSpaceDN/>
              <w:bidi w:val="0"/>
              <w:adjustRightInd/>
              <w:snapToGrid/>
              <w:ind w:left="0" w:right="0" w:firstLine="0"/>
              <w:jc w:val="center"/>
              <w:rPr>
                <w:rFonts w:hint="eastAsia" w:ascii="黑体" w:eastAsia="黑体" w:cs="黑体"/>
                <w:color w:val="000000"/>
                <w:sz w:val="24"/>
                <w:szCs w:val="24"/>
                <w:vertAlign w:val="baseline"/>
                <w:lang w:eastAsia="zh-CN"/>
              </w:rPr>
            </w:pPr>
            <w:r>
              <w:rPr>
                <w:rFonts w:hint="eastAsia" w:ascii="黑体" w:eastAsia="黑体" w:cs="黑体"/>
                <w:color w:val="000000"/>
                <w:sz w:val="24"/>
                <w:szCs w:val="24"/>
                <w:vertAlign w:val="baseline"/>
                <w:lang w:eastAsia="zh-CN"/>
              </w:rPr>
              <w:t>任务</w:t>
            </w:r>
          </w:p>
        </w:tc>
        <w:tc>
          <w:tcPr>
            <w:tcW w:w="7830" w:type="dxa"/>
            <w:vAlign w:val="center"/>
          </w:tcPr>
          <w:p w14:paraId="0F6E25D8">
            <w:pPr>
              <w:keepNext w:val="0"/>
              <w:keepLines w:val="0"/>
              <w:pageBreakBefore w:val="0"/>
              <w:widowControl w:val="0"/>
              <w:kinsoku/>
              <w:wordWrap/>
              <w:overflowPunct/>
              <w:topLinePunct w:val="0"/>
              <w:autoSpaceDE/>
              <w:autoSpaceDN/>
              <w:bidi w:val="0"/>
              <w:adjustRightInd/>
              <w:snapToGrid/>
              <w:ind w:left="0" w:right="0" w:firstLine="0"/>
              <w:jc w:val="center"/>
              <w:rPr>
                <w:rFonts w:hint="eastAsia" w:ascii="黑体" w:eastAsia="黑体" w:cs="黑体"/>
                <w:color w:val="000000"/>
                <w:sz w:val="24"/>
                <w:szCs w:val="24"/>
                <w:vertAlign w:val="baseline"/>
                <w:lang w:eastAsia="zh-CN"/>
              </w:rPr>
            </w:pPr>
            <w:r>
              <w:rPr>
                <w:rFonts w:hint="eastAsia" w:ascii="黑体" w:eastAsia="黑体" w:cs="黑体"/>
                <w:color w:val="000000"/>
                <w:sz w:val="24"/>
                <w:szCs w:val="24"/>
                <w:vertAlign w:val="baseline"/>
                <w:lang w:eastAsia="zh-CN"/>
              </w:rPr>
              <w:t>主要内容</w:t>
            </w:r>
          </w:p>
        </w:tc>
        <w:tc>
          <w:tcPr>
            <w:tcW w:w="2611" w:type="dxa"/>
            <w:vAlign w:val="center"/>
          </w:tcPr>
          <w:p w14:paraId="12FCF4B9">
            <w:pPr>
              <w:keepNext w:val="0"/>
              <w:keepLines w:val="0"/>
              <w:pageBreakBefore w:val="0"/>
              <w:widowControl w:val="0"/>
              <w:kinsoku/>
              <w:wordWrap/>
              <w:overflowPunct/>
              <w:topLinePunct w:val="0"/>
              <w:autoSpaceDE/>
              <w:autoSpaceDN/>
              <w:bidi w:val="0"/>
              <w:adjustRightInd/>
              <w:snapToGrid/>
              <w:ind w:left="0" w:right="0" w:firstLine="0"/>
              <w:jc w:val="center"/>
              <w:rPr>
                <w:rFonts w:hint="eastAsia" w:ascii="黑体" w:eastAsia="黑体" w:cs="黑体"/>
                <w:color w:val="000000"/>
                <w:sz w:val="24"/>
                <w:szCs w:val="24"/>
                <w:vertAlign w:val="baseline"/>
                <w:lang w:eastAsia="zh-CN"/>
              </w:rPr>
            </w:pPr>
            <w:r>
              <w:rPr>
                <w:rFonts w:hint="eastAsia" w:ascii="黑体" w:eastAsia="黑体" w:cs="黑体"/>
                <w:color w:val="000000"/>
                <w:sz w:val="24"/>
                <w:szCs w:val="24"/>
                <w:vertAlign w:val="baseline"/>
                <w:lang w:eastAsia="zh-CN"/>
              </w:rPr>
              <w:t>责任单位</w:t>
            </w:r>
          </w:p>
        </w:tc>
      </w:tr>
      <w:tr w14:paraId="30D3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821" w:type="dxa"/>
            <w:vAlign w:val="center"/>
          </w:tcPr>
          <w:p w14:paraId="3AF78A4C">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1</w:t>
            </w:r>
          </w:p>
        </w:tc>
        <w:tc>
          <w:tcPr>
            <w:tcW w:w="1710" w:type="dxa"/>
            <w:vAlign w:val="center"/>
          </w:tcPr>
          <w:p w14:paraId="41939C37">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仿宋_GB2312" w:eastAsia="仿宋_GB2312" w:cs="仿宋_GB2312"/>
                <w:color w:val="auto"/>
                <w:sz w:val="21"/>
                <w:szCs w:val="21"/>
                <w:vertAlign w:val="baseline"/>
                <w:lang w:val="en-US" w:eastAsia="zh-CN"/>
              </w:rPr>
            </w:pPr>
            <w:r>
              <w:rPr>
                <w:rFonts w:hint="eastAsia" w:ascii="仿宋_GB2312" w:eastAsia="仿宋_GB2312" w:cs="仿宋_GB2312"/>
                <w:color w:val="auto"/>
                <w:spacing w:val="0"/>
                <w:sz w:val="21"/>
                <w:szCs w:val="21"/>
                <w:vertAlign w:val="baseline"/>
                <w:lang w:val="en-US" w:eastAsia="zh-CN"/>
              </w:rPr>
              <w:t>突出政治引领</w:t>
            </w:r>
          </w:p>
        </w:tc>
        <w:tc>
          <w:tcPr>
            <w:tcW w:w="7830" w:type="dxa"/>
            <w:vAlign w:val="center"/>
          </w:tcPr>
          <w:p w14:paraId="414A3CE0">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把习近平总书记关于安全生产重要论述和山西调研重要指示精神列入党委政府宣传工作重点，制定宣传方案，开展宣传活动，把学习贯彻融入各级党委政府、领导干部培训重要内容。坚持把安全生产纳入全方位推动高质量发展的总体布局，强化风险意识和底线思维，在发展中保安全，在安全中促发展，推动高质量发展与高水平安全协调同步。以保护人民生命财产安全的实际行动践行“两个维护”，以勇于扛起安全生产的政治责任来捍卫“两个确立”。</w:t>
            </w:r>
          </w:p>
        </w:tc>
        <w:tc>
          <w:tcPr>
            <w:tcW w:w="2611" w:type="dxa"/>
            <w:vAlign w:val="center"/>
          </w:tcPr>
          <w:p w14:paraId="4769D72A">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val="en-US" w:eastAsia="zh-CN"/>
              </w:rPr>
              <w:t>县委组织部、县委宣传部、各乡镇人民政府,县各有关部门按职责开展</w:t>
            </w:r>
          </w:p>
        </w:tc>
      </w:tr>
      <w:tr w14:paraId="3865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21" w:type="dxa"/>
            <w:vMerge w:val="restart"/>
            <w:vAlign w:val="center"/>
          </w:tcPr>
          <w:p w14:paraId="2794B3B3">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2</w:t>
            </w:r>
          </w:p>
        </w:tc>
        <w:tc>
          <w:tcPr>
            <w:tcW w:w="1710" w:type="dxa"/>
            <w:vMerge w:val="restart"/>
            <w:vAlign w:val="center"/>
          </w:tcPr>
          <w:p w14:paraId="2AF5965F">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val="en-US" w:eastAsia="zh-CN"/>
              </w:rPr>
              <w:t>落实</w:t>
            </w:r>
            <w:r>
              <w:rPr>
                <w:rFonts w:hint="eastAsia" w:ascii="仿宋_GB2312" w:eastAsia="仿宋_GB2312" w:cs="仿宋_GB2312"/>
                <w:color w:val="auto"/>
                <w:spacing w:val="-17"/>
                <w:sz w:val="21"/>
                <w:szCs w:val="21"/>
                <w:vertAlign w:val="baseline"/>
                <w:lang w:eastAsia="zh-CN"/>
              </w:rPr>
              <w:t>党政领导责任</w:t>
            </w:r>
          </w:p>
        </w:tc>
        <w:tc>
          <w:tcPr>
            <w:tcW w:w="7830" w:type="dxa"/>
            <w:vAlign w:val="center"/>
          </w:tcPr>
          <w:p w14:paraId="6EEB17EA">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坚持“党政同责、一岗双责、齐抓共管</w:t>
            </w:r>
            <w:r>
              <w:rPr>
                <w:rFonts w:hint="eastAsia" w:ascii="仿宋_GB2312" w:eastAsia="仿宋_GB2312" w:cs="仿宋_GB2312"/>
                <w:color w:val="auto"/>
                <w:sz w:val="21"/>
                <w:szCs w:val="21"/>
                <w:vertAlign w:val="baseline"/>
                <w:lang w:val="en-US" w:eastAsia="zh-CN"/>
              </w:rPr>
              <w:t>、</w:t>
            </w:r>
            <w:r>
              <w:rPr>
                <w:rFonts w:hint="eastAsia" w:ascii="仿宋_GB2312" w:eastAsia="仿宋_GB2312" w:cs="仿宋_GB2312"/>
                <w:color w:val="auto"/>
                <w:sz w:val="21"/>
                <w:szCs w:val="21"/>
                <w:vertAlign w:val="baseline"/>
                <w:lang w:eastAsia="zh-CN"/>
              </w:rPr>
              <w:t>失职追责”，落实</w:t>
            </w:r>
            <w:r>
              <w:rPr>
                <w:rFonts w:hint="eastAsia" w:ascii="仿宋_GB2312" w:eastAsia="仿宋_GB2312" w:cs="仿宋_GB2312"/>
                <w:color w:val="auto"/>
                <w:sz w:val="21"/>
                <w:szCs w:val="21"/>
                <w:vertAlign w:val="baseline"/>
                <w:lang w:val="en-US" w:eastAsia="zh-CN"/>
              </w:rPr>
              <w:t>地方</w:t>
            </w:r>
            <w:r>
              <w:rPr>
                <w:rFonts w:hint="eastAsia" w:ascii="仿宋_GB2312" w:eastAsia="仿宋_GB2312" w:cs="仿宋_GB2312"/>
                <w:color w:val="auto"/>
                <w:sz w:val="21"/>
                <w:szCs w:val="21"/>
                <w:vertAlign w:val="baseline"/>
                <w:lang w:eastAsia="zh-CN"/>
              </w:rPr>
              <w:t>党政领导干部安全生产责任制规定及我</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实施办法，制定落实政府领导干部安全生产年度重点工作任务清单。</w:t>
            </w:r>
          </w:p>
        </w:tc>
        <w:tc>
          <w:tcPr>
            <w:tcW w:w="2611" w:type="dxa"/>
            <w:vAlign w:val="center"/>
          </w:tcPr>
          <w:p w14:paraId="05D00143">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县政府办</w:t>
            </w:r>
            <w:r>
              <w:rPr>
                <w:rFonts w:hint="eastAsia" w:ascii="仿宋_GB2312" w:eastAsia="仿宋_GB2312" w:cs="仿宋_GB2312"/>
                <w:color w:val="auto"/>
                <w:sz w:val="21"/>
                <w:szCs w:val="21"/>
                <w:vertAlign w:val="baseline"/>
                <w:lang w:eastAsia="zh-CN"/>
              </w:rPr>
              <w:t>；</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安委办</w:t>
            </w:r>
          </w:p>
        </w:tc>
      </w:tr>
      <w:tr w14:paraId="31E1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21" w:type="dxa"/>
            <w:vMerge w:val="continue"/>
            <w:vAlign w:val="center"/>
          </w:tcPr>
          <w:p w14:paraId="3179DE8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1710" w:type="dxa"/>
            <w:vMerge w:val="continue"/>
            <w:vAlign w:val="center"/>
          </w:tcPr>
          <w:p w14:paraId="76C03712">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7830" w:type="dxa"/>
            <w:vAlign w:val="center"/>
          </w:tcPr>
          <w:p w14:paraId="06B871DF">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default" w:ascii="仿宋_GB2312" w:eastAsia="仿宋_GB2312" w:cs="仿宋_GB2312"/>
                <w:color w:val="auto"/>
                <w:sz w:val="21"/>
                <w:szCs w:val="21"/>
                <w:vertAlign w:val="baseline"/>
                <w:lang w:val="en" w:eastAsia="zh-CN"/>
              </w:rPr>
            </w:pPr>
            <w:r>
              <w:rPr>
                <w:rFonts w:hint="eastAsia" w:ascii="仿宋_GB2312" w:eastAsia="仿宋_GB2312" w:cs="仿宋_GB2312"/>
                <w:color w:val="auto"/>
                <w:sz w:val="21"/>
                <w:szCs w:val="21"/>
                <w:vertAlign w:val="baseline"/>
                <w:lang w:val="en-US" w:eastAsia="zh-CN"/>
              </w:rPr>
              <w:t>县乡两级</w:t>
            </w:r>
            <w:r>
              <w:rPr>
                <w:rFonts w:hint="eastAsia" w:ascii="仿宋_GB2312" w:eastAsia="仿宋_GB2312" w:cs="仿宋_GB2312"/>
                <w:color w:val="auto"/>
                <w:sz w:val="21"/>
                <w:szCs w:val="21"/>
                <w:vertAlign w:val="baseline"/>
                <w:lang w:eastAsia="zh-CN"/>
              </w:rPr>
              <w:t>政府每月至少召开一次安全生产工作会议，县党政领导干部每月至少深入基层或企业一次，检查指导安全生产工作。分析研判当前面临的重大安全风险和形势，研究解决安全生产和消防重大问题。及时修订完善各部门安全监管职责，明确新兴行业领域的安全监管责任部门，实行联防联控。</w:t>
            </w:r>
          </w:p>
        </w:tc>
        <w:tc>
          <w:tcPr>
            <w:tcW w:w="2611" w:type="dxa"/>
            <w:vAlign w:val="center"/>
          </w:tcPr>
          <w:p w14:paraId="3B683CE1">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县政府办</w:t>
            </w:r>
            <w:r>
              <w:rPr>
                <w:rFonts w:hint="eastAsia" w:ascii="仿宋_GB2312" w:eastAsia="仿宋_GB2312" w:cs="仿宋_GB2312"/>
                <w:color w:val="auto"/>
                <w:sz w:val="21"/>
                <w:szCs w:val="21"/>
                <w:vertAlign w:val="baseline"/>
                <w:lang w:eastAsia="zh-CN"/>
              </w:rPr>
              <w:t>；</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安委办</w:t>
            </w:r>
          </w:p>
        </w:tc>
      </w:tr>
      <w:tr w14:paraId="0F7F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21" w:type="dxa"/>
            <w:vMerge w:val="restart"/>
            <w:vAlign w:val="center"/>
          </w:tcPr>
          <w:p w14:paraId="7997DCE4">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3</w:t>
            </w:r>
          </w:p>
        </w:tc>
        <w:tc>
          <w:tcPr>
            <w:tcW w:w="1710" w:type="dxa"/>
            <w:vMerge w:val="restart"/>
            <w:vAlign w:val="center"/>
          </w:tcPr>
          <w:p w14:paraId="35C141A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落实</w:t>
            </w:r>
            <w:r>
              <w:rPr>
                <w:rFonts w:hint="eastAsia" w:ascii="仿宋_GB2312" w:eastAsia="仿宋_GB2312" w:cs="仿宋_GB2312"/>
                <w:color w:val="auto"/>
                <w:sz w:val="21"/>
                <w:szCs w:val="21"/>
                <w:vertAlign w:val="baseline"/>
                <w:lang w:eastAsia="zh-CN"/>
              </w:rPr>
              <w:t>部门责任</w:t>
            </w:r>
          </w:p>
        </w:tc>
        <w:tc>
          <w:tcPr>
            <w:tcW w:w="7830" w:type="dxa"/>
            <w:vAlign w:val="center"/>
          </w:tcPr>
          <w:p w14:paraId="006E170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认真贯彻“三管三必须”有关规定，严格落实监管责任。</w:t>
            </w:r>
          </w:p>
        </w:tc>
        <w:tc>
          <w:tcPr>
            <w:tcW w:w="2611" w:type="dxa"/>
            <w:vAlign w:val="center"/>
          </w:tcPr>
          <w:p w14:paraId="00753391">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val="en-US" w:eastAsia="zh-CN"/>
              </w:rPr>
              <w:t>县</w:t>
            </w:r>
            <w:r>
              <w:rPr>
                <w:rFonts w:hint="eastAsia" w:ascii="仿宋_GB2312" w:eastAsia="仿宋_GB2312" w:cs="仿宋_GB2312"/>
                <w:color w:val="auto"/>
                <w:spacing w:val="-17"/>
                <w:sz w:val="21"/>
                <w:szCs w:val="21"/>
                <w:vertAlign w:val="baseline"/>
                <w:lang w:eastAsia="zh-CN"/>
              </w:rPr>
              <w:t>安委会成员单位；</w:t>
            </w:r>
            <w:r>
              <w:rPr>
                <w:rFonts w:hint="eastAsia" w:ascii="仿宋_GB2312" w:eastAsia="仿宋_GB2312" w:cs="仿宋_GB2312"/>
                <w:color w:val="auto"/>
                <w:spacing w:val="-17"/>
                <w:sz w:val="21"/>
                <w:szCs w:val="21"/>
                <w:vertAlign w:val="baseline"/>
                <w:lang w:val="en-US" w:eastAsia="zh-CN"/>
              </w:rPr>
              <w:t>县直</w:t>
            </w:r>
            <w:r>
              <w:rPr>
                <w:rFonts w:hint="eastAsia" w:ascii="仿宋_GB2312" w:eastAsia="仿宋_GB2312" w:cs="仿宋_GB2312"/>
                <w:color w:val="auto"/>
                <w:spacing w:val="-17"/>
                <w:sz w:val="21"/>
                <w:szCs w:val="21"/>
                <w:vertAlign w:val="baseline"/>
                <w:lang w:eastAsia="zh-CN"/>
              </w:rPr>
              <w:t>有关部门</w:t>
            </w:r>
          </w:p>
        </w:tc>
      </w:tr>
      <w:tr w14:paraId="12E2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821" w:type="dxa"/>
            <w:vMerge w:val="continue"/>
            <w:vAlign w:val="center"/>
          </w:tcPr>
          <w:p w14:paraId="4B2253E4">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1710" w:type="dxa"/>
            <w:vMerge w:val="continue"/>
            <w:vAlign w:val="center"/>
          </w:tcPr>
          <w:p w14:paraId="272D1441">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7830" w:type="dxa"/>
            <w:vAlign w:val="center"/>
          </w:tcPr>
          <w:p w14:paraId="3E915E49">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负有安全生产监管职责的部门依法编制安全生产权力和责任清单，向社会公开并接受监督；每月至少召开一次会议研究安全生产工作，主要负责人每月至少两次深入基层指导检查。</w:t>
            </w:r>
          </w:p>
        </w:tc>
        <w:tc>
          <w:tcPr>
            <w:tcW w:w="2611" w:type="dxa"/>
            <w:vAlign w:val="center"/>
          </w:tcPr>
          <w:p w14:paraId="4EB966CC">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负有安全监管职责的部门</w:t>
            </w:r>
          </w:p>
        </w:tc>
      </w:tr>
    </w:tbl>
    <w:p w14:paraId="6721FE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kern w:val="2"/>
          <w:sz w:val="21"/>
          <w:szCs w:val="21"/>
          <w:vertAlign w:val="baseline"/>
          <w:lang w:val="en-US" w:eastAsia="zh-CN" w:bidi="ar-SA"/>
        </w:rPr>
        <w:sectPr>
          <w:headerReference r:id="rId3" w:type="default"/>
          <w:footerReference r:id="rId4" w:type="default"/>
          <w:pgSz w:w="16838" w:h="11906" w:orient="landscape"/>
          <w:pgMar w:top="1587" w:right="2098" w:bottom="1474" w:left="1984" w:header="851" w:footer="992" w:gutter="0"/>
          <w:pgNumType w:fmt="numberInDash" w:start="19"/>
          <w:cols w:space="720" w:num="1"/>
          <w:rtlGutter w:val="1"/>
          <w:docGrid w:type="lines" w:linePitch="312" w:charSpace="0"/>
        </w:sectPr>
      </w:pPr>
    </w:p>
    <w:tbl>
      <w:tblPr>
        <w:tblStyle w:val="9"/>
        <w:tblpPr w:leftFromText="180" w:rightFromText="180" w:vertAnchor="text" w:horzAnchor="page" w:tblpXSpec="center" w:tblpY="313"/>
        <w:tblOverlap w:val="never"/>
        <w:tblW w:w="13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965"/>
        <w:gridCol w:w="7069"/>
        <w:gridCol w:w="3288"/>
      </w:tblGrid>
      <w:tr w14:paraId="4E595A06">
        <w:tblPrEx>
          <w:tblCellMar>
            <w:top w:w="0" w:type="dxa"/>
            <w:left w:w="108" w:type="dxa"/>
            <w:bottom w:w="0" w:type="dxa"/>
            <w:right w:w="108" w:type="dxa"/>
          </w:tblCellMar>
        </w:tblPrEx>
        <w:trPr>
          <w:trHeight w:val="1729" w:hRule="atLeast"/>
          <w:jc w:val="center"/>
        </w:trPr>
        <w:tc>
          <w:tcPr>
            <w:tcW w:w="823" w:type="dxa"/>
            <w:vAlign w:val="center"/>
          </w:tcPr>
          <w:p w14:paraId="6026FD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3</w:t>
            </w:r>
          </w:p>
        </w:tc>
        <w:tc>
          <w:tcPr>
            <w:tcW w:w="1965" w:type="dxa"/>
            <w:vAlign w:val="center"/>
          </w:tcPr>
          <w:p w14:paraId="7ABF98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落实</w:t>
            </w:r>
            <w:r>
              <w:rPr>
                <w:rFonts w:hint="eastAsia" w:ascii="仿宋_GB2312" w:eastAsia="仿宋_GB2312" w:cs="仿宋_GB2312"/>
                <w:color w:val="auto"/>
                <w:sz w:val="21"/>
                <w:szCs w:val="21"/>
                <w:vertAlign w:val="baseline"/>
                <w:lang w:eastAsia="zh-CN"/>
              </w:rPr>
              <w:t>部门责任</w:t>
            </w:r>
          </w:p>
        </w:tc>
        <w:tc>
          <w:tcPr>
            <w:tcW w:w="7069" w:type="dxa"/>
            <w:vAlign w:val="center"/>
          </w:tcPr>
          <w:p w14:paraId="4517A42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全面实施重点行业领域分类分级监管制度，制定完善安全生产监管检查“一张表”，明确每户生产经营单位的日常监管责任主体。建立重点行业领域监管部门协调联动工作机制，实现信息共享、资源共用、相互配合、齐抓共管。</w:t>
            </w:r>
          </w:p>
        </w:tc>
        <w:tc>
          <w:tcPr>
            <w:tcW w:w="3288" w:type="dxa"/>
            <w:vAlign w:val="center"/>
          </w:tcPr>
          <w:p w14:paraId="733CEB4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公安局、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住建局、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交通运输局、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农业农村局、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市场监管局、</w:t>
            </w:r>
            <w:r>
              <w:rPr>
                <w:rFonts w:hint="eastAsia" w:ascii="仿宋_GB2312" w:eastAsia="仿宋_GB2312" w:cs="仿宋_GB2312"/>
                <w:color w:val="auto"/>
                <w:sz w:val="21"/>
                <w:szCs w:val="21"/>
                <w:vertAlign w:val="baseline"/>
                <w:lang w:val="en-US" w:eastAsia="zh-CN"/>
              </w:rPr>
              <w:t>县文旅局、县交警大队、县</w:t>
            </w:r>
            <w:r>
              <w:rPr>
                <w:rFonts w:hint="eastAsia" w:ascii="仿宋_GB2312" w:eastAsia="仿宋_GB2312" w:cs="仿宋_GB2312"/>
                <w:color w:val="auto"/>
                <w:sz w:val="21"/>
                <w:szCs w:val="21"/>
                <w:vertAlign w:val="baseline"/>
                <w:lang w:eastAsia="zh-CN"/>
              </w:rPr>
              <w:t>消防救援</w:t>
            </w:r>
            <w:r>
              <w:rPr>
                <w:rFonts w:hint="eastAsia" w:ascii="仿宋_GB2312" w:eastAsia="仿宋_GB2312" w:cs="仿宋_GB2312"/>
                <w:color w:val="auto"/>
                <w:sz w:val="21"/>
                <w:szCs w:val="21"/>
                <w:vertAlign w:val="baseline"/>
                <w:lang w:val="en-US" w:eastAsia="zh-CN"/>
              </w:rPr>
              <w:t>大</w:t>
            </w:r>
            <w:r>
              <w:rPr>
                <w:rFonts w:hint="eastAsia" w:ascii="仿宋_GB2312" w:eastAsia="仿宋_GB2312" w:cs="仿宋_GB2312"/>
                <w:color w:val="auto"/>
                <w:sz w:val="21"/>
                <w:szCs w:val="21"/>
                <w:vertAlign w:val="baseline"/>
                <w:lang w:eastAsia="zh-CN"/>
              </w:rPr>
              <w:t>队等安委会成员单位及有关部门按职责分工负责</w:t>
            </w:r>
          </w:p>
        </w:tc>
      </w:tr>
      <w:tr w14:paraId="1E55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823" w:type="dxa"/>
            <w:vMerge w:val="restart"/>
            <w:vAlign w:val="center"/>
          </w:tcPr>
          <w:p w14:paraId="0AA2CD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4</w:t>
            </w:r>
          </w:p>
        </w:tc>
        <w:tc>
          <w:tcPr>
            <w:tcW w:w="1965" w:type="dxa"/>
            <w:vMerge w:val="restart"/>
            <w:vAlign w:val="center"/>
          </w:tcPr>
          <w:p w14:paraId="2D756F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落实</w:t>
            </w:r>
            <w:r>
              <w:rPr>
                <w:rFonts w:hint="eastAsia" w:ascii="仿宋_GB2312" w:eastAsia="仿宋_GB2312" w:cs="仿宋_GB2312"/>
                <w:color w:val="auto"/>
                <w:sz w:val="21"/>
                <w:szCs w:val="21"/>
                <w:vertAlign w:val="baseline"/>
                <w:lang w:eastAsia="zh-CN"/>
              </w:rPr>
              <w:t>企业主体责任</w:t>
            </w:r>
          </w:p>
        </w:tc>
        <w:tc>
          <w:tcPr>
            <w:tcW w:w="7069" w:type="dxa"/>
            <w:vAlign w:val="center"/>
          </w:tcPr>
          <w:p w14:paraId="1D23975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全面落实生产经营单位主要负责人安全生产责任制规定和履职尽责承诺等制度，主要负责人作为第一责任人对本单位安全生产工作全面负责，</w:t>
            </w:r>
            <w:r>
              <w:rPr>
                <w:rFonts w:hint="eastAsia" w:ascii="仿宋_GB2312" w:eastAsia="仿宋_GB2312" w:cs="仿宋_GB2312"/>
                <w:color w:val="auto"/>
                <w:sz w:val="21"/>
                <w:szCs w:val="21"/>
                <w:vertAlign w:val="baseline"/>
                <w:lang w:val="en-US" w:eastAsia="zh-CN"/>
              </w:rPr>
              <w:t>制定履行安全生产责任职责清单，</w:t>
            </w:r>
            <w:r>
              <w:rPr>
                <w:rFonts w:hint="eastAsia" w:ascii="仿宋_GB2312" w:eastAsia="仿宋_GB2312" w:cs="仿宋_GB2312"/>
                <w:color w:val="auto"/>
                <w:sz w:val="21"/>
                <w:szCs w:val="21"/>
                <w:vertAlign w:val="baseline"/>
                <w:lang w:eastAsia="zh-CN"/>
              </w:rPr>
              <w:t>其他负责人抓好分管范围内的安全生产工作。</w:t>
            </w:r>
          </w:p>
        </w:tc>
        <w:tc>
          <w:tcPr>
            <w:tcW w:w="3288" w:type="dxa"/>
            <w:vAlign w:val="center"/>
          </w:tcPr>
          <w:p w14:paraId="13950F7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各行业主管部门、</w:t>
            </w:r>
            <w:r>
              <w:rPr>
                <w:rFonts w:hint="eastAsia" w:ascii="仿宋_GB2312" w:eastAsia="仿宋_GB2312" w:cs="仿宋_GB2312"/>
                <w:color w:val="auto"/>
                <w:sz w:val="21"/>
                <w:szCs w:val="21"/>
                <w:vertAlign w:val="baseline"/>
                <w:lang w:eastAsia="zh-CN"/>
              </w:rPr>
              <w:t>负有安全监管职责的部门负责督促生产经营单位落实</w:t>
            </w:r>
          </w:p>
        </w:tc>
      </w:tr>
      <w:tr w14:paraId="4721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823" w:type="dxa"/>
            <w:vMerge w:val="continue"/>
            <w:vAlign w:val="center"/>
          </w:tcPr>
          <w:p w14:paraId="445732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kern w:val="2"/>
                <w:sz w:val="21"/>
                <w:szCs w:val="21"/>
                <w:vertAlign w:val="baseline"/>
                <w:lang w:val="en-US" w:eastAsia="zh-CN" w:bidi="ar-SA"/>
              </w:rPr>
            </w:pPr>
          </w:p>
        </w:tc>
        <w:tc>
          <w:tcPr>
            <w:tcW w:w="1965" w:type="dxa"/>
            <w:vMerge w:val="continue"/>
            <w:vAlign w:val="center"/>
          </w:tcPr>
          <w:p w14:paraId="3841EA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kern w:val="2"/>
                <w:sz w:val="21"/>
                <w:szCs w:val="21"/>
                <w:vertAlign w:val="baseline"/>
                <w:lang w:val="en-US" w:eastAsia="zh-CN" w:bidi="ar-SA"/>
              </w:rPr>
            </w:pPr>
          </w:p>
        </w:tc>
        <w:tc>
          <w:tcPr>
            <w:tcW w:w="7069" w:type="dxa"/>
            <w:vAlign w:val="center"/>
          </w:tcPr>
          <w:p w14:paraId="46EDAEB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依法设立安全管理机构，配备安全管理人员，重点行业企业配备专职安全生产分管负责人，建立健全安全生产管理和技术团队，按规定配齐注册安全工程师。全面修订完善并严格落实安全生产管理制度和操作规程，健全安全预防控制体系，实现安全生产自主管理、自我约束、全员参与、持续改进，做到安全责任、投入、培训、管理、应急救援“五到位”。</w:t>
            </w:r>
          </w:p>
        </w:tc>
        <w:tc>
          <w:tcPr>
            <w:tcW w:w="3288" w:type="dxa"/>
            <w:vAlign w:val="center"/>
          </w:tcPr>
          <w:p w14:paraId="00509E9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负有安全监管职责的部门负责督促生产经营单位落实</w:t>
            </w:r>
          </w:p>
        </w:tc>
      </w:tr>
      <w:tr w14:paraId="7CC0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823" w:type="dxa"/>
            <w:vAlign w:val="center"/>
          </w:tcPr>
          <w:p w14:paraId="04D63F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5</w:t>
            </w:r>
          </w:p>
        </w:tc>
        <w:tc>
          <w:tcPr>
            <w:tcW w:w="1965" w:type="dxa"/>
            <w:vAlign w:val="center"/>
          </w:tcPr>
          <w:p w14:paraId="47B2CE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落实</w:t>
            </w:r>
            <w:r>
              <w:rPr>
                <w:rFonts w:hint="eastAsia" w:ascii="仿宋_GB2312" w:eastAsia="仿宋_GB2312" w:cs="仿宋_GB2312"/>
                <w:color w:val="auto"/>
                <w:sz w:val="21"/>
                <w:szCs w:val="21"/>
                <w:vertAlign w:val="baseline"/>
                <w:lang w:eastAsia="zh-CN"/>
              </w:rPr>
              <w:t>全员安全责任</w:t>
            </w:r>
          </w:p>
        </w:tc>
        <w:tc>
          <w:tcPr>
            <w:tcW w:w="7069" w:type="dxa"/>
            <w:vAlign w:val="center"/>
          </w:tcPr>
          <w:p w14:paraId="77CDEFB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健全完善并严格落实生产经营单位全员安全生产责任制，建立从主要负责人到一线从业人员的安全生产责任清单，</w:t>
            </w:r>
            <w:r>
              <w:rPr>
                <w:rFonts w:hint="eastAsia" w:ascii="仿宋_GB2312" w:eastAsia="仿宋_GB2312" w:cs="仿宋_GB2312"/>
                <w:color w:val="auto"/>
                <w:sz w:val="21"/>
                <w:szCs w:val="21"/>
                <w:vertAlign w:val="baseline"/>
                <w:lang w:val="en-US" w:eastAsia="zh-CN"/>
              </w:rPr>
              <w:t>明确各岗位的责任人员、责任范围和考核标准并公示，定期对全员安全生产责任制落实情况进行监督考核。考核结果应当作为从业人员职级调整、收入分配等的重要依据，</w:t>
            </w:r>
            <w:r>
              <w:rPr>
                <w:rFonts w:hint="eastAsia" w:ascii="仿宋_GB2312" w:eastAsia="仿宋_GB2312" w:cs="仿宋_GB2312"/>
                <w:color w:val="auto"/>
                <w:sz w:val="21"/>
                <w:szCs w:val="21"/>
                <w:vertAlign w:val="baseline"/>
                <w:lang w:eastAsia="zh-CN"/>
              </w:rPr>
              <w:t>促进从业人员自觉遵守本单位安全生产规章制度和操作规程，自觉落实岗位安全风险防控措施，自觉杜绝“三违”行为，实现精细化管理、规范化作业。</w:t>
            </w:r>
            <w:r>
              <w:rPr>
                <w:rFonts w:hint="eastAsia" w:ascii="仿宋_GB2312" w:eastAsia="仿宋_GB2312" w:cs="仿宋_GB2312"/>
                <w:color w:val="auto"/>
                <w:sz w:val="21"/>
                <w:szCs w:val="21"/>
                <w:vertAlign w:val="baseline"/>
                <w:lang w:val="en-US" w:eastAsia="zh-CN"/>
              </w:rPr>
              <w:t>负有安全生产监督管理职责的部门应当将生产经营单位主要负责人履行安全生产职责情况作为监督检查重点内容。</w:t>
            </w:r>
          </w:p>
        </w:tc>
        <w:tc>
          <w:tcPr>
            <w:tcW w:w="3288" w:type="dxa"/>
            <w:vAlign w:val="center"/>
          </w:tcPr>
          <w:p w14:paraId="0E60559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负有安全监管职责的部门负责督促生产经营单位落实</w:t>
            </w:r>
          </w:p>
        </w:tc>
      </w:tr>
    </w:tbl>
    <w:p w14:paraId="47398F6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s="仿宋_GB2312"/>
          <w:color w:val="auto"/>
          <w:sz w:val="21"/>
          <w:szCs w:val="21"/>
          <w:vertAlign w:val="baseline"/>
          <w:lang w:val="en-US" w:eastAsia="zh-CN"/>
        </w:rPr>
      </w:pPr>
    </w:p>
    <w:p w14:paraId="76E14D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sz w:val="21"/>
          <w:szCs w:val="21"/>
          <w:vertAlign w:val="baseline"/>
          <w:lang w:val="en-US" w:eastAsia="zh-CN"/>
        </w:rPr>
        <w:sectPr>
          <w:headerReference r:id="rId5" w:type="default"/>
          <w:footerReference r:id="rId6" w:type="default"/>
          <w:pgSz w:w="16838" w:h="11906" w:orient="landscape"/>
          <w:pgMar w:top="1587" w:right="2098" w:bottom="1474" w:left="1984" w:header="851" w:footer="992" w:gutter="0"/>
          <w:pgNumType w:fmt="numberInDash" w:start="20"/>
          <w:cols w:space="720" w:num="1"/>
          <w:rtlGutter w:val="1"/>
          <w:docGrid w:type="lines" w:linePitch="312" w:charSpace="0"/>
        </w:sectPr>
      </w:pPr>
    </w:p>
    <w:tbl>
      <w:tblPr>
        <w:tblStyle w:val="9"/>
        <w:tblpPr w:leftFromText="180" w:rightFromText="180" w:vertAnchor="text" w:horzAnchor="page" w:tblpX="1687" w:tblpY="29"/>
        <w:tblOverlap w:val="never"/>
        <w:tblW w:w="13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45"/>
        <w:gridCol w:w="1066"/>
        <w:gridCol w:w="6295"/>
        <w:gridCol w:w="3415"/>
      </w:tblGrid>
      <w:tr w14:paraId="11EC26E7">
        <w:tblPrEx>
          <w:tblCellMar>
            <w:top w:w="0" w:type="dxa"/>
            <w:left w:w="108" w:type="dxa"/>
            <w:bottom w:w="0" w:type="dxa"/>
            <w:right w:w="108" w:type="dxa"/>
          </w:tblCellMar>
        </w:tblPrEx>
        <w:trPr>
          <w:trHeight w:val="1460" w:hRule="atLeast"/>
        </w:trPr>
        <w:tc>
          <w:tcPr>
            <w:tcW w:w="857" w:type="dxa"/>
            <w:vAlign w:val="center"/>
          </w:tcPr>
          <w:p w14:paraId="729E07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6</w:t>
            </w:r>
          </w:p>
        </w:tc>
        <w:tc>
          <w:tcPr>
            <w:tcW w:w="2045" w:type="dxa"/>
            <w:vAlign w:val="center"/>
          </w:tcPr>
          <w:p w14:paraId="7079DF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eastAsia="zh-CN"/>
              </w:rPr>
              <w:t>严格责任追究</w:t>
            </w:r>
          </w:p>
        </w:tc>
        <w:tc>
          <w:tcPr>
            <w:tcW w:w="7361" w:type="dxa"/>
            <w:gridSpan w:val="2"/>
            <w:vAlign w:val="center"/>
          </w:tcPr>
          <w:p w14:paraId="7B2D78A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严格实施安全生产和消防工作考核制度，加强对各乡镇各部门履职情况的督查检查，及时公开督查考核结果；对未按要求履职尽责的部门或人员，要采取通报批评、诫勉约谈等方式严肃问责。严格落实生产安全事故调查评估制度，确保在法定时限内结案，对相关责任单位和责任人员严肃追责问责；对2021年以来批复结案的事故依法组织评估，对整改和防范措施不落实或落实不到位的单位和个人，严肃追责问责。加大事前责任追究力度，对重大隐患实施挂牌督办，必要时视同发生事故进行调查处理。</w:t>
            </w:r>
          </w:p>
        </w:tc>
        <w:tc>
          <w:tcPr>
            <w:tcW w:w="3415" w:type="dxa"/>
            <w:vAlign w:val="center"/>
          </w:tcPr>
          <w:p w14:paraId="458B2929">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县安委办</w:t>
            </w:r>
          </w:p>
        </w:tc>
      </w:tr>
      <w:tr w14:paraId="3E86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857" w:type="dxa"/>
            <w:vMerge w:val="restart"/>
            <w:vAlign w:val="center"/>
          </w:tcPr>
          <w:p w14:paraId="71394571">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7</w:t>
            </w:r>
          </w:p>
        </w:tc>
        <w:tc>
          <w:tcPr>
            <w:tcW w:w="2045" w:type="dxa"/>
            <w:vMerge w:val="restart"/>
            <w:vAlign w:val="center"/>
          </w:tcPr>
          <w:p w14:paraId="314BB20D">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加强风险源头管控</w:t>
            </w:r>
          </w:p>
        </w:tc>
        <w:tc>
          <w:tcPr>
            <w:tcW w:w="7361" w:type="dxa"/>
            <w:gridSpan w:val="2"/>
            <w:vAlign w:val="center"/>
          </w:tcPr>
          <w:p w14:paraId="72C14ADA">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建设项目核准备案部门要建立高危行业领域安全风险评估与论证机制，制定联合审查制度。严格建设项目安全设施“三同时”制度，加强新材料、新工艺、新业态安全风险评估和管控。</w:t>
            </w:r>
          </w:p>
        </w:tc>
        <w:tc>
          <w:tcPr>
            <w:tcW w:w="3415" w:type="dxa"/>
            <w:vAlign w:val="center"/>
          </w:tcPr>
          <w:p w14:paraId="036A0D40">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发改</w:t>
            </w:r>
            <w:r>
              <w:rPr>
                <w:rFonts w:hint="eastAsia" w:ascii="仿宋_GB2312" w:eastAsia="仿宋_GB2312" w:cs="仿宋_GB2312"/>
                <w:color w:val="auto"/>
                <w:sz w:val="21"/>
                <w:szCs w:val="21"/>
                <w:vertAlign w:val="baseline"/>
                <w:lang w:val="en-US" w:eastAsia="zh-CN"/>
              </w:rPr>
              <w:t>局</w:t>
            </w:r>
            <w:r>
              <w:rPr>
                <w:rFonts w:hint="eastAsia" w:ascii="仿宋_GB2312" w:eastAsia="仿宋_GB2312" w:cs="仿宋_GB2312"/>
                <w:color w:val="auto"/>
                <w:sz w:val="21"/>
                <w:szCs w:val="21"/>
                <w:vertAlign w:val="baseline"/>
                <w:lang w:eastAsia="zh-CN"/>
              </w:rPr>
              <w:t>、</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行政审批局、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应急局等负有安全监管职责的部门</w:t>
            </w:r>
          </w:p>
        </w:tc>
      </w:tr>
      <w:tr w14:paraId="4AFF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7" w:type="dxa"/>
            <w:vMerge w:val="continue"/>
            <w:vAlign w:val="center"/>
          </w:tcPr>
          <w:p w14:paraId="1FCC9F21">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2045" w:type="dxa"/>
            <w:vMerge w:val="continue"/>
            <w:vAlign w:val="center"/>
          </w:tcPr>
          <w:p w14:paraId="700B4B9C">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7361" w:type="dxa"/>
            <w:gridSpan w:val="2"/>
            <w:vAlign w:val="center"/>
          </w:tcPr>
          <w:p w14:paraId="6CA6266F">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建立完善安全风险负面清单“一票否决”制度，将法律、法规、规章禁止或限制的安全生产行为梳理成负面清单，并向社会公布。</w:t>
            </w:r>
          </w:p>
        </w:tc>
        <w:tc>
          <w:tcPr>
            <w:tcW w:w="3415" w:type="dxa"/>
            <w:vAlign w:val="center"/>
          </w:tcPr>
          <w:p w14:paraId="08F9E26B">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县安委办牵头，县安委会成员单位配合</w:t>
            </w:r>
          </w:p>
        </w:tc>
      </w:tr>
      <w:tr w14:paraId="65D8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857" w:type="dxa"/>
            <w:vMerge w:val="restart"/>
            <w:vAlign w:val="center"/>
          </w:tcPr>
          <w:p w14:paraId="7E07C679">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8</w:t>
            </w:r>
          </w:p>
        </w:tc>
        <w:tc>
          <w:tcPr>
            <w:tcW w:w="2045" w:type="dxa"/>
            <w:vMerge w:val="restart"/>
            <w:vAlign w:val="center"/>
          </w:tcPr>
          <w:p w14:paraId="3A6CC85D">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eastAsia="zh-CN"/>
              </w:rPr>
              <w:t>深化</w:t>
            </w:r>
            <w:r>
              <w:rPr>
                <w:rFonts w:hint="eastAsia" w:ascii="仿宋_GB2312" w:eastAsia="仿宋_GB2312" w:cs="仿宋_GB2312"/>
                <w:color w:val="auto"/>
                <w:spacing w:val="-17"/>
                <w:sz w:val="21"/>
                <w:szCs w:val="21"/>
                <w:vertAlign w:val="baseline"/>
                <w:lang w:val="en-US" w:eastAsia="zh-CN"/>
              </w:rPr>
              <w:t>安全生产</w:t>
            </w:r>
            <w:r>
              <w:rPr>
                <w:rFonts w:hint="eastAsia" w:ascii="仿宋_GB2312" w:eastAsia="仿宋_GB2312" w:cs="仿宋_GB2312"/>
                <w:color w:val="auto"/>
                <w:spacing w:val="-17"/>
                <w:sz w:val="21"/>
                <w:szCs w:val="21"/>
                <w:vertAlign w:val="baseline"/>
                <w:lang w:eastAsia="zh-CN"/>
              </w:rPr>
              <w:t>专项整治</w:t>
            </w:r>
          </w:p>
        </w:tc>
        <w:tc>
          <w:tcPr>
            <w:tcW w:w="7361" w:type="dxa"/>
            <w:gridSpan w:val="2"/>
            <w:vAlign w:val="center"/>
          </w:tcPr>
          <w:p w14:paraId="495B3F64">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深入开展安全生产专项整治三年行动，制定“巩固提升年”重点任务清单，及时召开推进会、现场会，采取督查检查和通报约谈、考核问责等措施，强力推动工作落实，形成一批制度成果。</w:t>
            </w:r>
          </w:p>
        </w:tc>
        <w:tc>
          <w:tcPr>
            <w:tcW w:w="3415" w:type="dxa"/>
            <w:vAlign w:val="center"/>
          </w:tcPr>
          <w:p w14:paraId="5C273543">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县安委办牵头，县三年行动牵头单位及配合部门按分工负责</w:t>
            </w:r>
          </w:p>
        </w:tc>
      </w:tr>
      <w:tr w14:paraId="6DD4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857" w:type="dxa"/>
            <w:vMerge w:val="continue"/>
            <w:vAlign w:val="center"/>
          </w:tcPr>
          <w:p w14:paraId="170541D5">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148ABAF6">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Merge w:val="restart"/>
            <w:vAlign w:val="center"/>
          </w:tcPr>
          <w:p w14:paraId="345EFE1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煤矿</w:t>
            </w:r>
          </w:p>
        </w:tc>
        <w:tc>
          <w:tcPr>
            <w:tcW w:w="6295" w:type="dxa"/>
            <w:vAlign w:val="center"/>
          </w:tcPr>
          <w:p w14:paraId="2E22D77A">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严格执行“一规程四细则”，加强煤矿瓦斯、水害、顶板和冲击地压等重大灾害治理，扎实开展煤矿隐蔽致灾因素普查治理。</w:t>
            </w:r>
          </w:p>
        </w:tc>
        <w:tc>
          <w:tcPr>
            <w:tcW w:w="3415" w:type="dxa"/>
            <w:vAlign w:val="center"/>
          </w:tcPr>
          <w:p w14:paraId="370DD690">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p>
        </w:tc>
      </w:tr>
      <w:tr w14:paraId="39AC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857" w:type="dxa"/>
            <w:vMerge w:val="continue"/>
            <w:vAlign w:val="center"/>
          </w:tcPr>
          <w:p w14:paraId="631486C3">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3F110C9B">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Merge w:val="continue"/>
            <w:vAlign w:val="center"/>
          </w:tcPr>
          <w:p w14:paraId="16CB301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6295" w:type="dxa"/>
            <w:vAlign w:val="center"/>
          </w:tcPr>
          <w:p w14:paraId="6E46A0A3">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推进煤矿“一优三减”，加快</w:t>
            </w:r>
            <w:r>
              <w:rPr>
                <w:rFonts w:hint="eastAsia" w:ascii="仿宋_GB2312" w:eastAsia="仿宋_GB2312" w:cs="仿宋_GB2312"/>
                <w:color w:val="auto"/>
                <w:sz w:val="21"/>
                <w:szCs w:val="21"/>
                <w:vertAlign w:val="baseline"/>
                <w:lang w:val="en-US" w:eastAsia="zh-CN"/>
              </w:rPr>
              <w:t>智能化</w:t>
            </w:r>
            <w:r>
              <w:rPr>
                <w:rFonts w:hint="eastAsia" w:ascii="仿宋_GB2312" w:eastAsia="仿宋_GB2312" w:cs="仿宋_GB2312"/>
                <w:color w:val="auto"/>
                <w:sz w:val="21"/>
                <w:szCs w:val="21"/>
                <w:vertAlign w:val="baseline"/>
                <w:lang w:eastAsia="zh-CN"/>
              </w:rPr>
              <w:t>矿山和</w:t>
            </w:r>
            <w:r>
              <w:rPr>
                <w:rFonts w:hint="eastAsia" w:ascii="仿宋_GB2312" w:eastAsia="仿宋_GB2312" w:cs="仿宋_GB2312"/>
                <w:color w:val="auto"/>
                <w:sz w:val="21"/>
                <w:szCs w:val="21"/>
                <w:vertAlign w:val="baseline"/>
                <w:lang w:val="en-US" w:eastAsia="zh-CN"/>
              </w:rPr>
              <w:t>智能</w:t>
            </w:r>
            <w:r>
              <w:rPr>
                <w:rFonts w:hint="eastAsia" w:ascii="仿宋_GB2312" w:eastAsia="仿宋_GB2312" w:cs="仿宋_GB2312"/>
                <w:color w:val="auto"/>
                <w:sz w:val="21"/>
                <w:szCs w:val="21"/>
                <w:vertAlign w:val="baseline"/>
                <w:lang w:eastAsia="zh-CN"/>
              </w:rPr>
              <w:t>采掘工作面建设进度，去年结转的</w:t>
            </w:r>
            <w:r>
              <w:rPr>
                <w:rFonts w:hint="eastAsia" w:ascii="仿宋_GB2312" w:eastAsia="仿宋_GB2312" w:cs="仿宋_GB2312"/>
                <w:color w:val="auto"/>
                <w:sz w:val="21"/>
                <w:szCs w:val="21"/>
                <w:vertAlign w:val="baseline"/>
                <w:lang w:val="en-US" w:eastAsia="zh-CN"/>
              </w:rPr>
              <w:t>56个智能化掘进工作面今年全面建成，</w:t>
            </w:r>
            <w:r>
              <w:rPr>
                <w:rFonts w:hint="eastAsia" w:ascii="仿宋_GB2312" w:eastAsia="仿宋_GB2312" w:cs="仿宋_GB2312"/>
                <w:color w:val="auto"/>
                <w:sz w:val="21"/>
                <w:szCs w:val="21"/>
                <w:vertAlign w:val="baseline"/>
                <w:lang w:eastAsia="zh-CN"/>
              </w:rPr>
              <w:t>地方所属煤矿新建</w:t>
            </w:r>
            <w:r>
              <w:rPr>
                <w:rFonts w:hint="eastAsia" w:ascii="仿宋_GB2312" w:eastAsia="仿宋_GB2312" w:cs="仿宋_GB2312"/>
                <w:color w:val="auto"/>
                <w:sz w:val="21"/>
                <w:szCs w:val="21"/>
                <w:vertAlign w:val="baseline"/>
                <w:lang w:val="en-US" w:eastAsia="zh-CN"/>
              </w:rPr>
              <w:t>22个</w:t>
            </w:r>
            <w:r>
              <w:rPr>
                <w:rFonts w:hint="eastAsia" w:ascii="仿宋_GB2312" w:eastAsia="仿宋_GB2312" w:cs="仿宋_GB2312"/>
                <w:color w:val="auto"/>
                <w:sz w:val="21"/>
                <w:szCs w:val="21"/>
                <w:vertAlign w:val="baseline"/>
                <w:lang w:eastAsia="zh-CN"/>
              </w:rPr>
              <w:t>智能化</w:t>
            </w:r>
            <w:r>
              <w:rPr>
                <w:rFonts w:hint="eastAsia" w:ascii="仿宋_GB2312" w:eastAsia="仿宋_GB2312" w:cs="仿宋_GB2312"/>
                <w:color w:val="auto"/>
                <w:sz w:val="21"/>
                <w:szCs w:val="21"/>
                <w:vertAlign w:val="baseline"/>
                <w:lang w:val="en-US" w:eastAsia="zh-CN"/>
              </w:rPr>
              <w:t>综采工作面、22个智能化掘进工作面，</w:t>
            </w:r>
            <w:r>
              <w:rPr>
                <w:rFonts w:hint="eastAsia" w:ascii="仿宋_GB2312" w:eastAsia="仿宋_GB2312" w:cs="仿宋_GB2312"/>
                <w:color w:val="auto"/>
                <w:sz w:val="21"/>
                <w:szCs w:val="21"/>
                <w:vertAlign w:val="baseline"/>
                <w:lang w:eastAsia="zh-CN"/>
              </w:rPr>
              <w:t>实现规模化、集约化、智能化生产。</w:t>
            </w:r>
          </w:p>
        </w:tc>
        <w:tc>
          <w:tcPr>
            <w:tcW w:w="3415" w:type="dxa"/>
            <w:vAlign w:val="center"/>
          </w:tcPr>
          <w:p w14:paraId="2FCF2B3A">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default"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能源局、</w:t>
            </w:r>
            <w:r>
              <w:rPr>
                <w:rFonts w:hint="eastAsia" w:ascii="仿宋_GB2312" w:eastAsia="仿宋_GB2312" w:cs="仿宋_GB2312"/>
                <w:color w:val="auto"/>
                <w:sz w:val="21"/>
                <w:szCs w:val="21"/>
                <w:vertAlign w:val="baseline"/>
                <w:lang w:val="en-US" w:eastAsia="zh-CN"/>
              </w:rPr>
              <w:t>县自然资源局</w:t>
            </w:r>
            <w:r>
              <w:rPr>
                <w:rFonts w:hint="eastAsia" w:ascii="仿宋_GB2312" w:eastAsia="仿宋_GB2312" w:cs="仿宋_GB2312"/>
                <w:color w:val="auto"/>
                <w:sz w:val="21"/>
                <w:szCs w:val="21"/>
                <w:vertAlign w:val="baseline"/>
                <w:lang w:eastAsia="zh-CN"/>
              </w:rPr>
              <w:t>等部门</w:t>
            </w:r>
            <w:r>
              <w:rPr>
                <w:rFonts w:hint="eastAsia" w:ascii="仿宋_GB2312" w:eastAsia="仿宋_GB2312" w:cs="仿宋_GB2312"/>
                <w:color w:val="auto"/>
                <w:sz w:val="21"/>
                <w:szCs w:val="21"/>
                <w:vertAlign w:val="baseline"/>
                <w:lang w:val="en-US" w:eastAsia="zh-CN"/>
              </w:rPr>
              <w:t>按职责分工负责</w:t>
            </w:r>
          </w:p>
        </w:tc>
      </w:tr>
    </w:tbl>
    <w:p w14:paraId="1E48EEC4">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sectPr>
          <w:headerReference r:id="rId7" w:type="default"/>
          <w:footerReference r:id="rId8" w:type="default"/>
          <w:pgSz w:w="16838" w:h="11906" w:orient="landscape"/>
          <w:pgMar w:top="1587" w:right="2098" w:bottom="1474" w:left="1984" w:header="851" w:footer="992" w:gutter="0"/>
          <w:pgNumType w:fmt="numberInDash"/>
          <w:cols w:space="720" w:num="1"/>
          <w:rtlGutter w:val="1"/>
          <w:docGrid w:type="lines" w:linePitch="312" w:charSpace="0"/>
        </w:sectPr>
      </w:pPr>
    </w:p>
    <w:tbl>
      <w:tblPr>
        <w:tblStyle w:val="9"/>
        <w:tblpPr w:leftFromText="180" w:rightFromText="180" w:vertAnchor="text" w:horzAnchor="page" w:tblpX="1528" w:tblpY="1"/>
        <w:tblOverlap w:val="never"/>
        <w:tblW w:w="13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45"/>
        <w:gridCol w:w="1066"/>
        <w:gridCol w:w="6295"/>
        <w:gridCol w:w="3415"/>
      </w:tblGrid>
      <w:tr w14:paraId="3712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857" w:type="dxa"/>
            <w:vMerge w:val="restart"/>
            <w:vAlign w:val="center"/>
          </w:tcPr>
          <w:p w14:paraId="6756E1C0">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8</w:t>
            </w:r>
          </w:p>
        </w:tc>
        <w:tc>
          <w:tcPr>
            <w:tcW w:w="2045" w:type="dxa"/>
            <w:vMerge w:val="restart"/>
            <w:vAlign w:val="center"/>
          </w:tcPr>
          <w:p w14:paraId="0E6AB7AF">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eastAsia="zh-CN"/>
              </w:rPr>
              <w:t>深化</w:t>
            </w:r>
            <w:r>
              <w:rPr>
                <w:rFonts w:hint="eastAsia" w:ascii="仿宋_GB2312" w:eastAsia="仿宋_GB2312" w:cs="仿宋_GB2312"/>
                <w:color w:val="auto"/>
                <w:spacing w:val="-17"/>
                <w:sz w:val="21"/>
                <w:szCs w:val="21"/>
                <w:vertAlign w:val="baseline"/>
                <w:lang w:val="en-US" w:eastAsia="zh-CN"/>
              </w:rPr>
              <w:t>安全生产</w:t>
            </w:r>
            <w:r>
              <w:rPr>
                <w:rFonts w:hint="eastAsia" w:ascii="仿宋_GB2312" w:eastAsia="仿宋_GB2312" w:cs="仿宋_GB2312"/>
                <w:color w:val="auto"/>
                <w:spacing w:val="-17"/>
                <w:sz w:val="21"/>
                <w:szCs w:val="21"/>
                <w:vertAlign w:val="baseline"/>
                <w:lang w:eastAsia="zh-CN"/>
              </w:rPr>
              <w:t>专项整治</w:t>
            </w:r>
          </w:p>
        </w:tc>
        <w:tc>
          <w:tcPr>
            <w:tcW w:w="1066" w:type="dxa"/>
            <w:vMerge w:val="restart"/>
            <w:vAlign w:val="center"/>
          </w:tcPr>
          <w:p w14:paraId="2D1CADFE">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煤矿</w:t>
            </w:r>
          </w:p>
          <w:p w14:paraId="469440AD">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eastAsia" w:ascii="仿宋_GB2312" w:eastAsia="仿宋_GB2312" w:cs="仿宋_GB2312"/>
                <w:color w:val="auto"/>
                <w:sz w:val="21"/>
                <w:szCs w:val="21"/>
                <w:vertAlign w:val="baseline"/>
                <w:lang w:eastAsia="zh-CN"/>
              </w:rPr>
            </w:pPr>
          </w:p>
        </w:tc>
        <w:tc>
          <w:tcPr>
            <w:tcW w:w="6295" w:type="dxa"/>
            <w:vAlign w:val="center"/>
          </w:tcPr>
          <w:p w14:paraId="5C72D8AE">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严厉打击煤矿超层越界开采、图纸造假、隐蔽工作面、违规开采保安煤柱、瞒报事故和建设项目违规转包分包等违法违规行为。</w:t>
            </w:r>
          </w:p>
        </w:tc>
        <w:tc>
          <w:tcPr>
            <w:tcW w:w="3415" w:type="dxa"/>
            <w:vAlign w:val="center"/>
          </w:tcPr>
          <w:p w14:paraId="533604D2">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自然资源局牵头，</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能源局配合；</w:t>
            </w:r>
          </w:p>
        </w:tc>
      </w:tr>
      <w:tr w14:paraId="0802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7" w:type="dxa"/>
            <w:vMerge w:val="continue"/>
            <w:vAlign w:val="center"/>
          </w:tcPr>
          <w:p w14:paraId="0C28E3B9">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57B4901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Merge w:val="continue"/>
            <w:vAlign w:val="center"/>
          </w:tcPr>
          <w:p w14:paraId="5D440FF1">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6295" w:type="dxa"/>
            <w:vAlign w:val="center"/>
          </w:tcPr>
          <w:p w14:paraId="5B22621E">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对煤矿及其主体企业主要负责人履职尽责情况、安全生产主体责任落实情况等开展专项检查。</w:t>
            </w:r>
          </w:p>
        </w:tc>
        <w:tc>
          <w:tcPr>
            <w:tcW w:w="3415" w:type="dxa"/>
            <w:vAlign w:val="center"/>
          </w:tcPr>
          <w:p w14:paraId="6AA5555B">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能源局</w:t>
            </w:r>
            <w:r>
              <w:rPr>
                <w:rFonts w:hint="eastAsia" w:ascii="仿宋_GB2312" w:eastAsia="仿宋_GB2312" w:cs="仿宋_GB2312"/>
                <w:i w:val="0"/>
                <w:caps w:val="0"/>
                <w:smallCaps w:val="0"/>
                <w:color w:val="auto"/>
                <w:spacing w:val="0"/>
                <w:kern w:val="0"/>
                <w:sz w:val="21"/>
                <w:szCs w:val="21"/>
                <w:lang w:val="en-US" w:eastAsia="zh-CN"/>
              </w:rPr>
              <w:t>按职责分工负责</w:t>
            </w:r>
          </w:p>
        </w:tc>
      </w:tr>
      <w:tr w14:paraId="0AE2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857" w:type="dxa"/>
            <w:vMerge w:val="continue"/>
            <w:vAlign w:val="center"/>
          </w:tcPr>
          <w:p w14:paraId="2CA0D125">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2045" w:type="dxa"/>
            <w:vMerge w:val="continue"/>
            <w:vAlign w:val="center"/>
          </w:tcPr>
          <w:p w14:paraId="5EA48FDE">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1066" w:type="dxa"/>
            <w:vAlign w:val="center"/>
          </w:tcPr>
          <w:p w14:paraId="314C93BF">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23"/>
                <w:sz w:val="21"/>
                <w:szCs w:val="21"/>
                <w:vertAlign w:val="baseline"/>
                <w:lang w:eastAsia="zh-CN"/>
              </w:rPr>
              <w:t>危险化学品</w:t>
            </w:r>
          </w:p>
        </w:tc>
        <w:tc>
          <w:tcPr>
            <w:tcW w:w="6295" w:type="dxa"/>
            <w:vAlign w:val="center"/>
          </w:tcPr>
          <w:p w14:paraId="339E9584">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开展危险化学品安全风险集中治理，将工作任务纳入年度监督检查计划，加大日常检查力度，严格执法检查。督促企业全面落实主体责任，全面提高治理水平，强化安全责任落实，切实有效化解生产储存、运输、购销、废弃处置等方面安全风险。制定危险化学品“禁限控”目录，严格化工项目安全准入。持续推进“小化工”专项整治。以“一防三提升”（防控重大安全风险、提升本质安全水平、提升人员技能素质水平、提升信息化智能化管控水平）为着力点，持续管控动火、受限等特种作业，</w:t>
            </w:r>
            <w:r>
              <w:rPr>
                <w:rFonts w:hint="eastAsia" w:ascii="仿宋_GB2312" w:eastAsia="仿宋_GB2312" w:cs="仿宋_GB2312"/>
                <w:color w:val="auto"/>
                <w:spacing w:val="-23"/>
                <w:kern w:val="2"/>
                <w:sz w:val="21"/>
                <w:szCs w:val="21"/>
                <w:vertAlign w:val="baseline"/>
                <w:lang w:val="en-US" w:eastAsia="zh-CN" w:bidi="ar-SA"/>
              </w:rPr>
              <w:t>进一步夯实企业安全基础。</w:t>
            </w:r>
          </w:p>
        </w:tc>
        <w:tc>
          <w:tcPr>
            <w:tcW w:w="3415" w:type="dxa"/>
            <w:vAlign w:val="center"/>
          </w:tcPr>
          <w:p w14:paraId="562DC30E">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县工信局、县</w:t>
            </w:r>
            <w:r>
              <w:rPr>
                <w:rFonts w:hint="eastAsia" w:ascii="仿宋_GB2312" w:eastAsia="仿宋_GB2312" w:cs="仿宋_GB2312"/>
                <w:color w:val="auto"/>
                <w:sz w:val="21"/>
                <w:szCs w:val="21"/>
                <w:vertAlign w:val="baseline"/>
                <w:lang w:eastAsia="zh-CN"/>
              </w:rPr>
              <w:t>交通</w:t>
            </w:r>
            <w:r>
              <w:rPr>
                <w:rFonts w:hint="eastAsia" w:ascii="仿宋_GB2312" w:eastAsia="仿宋_GB2312" w:cs="仿宋_GB2312"/>
                <w:color w:val="auto"/>
                <w:sz w:val="21"/>
                <w:szCs w:val="21"/>
                <w:vertAlign w:val="baseline"/>
                <w:lang w:val="en-US" w:eastAsia="zh-CN"/>
              </w:rPr>
              <w:t>运输</w:t>
            </w:r>
            <w:r>
              <w:rPr>
                <w:rFonts w:hint="eastAsia" w:ascii="仿宋_GB2312" w:eastAsia="仿宋_GB2312" w:cs="仿宋_GB2312"/>
                <w:color w:val="auto"/>
                <w:sz w:val="21"/>
                <w:szCs w:val="21"/>
                <w:vertAlign w:val="baseline"/>
                <w:lang w:eastAsia="zh-CN"/>
              </w:rPr>
              <w:t>局，</w:t>
            </w:r>
            <w:r>
              <w:rPr>
                <w:rFonts w:hint="eastAsia" w:ascii="仿宋_GB2312" w:eastAsia="仿宋_GB2312" w:cs="仿宋_GB2312"/>
                <w:color w:val="auto"/>
                <w:sz w:val="21"/>
                <w:szCs w:val="21"/>
                <w:vertAlign w:val="baseline"/>
                <w:lang w:val="en-US" w:eastAsia="zh-CN"/>
              </w:rPr>
              <w:t>市</w:t>
            </w:r>
            <w:r>
              <w:rPr>
                <w:rFonts w:hint="eastAsia" w:ascii="仿宋_GB2312" w:eastAsia="仿宋_GB2312" w:cs="仿宋_GB2312"/>
                <w:color w:val="auto"/>
                <w:sz w:val="21"/>
                <w:szCs w:val="21"/>
                <w:vertAlign w:val="baseline"/>
                <w:lang w:eastAsia="zh-CN"/>
              </w:rPr>
              <w:t>生态环境局兴县分局等部门</w:t>
            </w:r>
            <w:r>
              <w:rPr>
                <w:rFonts w:hint="eastAsia" w:ascii="仿宋_GB2312" w:eastAsia="仿宋_GB2312" w:cs="仿宋_GB2312"/>
                <w:i w:val="0"/>
                <w:caps w:val="0"/>
                <w:smallCaps w:val="0"/>
                <w:color w:val="auto"/>
                <w:spacing w:val="0"/>
                <w:kern w:val="0"/>
                <w:sz w:val="21"/>
                <w:szCs w:val="21"/>
                <w:lang w:val="en-US" w:eastAsia="zh-CN"/>
              </w:rPr>
              <w:t>按职责分工负责</w:t>
            </w:r>
          </w:p>
        </w:tc>
      </w:tr>
      <w:tr w14:paraId="1E91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857" w:type="dxa"/>
            <w:vMerge w:val="continue"/>
            <w:vAlign w:val="center"/>
          </w:tcPr>
          <w:p w14:paraId="481E08F2">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2045" w:type="dxa"/>
            <w:vMerge w:val="continue"/>
            <w:vAlign w:val="center"/>
          </w:tcPr>
          <w:p w14:paraId="4762CBD7">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1066" w:type="dxa"/>
            <w:vMerge w:val="restart"/>
            <w:vAlign w:val="center"/>
          </w:tcPr>
          <w:p w14:paraId="7ED98FC9">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交通运输</w:t>
            </w:r>
          </w:p>
        </w:tc>
        <w:tc>
          <w:tcPr>
            <w:tcW w:w="6295" w:type="dxa"/>
            <w:vAlign w:val="center"/>
          </w:tcPr>
          <w:p w14:paraId="5CD411C4">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推动建立道路运输安全协同监管机制,持续开展重点车辆和重点驾驶人源头隐患治理行动。依法从严查处“两客一危一货”非法营运、非法挂靠、“三超一疲劳”、酒后驾驶、货车不按规定车道行驶、机动车违反禁限行规定、农用机动车载人等违法行为。</w:t>
            </w:r>
          </w:p>
        </w:tc>
        <w:tc>
          <w:tcPr>
            <w:tcW w:w="3415" w:type="dxa"/>
            <w:vAlign w:val="center"/>
          </w:tcPr>
          <w:p w14:paraId="4ABFBA26">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县交警</w:t>
            </w:r>
            <w:r>
              <w:rPr>
                <w:rFonts w:hint="eastAsia" w:ascii="仿宋_GB2312" w:eastAsia="仿宋_GB2312" w:cs="仿宋_GB2312"/>
                <w:color w:val="auto"/>
                <w:sz w:val="21"/>
                <w:szCs w:val="21"/>
                <w:vertAlign w:val="baseline"/>
                <w:lang w:val="en-US" w:eastAsia="zh-CN"/>
              </w:rPr>
              <w:t>大</w:t>
            </w:r>
            <w:r>
              <w:rPr>
                <w:rFonts w:hint="eastAsia" w:ascii="仿宋_GB2312" w:eastAsia="仿宋_GB2312" w:cs="仿宋_GB2312"/>
                <w:color w:val="auto"/>
                <w:sz w:val="21"/>
                <w:szCs w:val="21"/>
                <w:vertAlign w:val="baseline"/>
                <w:lang w:eastAsia="zh-CN"/>
              </w:rPr>
              <w:t>队、</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交通运输局、</w:t>
            </w:r>
          </w:p>
          <w:p w14:paraId="362112AA">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县现代农业发展服务中心</w:t>
            </w:r>
            <w:r>
              <w:rPr>
                <w:rFonts w:hint="eastAsia" w:ascii="仿宋_GB2312" w:eastAsia="仿宋_GB2312" w:cs="仿宋_GB2312"/>
                <w:color w:val="auto"/>
                <w:sz w:val="21"/>
                <w:szCs w:val="21"/>
                <w:vertAlign w:val="baseline"/>
                <w:lang w:eastAsia="zh-CN"/>
              </w:rPr>
              <w:t>等部门分工负责</w:t>
            </w:r>
          </w:p>
        </w:tc>
      </w:tr>
      <w:tr w14:paraId="0066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857" w:type="dxa"/>
            <w:vMerge w:val="continue"/>
            <w:vAlign w:val="center"/>
          </w:tcPr>
          <w:p w14:paraId="39EC7762">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3818A6BE">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1066" w:type="dxa"/>
            <w:vMerge w:val="continue"/>
            <w:vAlign w:val="center"/>
          </w:tcPr>
          <w:p w14:paraId="1523D096">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6295" w:type="dxa"/>
            <w:vAlign w:val="center"/>
          </w:tcPr>
          <w:p w14:paraId="1EA016C1">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推进农村公路安全设施和交通管理精细化提升，实施农村公路安全生命防护工程和危桥改造工程，加强对农村公路长大陡坡、重点桥梁和隧道等风险较高事故多发路段隐患排查治理。</w:t>
            </w:r>
          </w:p>
        </w:tc>
        <w:tc>
          <w:tcPr>
            <w:tcW w:w="3415" w:type="dxa"/>
            <w:vAlign w:val="center"/>
          </w:tcPr>
          <w:p w14:paraId="5E0A3F87">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交通运输局牵头，</w:t>
            </w:r>
            <w:r>
              <w:rPr>
                <w:rFonts w:hint="eastAsia" w:ascii="仿宋_GB2312" w:eastAsia="仿宋_GB2312" w:cs="仿宋_GB2312"/>
                <w:color w:val="auto"/>
                <w:sz w:val="21"/>
                <w:szCs w:val="21"/>
                <w:vertAlign w:val="baseline"/>
                <w:lang w:val="en-US" w:eastAsia="zh-CN"/>
              </w:rPr>
              <w:t>县公路段、县</w:t>
            </w:r>
            <w:r>
              <w:rPr>
                <w:rFonts w:hint="eastAsia" w:ascii="仿宋_GB2312" w:eastAsia="仿宋_GB2312" w:cs="仿宋_GB2312"/>
                <w:color w:val="auto"/>
                <w:sz w:val="21"/>
                <w:szCs w:val="21"/>
                <w:vertAlign w:val="baseline"/>
                <w:lang w:eastAsia="zh-CN"/>
              </w:rPr>
              <w:t>交警</w:t>
            </w:r>
            <w:r>
              <w:rPr>
                <w:rFonts w:hint="eastAsia" w:ascii="仿宋_GB2312" w:eastAsia="仿宋_GB2312" w:cs="仿宋_GB2312"/>
                <w:color w:val="auto"/>
                <w:sz w:val="21"/>
                <w:szCs w:val="21"/>
                <w:vertAlign w:val="baseline"/>
                <w:lang w:val="en-US" w:eastAsia="zh-CN"/>
              </w:rPr>
              <w:t>大</w:t>
            </w:r>
            <w:r>
              <w:rPr>
                <w:rFonts w:hint="eastAsia" w:ascii="仿宋_GB2312" w:eastAsia="仿宋_GB2312" w:cs="仿宋_GB2312"/>
                <w:color w:val="auto"/>
                <w:sz w:val="21"/>
                <w:szCs w:val="21"/>
                <w:vertAlign w:val="baseline"/>
                <w:lang w:eastAsia="zh-CN"/>
              </w:rPr>
              <w:t>队等部门配合</w:t>
            </w:r>
          </w:p>
        </w:tc>
      </w:tr>
    </w:tbl>
    <w:p w14:paraId="7866064C">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sectPr>
          <w:headerReference r:id="rId9" w:type="default"/>
          <w:footerReference r:id="rId10" w:type="default"/>
          <w:pgSz w:w="16838" w:h="11906" w:orient="landscape"/>
          <w:pgMar w:top="1587" w:right="2098" w:bottom="1474" w:left="1984" w:header="851" w:footer="992" w:gutter="0"/>
          <w:pgNumType w:fmt="numberInDash"/>
          <w:cols w:space="720" w:num="1"/>
          <w:rtlGutter w:val="1"/>
          <w:docGrid w:type="lines" w:linePitch="312" w:charSpace="0"/>
        </w:sectPr>
      </w:pPr>
    </w:p>
    <w:tbl>
      <w:tblPr>
        <w:tblStyle w:val="9"/>
        <w:tblpPr w:leftFromText="180" w:rightFromText="180" w:vertAnchor="text" w:horzAnchor="page" w:tblpX="1528" w:tblpY="1"/>
        <w:tblOverlap w:val="never"/>
        <w:tblW w:w="13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45"/>
        <w:gridCol w:w="1066"/>
        <w:gridCol w:w="6295"/>
        <w:gridCol w:w="3415"/>
      </w:tblGrid>
      <w:tr w14:paraId="351F875B">
        <w:tblPrEx>
          <w:tblCellMar>
            <w:top w:w="0" w:type="dxa"/>
            <w:left w:w="108" w:type="dxa"/>
            <w:bottom w:w="0" w:type="dxa"/>
            <w:right w:w="108" w:type="dxa"/>
          </w:tblCellMar>
        </w:tblPrEx>
        <w:trPr>
          <w:trHeight w:val="1543" w:hRule="atLeast"/>
        </w:trPr>
        <w:tc>
          <w:tcPr>
            <w:tcW w:w="857" w:type="dxa"/>
            <w:vMerge w:val="restart"/>
            <w:vAlign w:val="center"/>
          </w:tcPr>
          <w:p w14:paraId="7AB7CFF3">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8</w:t>
            </w:r>
          </w:p>
        </w:tc>
        <w:tc>
          <w:tcPr>
            <w:tcW w:w="2045" w:type="dxa"/>
            <w:vMerge w:val="restart"/>
            <w:vAlign w:val="center"/>
          </w:tcPr>
          <w:p w14:paraId="0DFCE50D">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eastAsia="zh-CN"/>
              </w:rPr>
              <w:t>深化</w:t>
            </w:r>
            <w:r>
              <w:rPr>
                <w:rFonts w:hint="eastAsia" w:ascii="仿宋_GB2312" w:eastAsia="仿宋_GB2312" w:cs="仿宋_GB2312"/>
                <w:color w:val="auto"/>
                <w:spacing w:val="-17"/>
                <w:sz w:val="21"/>
                <w:szCs w:val="21"/>
                <w:vertAlign w:val="baseline"/>
                <w:lang w:val="en-US" w:eastAsia="zh-CN"/>
              </w:rPr>
              <w:t>安全生产</w:t>
            </w:r>
            <w:r>
              <w:rPr>
                <w:rFonts w:hint="eastAsia" w:ascii="仿宋_GB2312" w:eastAsia="仿宋_GB2312" w:cs="仿宋_GB2312"/>
                <w:color w:val="auto"/>
                <w:spacing w:val="-17"/>
                <w:sz w:val="21"/>
                <w:szCs w:val="21"/>
                <w:vertAlign w:val="baseline"/>
                <w:lang w:eastAsia="zh-CN"/>
              </w:rPr>
              <w:t>专项整治</w:t>
            </w:r>
          </w:p>
        </w:tc>
        <w:tc>
          <w:tcPr>
            <w:tcW w:w="1066" w:type="dxa"/>
            <w:vMerge w:val="restart"/>
            <w:vAlign w:val="center"/>
          </w:tcPr>
          <w:p w14:paraId="64760B69">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交通运输</w:t>
            </w:r>
          </w:p>
        </w:tc>
        <w:tc>
          <w:tcPr>
            <w:tcW w:w="6295" w:type="dxa"/>
            <w:vAlign w:val="center"/>
          </w:tcPr>
          <w:p w14:paraId="26186EAE">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深化“百吨王”专项整治，年内基本消除货车非法改装、“大吨小标”等突出问题。</w:t>
            </w:r>
          </w:p>
        </w:tc>
        <w:tc>
          <w:tcPr>
            <w:tcW w:w="3415" w:type="dxa"/>
            <w:vAlign w:val="center"/>
          </w:tcPr>
          <w:p w14:paraId="503EC6C9">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交通运输局、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工信局、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市场监管局、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交警</w:t>
            </w:r>
            <w:r>
              <w:rPr>
                <w:rFonts w:hint="eastAsia" w:ascii="仿宋_GB2312" w:eastAsia="仿宋_GB2312" w:cs="仿宋_GB2312"/>
                <w:color w:val="auto"/>
                <w:sz w:val="21"/>
                <w:szCs w:val="21"/>
                <w:vertAlign w:val="baseline"/>
                <w:lang w:val="en-US" w:eastAsia="zh-CN"/>
              </w:rPr>
              <w:t>大</w:t>
            </w:r>
            <w:r>
              <w:rPr>
                <w:rFonts w:hint="eastAsia" w:ascii="仿宋_GB2312" w:eastAsia="仿宋_GB2312" w:cs="仿宋_GB2312"/>
                <w:color w:val="auto"/>
                <w:sz w:val="21"/>
                <w:szCs w:val="21"/>
                <w:vertAlign w:val="baseline"/>
                <w:lang w:eastAsia="zh-CN"/>
              </w:rPr>
              <w:t>队等部门分工负责</w:t>
            </w:r>
          </w:p>
        </w:tc>
      </w:tr>
      <w:tr w14:paraId="1F11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857" w:type="dxa"/>
            <w:vMerge w:val="continue"/>
            <w:vAlign w:val="center"/>
          </w:tcPr>
          <w:p w14:paraId="4EA15277">
            <w:pPr>
              <w:keepNext w:val="0"/>
              <w:keepLines w:val="0"/>
              <w:pageBreakBefore w:val="0"/>
              <w:widowControl w:val="0"/>
              <w:kinsoku/>
              <w:wordWrap/>
              <w:overflowPunct/>
              <w:topLinePunct w:val="0"/>
              <w:autoSpaceDE/>
              <w:autoSpaceDN/>
              <w:bidi w:val="0"/>
              <w:adjustRightInd/>
              <w:snapToGrid/>
              <w:jc w:val="center"/>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51783F66">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Merge w:val="continue"/>
            <w:vAlign w:val="center"/>
          </w:tcPr>
          <w:p w14:paraId="49F96AF6">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6295" w:type="dxa"/>
            <w:vAlign w:val="center"/>
          </w:tcPr>
          <w:p w14:paraId="7D45B816">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深化铁路沿线环境、水上交通和邮政寄递业安全监管。</w:t>
            </w:r>
          </w:p>
        </w:tc>
        <w:tc>
          <w:tcPr>
            <w:tcW w:w="3415" w:type="dxa"/>
            <w:vAlign w:val="center"/>
          </w:tcPr>
          <w:p w14:paraId="760EB890">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交通运输局牵头，</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公安局、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自然资源局、</w:t>
            </w:r>
            <w:r>
              <w:rPr>
                <w:rFonts w:hint="eastAsia" w:ascii="仿宋_GB2312" w:eastAsia="仿宋_GB2312" w:cs="仿宋_GB2312"/>
                <w:color w:val="auto"/>
                <w:sz w:val="21"/>
                <w:szCs w:val="21"/>
                <w:vertAlign w:val="baseline"/>
                <w:lang w:val="en-US" w:eastAsia="zh-CN"/>
              </w:rPr>
              <w:t>市</w:t>
            </w:r>
            <w:r>
              <w:rPr>
                <w:rFonts w:hint="eastAsia" w:ascii="仿宋_GB2312" w:eastAsia="仿宋_GB2312" w:cs="仿宋_GB2312"/>
                <w:color w:val="auto"/>
                <w:sz w:val="21"/>
                <w:szCs w:val="21"/>
                <w:vertAlign w:val="baseline"/>
                <w:lang w:eastAsia="zh-CN"/>
              </w:rPr>
              <w:t>生态环境局兴县分局、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住建局、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农业农村局、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水利局、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邮政管理局、</w:t>
            </w:r>
            <w:r>
              <w:rPr>
                <w:rFonts w:hint="eastAsia" w:ascii="仿宋_GB2312" w:eastAsia="仿宋_GB2312" w:cs="仿宋_GB2312"/>
                <w:color w:val="auto"/>
                <w:sz w:val="21"/>
                <w:szCs w:val="21"/>
                <w:vertAlign w:val="baseline"/>
                <w:lang w:val="en-US" w:eastAsia="zh-CN"/>
              </w:rPr>
              <w:t>县现代农业发展服务中心</w:t>
            </w:r>
            <w:r>
              <w:rPr>
                <w:rFonts w:hint="eastAsia" w:ascii="仿宋_GB2312" w:eastAsia="仿宋_GB2312" w:cs="仿宋_GB2312"/>
                <w:color w:val="auto"/>
                <w:sz w:val="21"/>
                <w:szCs w:val="21"/>
                <w:vertAlign w:val="baseline"/>
                <w:lang w:eastAsia="zh-CN"/>
              </w:rPr>
              <w:t>等部门</w:t>
            </w:r>
            <w:r>
              <w:rPr>
                <w:rFonts w:hint="eastAsia" w:ascii="仿宋_GB2312" w:eastAsia="仿宋_GB2312" w:cs="仿宋_GB2312"/>
                <w:i w:val="0"/>
                <w:caps w:val="0"/>
                <w:smallCaps w:val="0"/>
                <w:color w:val="auto"/>
                <w:spacing w:val="0"/>
                <w:kern w:val="0"/>
                <w:sz w:val="21"/>
                <w:szCs w:val="21"/>
                <w:lang w:val="en-US" w:eastAsia="zh-CN"/>
              </w:rPr>
              <w:t>按职责分工负责</w:t>
            </w:r>
          </w:p>
        </w:tc>
      </w:tr>
      <w:tr w14:paraId="016A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857" w:type="dxa"/>
            <w:vMerge w:val="continue"/>
            <w:vAlign w:val="center"/>
          </w:tcPr>
          <w:p w14:paraId="087017F9">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50C6FE50">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Align w:val="center"/>
          </w:tcPr>
          <w:p w14:paraId="2E76A27F">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非煤矿山</w:t>
            </w:r>
          </w:p>
        </w:tc>
        <w:tc>
          <w:tcPr>
            <w:tcW w:w="6295" w:type="dxa"/>
            <w:vAlign w:val="center"/>
          </w:tcPr>
          <w:p w14:paraId="31320AFA">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全面落实安全生产主体责任，不断夯实企业安全生产基础，深入推进安全专项整治。创立典型、示范引领，全力推动全市双重预防机制建设工作。“图纸指挥生产”，企业生产作业图纸底图坐标系全部规范为“2000国家大地坐标系”。</w:t>
            </w:r>
            <w:r>
              <w:rPr>
                <w:rFonts w:hint="eastAsia" w:ascii="仿宋_GB2312" w:eastAsia="仿宋_GB2312" w:cs="仿宋_GB2312"/>
                <w:color w:val="auto"/>
                <w:kern w:val="2"/>
                <w:sz w:val="21"/>
                <w:szCs w:val="21"/>
                <w:vertAlign w:val="baseline"/>
                <w:lang w:val="en-US" w:eastAsia="zh-CN" w:bidi="ar-SA"/>
              </w:rPr>
              <w:t>加强外包工队安全管理。杜绝违规发包转包分包工程、承包单位违规挂靠或借用施工资质、不具备相应资质的单位承包非煤矿山工程等行为的发生。</w:t>
            </w:r>
            <w:r>
              <w:rPr>
                <w:rFonts w:hint="eastAsia" w:ascii="仿宋_GB2312" w:eastAsia="仿宋_GB2312" w:cs="仿宋_GB2312"/>
                <w:color w:val="auto"/>
                <w:sz w:val="21"/>
                <w:szCs w:val="21"/>
                <w:vertAlign w:val="baseline"/>
                <w:lang w:eastAsia="zh-CN"/>
              </w:rPr>
              <w:t>持续推进采空区专项治理。严格落实“边开采边治理”和“先治理后开采”工作要求，严格按设计进行施工治理。</w:t>
            </w:r>
          </w:p>
        </w:tc>
        <w:tc>
          <w:tcPr>
            <w:tcW w:w="3415" w:type="dxa"/>
            <w:vAlign w:val="center"/>
          </w:tcPr>
          <w:p w14:paraId="08A8BDC5">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default"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县自然资源局按职责分工负责</w:t>
            </w:r>
          </w:p>
        </w:tc>
      </w:tr>
      <w:tr w14:paraId="0D93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857" w:type="dxa"/>
            <w:vMerge w:val="continue"/>
            <w:vAlign w:val="center"/>
          </w:tcPr>
          <w:p w14:paraId="3F5C8AE7">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502D426E">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Merge w:val="restart"/>
            <w:vAlign w:val="center"/>
          </w:tcPr>
          <w:p w14:paraId="3FEB08D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建筑施工</w:t>
            </w:r>
          </w:p>
        </w:tc>
        <w:tc>
          <w:tcPr>
            <w:tcW w:w="6295" w:type="dxa"/>
            <w:vAlign w:val="center"/>
          </w:tcPr>
          <w:p w14:paraId="18373F62">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持续开展模架支撑、基坑（土方）开挖、起重机械吊装安拆等危大工程安全专项整治。深入开展防高处坠落专项整治，严格落实施工现场临边洞口防护和安全网等实体安全防护措施，严格规范安全带、安全帽个人防护用品使用管理。</w:t>
            </w:r>
          </w:p>
        </w:tc>
        <w:tc>
          <w:tcPr>
            <w:tcW w:w="3415" w:type="dxa"/>
            <w:vAlign w:val="center"/>
          </w:tcPr>
          <w:p w14:paraId="66D4BA55">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住建局牵头，其他负有安全</w:t>
            </w:r>
            <w:r>
              <w:rPr>
                <w:rFonts w:hint="eastAsia" w:ascii="仿宋_GB2312" w:eastAsia="仿宋_GB2312" w:cs="仿宋_GB2312"/>
                <w:color w:val="auto"/>
                <w:sz w:val="21"/>
                <w:szCs w:val="21"/>
                <w:vertAlign w:val="baseline"/>
                <w:lang w:val="en-US" w:eastAsia="zh-CN"/>
              </w:rPr>
              <w:t>监管</w:t>
            </w:r>
            <w:r>
              <w:rPr>
                <w:rFonts w:hint="eastAsia" w:ascii="仿宋_GB2312" w:eastAsia="仿宋_GB2312" w:cs="仿宋_GB2312"/>
                <w:color w:val="auto"/>
                <w:sz w:val="21"/>
                <w:szCs w:val="21"/>
                <w:vertAlign w:val="baseline"/>
                <w:lang w:eastAsia="zh-CN"/>
              </w:rPr>
              <w:t>职能的部门配合</w:t>
            </w:r>
          </w:p>
        </w:tc>
      </w:tr>
      <w:tr w14:paraId="7738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857" w:type="dxa"/>
            <w:vMerge w:val="continue"/>
            <w:vAlign w:val="center"/>
          </w:tcPr>
          <w:p w14:paraId="3155C0B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21D4F45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Merge w:val="continue"/>
            <w:vAlign w:val="center"/>
          </w:tcPr>
          <w:p w14:paraId="6FC56E7B">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6295" w:type="dxa"/>
            <w:vAlign w:val="center"/>
          </w:tcPr>
          <w:p w14:paraId="5DDA752C">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规范城市房屋使用安全管理，落实农村自建房有关规定标准，深化城乡房屋事故隐患排查整治。</w:t>
            </w:r>
          </w:p>
        </w:tc>
        <w:tc>
          <w:tcPr>
            <w:tcW w:w="3415" w:type="dxa"/>
            <w:vAlign w:val="center"/>
          </w:tcPr>
          <w:p w14:paraId="7EEDFEEE">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住建局、</w:t>
            </w:r>
            <w:r>
              <w:rPr>
                <w:rFonts w:hint="eastAsia" w:ascii="仿宋_GB2312" w:eastAsia="仿宋_GB2312" w:cs="仿宋_GB2312"/>
                <w:color w:val="auto"/>
                <w:sz w:val="21"/>
                <w:szCs w:val="21"/>
                <w:vertAlign w:val="baseline"/>
                <w:lang w:val="en-US" w:eastAsia="zh-CN"/>
              </w:rPr>
              <w:t>各乡镇人民政府</w:t>
            </w:r>
            <w:r>
              <w:rPr>
                <w:rFonts w:hint="eastAsia" w:ascii="仿宋_GB2312" w:eastAsia="仿宋_GB2312" w:cs="仿宋_GB2312"/>
                <w:color w:val="auto"/>
                <w:sz w:val="21"/>
                <w:szCs w:val="21"/>
                <w:vertAlign w:val="baseline"/>
                <w:lang w:eastAsia="zh-CN"/>
              </w:rPr>
              <w:t>分工负责</w:t>
            </w:r>
          </w:p>
        </w:tc>
      </w:tr>
    </w:tbl>
    <w:p w14:paraId="108D318C">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sectPr>
          <w:headerReference r:id="rId11" w:type="default"/>
          <w:footerReference r:id="rId12" w:type="default"/>
          <w:pgSz w:w="16838" w:h="11906" w:orient="landscape"/>
          <w:pgMar w:top="1587" w:right="2098" w:bottom="1474" w:left="1984" w:header="851" w:footer="992" w:gutter="0"/>
          <w:pgNumType w:fmt="numberInDash"/>
          <w:cols w:space="720" w:num="1"/>
          <w:rtlGutter w:val="1"/>
          <w:docGrid w:type="lines" w:linePitch="312" w:charSpace="0"/>
        </w:sectPr>
      </w:pPr>
    </w:p>
    <w:tbl>
      <w:tblPr>
        <w:tblStyle w:val="9"/>
        <w:tblpPr w:leftFromText="180" w:rightFromText="180" w:vertAnchor="text" w:horzAnchor="page" w:tblpX="1528" w:tblpY="1"/>
        <w:tblOverlap w:val="never"/>
        <w:tblW w:w="13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45"/>
        <w:gridCol w:w="1066"/>
        <w:gridCol w:w="6295"/>
        <w:gridCol w:w="3415"/>
      </w:tblGrid>
      <w:tr w14:paraId="521ACCF4">
        <w:tblPrEx>
          <w:tblCellMar>
            <w:top w:w="0" w:type="dxa"/>
            <w:left w:w="108" w:type="dxa"/>
            <w:bottom w:w="0" w:type="dxa"/>
            <w:right w:w="108" w:type="dxa"/>
          </w:tblCellMar>
        </w:tblPrEx>
        <w:trPr>
          <w:trHeight w:val="1430" w:hRule="atLeast"/>
        </w:trPr>
        <w:tc>
          <w:tcPr>
            <w:tcW w:w="857" w:type="dxa"/>
            <w:vMerge w:val="restart"/>
            <w:vAlign w:val="center"/>
          </w:tcPr>
          <w:p w14:paraId="22EBE9F3">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8</w:t>
            </w:r>
          </w:p>
        </w:tc>
        <w:tc>
          <w:tcPr>
            <w:tcW w:w="2045" w:type="dxa"/>
            <w:vMerge w:val="restart"/>
            <w:vAlign w:val="center"/>
          </w:tcPr>
          <w:p w14:paraId="758432FF">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eastAsia="zh-CN"/>
              </w:rPr>
              <w:t>深化</w:t>
            </w:r>
            <w:r>
              <w:rPr>
                <w:rFonts w:hint="eastAsia" w:ascii="仿宋_GB2312" w:eastAsia="仿宋_GB2312" w:cs="仿宋_GB2312"/>
                <w:color w:val="auto"/>
                <w:spacing w:val="-17"/>
                <w:sz w:val="21"/>
                <w:szCs w:val="21"/>
                <w:vertAlign w:val="baseline"/>
                <w:lang w:val="en-US" w:eastAsia="zh-CN"/>
              </w:rPr>
              <w:t>安全生产</w:t>
            </w:r>
            <w:r>
              <w:rPr>
                <w:rFonts w:hint="eastAsia" w:ascii="仿宋_GB2312" w:eastAsia="仿宋_GB2312" w:cs="仿宋_GB2312"/>
                <w:color w:val="auto"/>
                <w:spacing w:val="-17"/>
                <w:sz w:val="21"/>
                <w:szCs w:val="21"/>
                <w:vertAlign w:val="baseline"/>
                <w:lang w:eastAsia="zh-CN"/>
              </w:rPr>
              <w:t>专项整治</w:t>
            </w:r>
          </w:p>
        </w:tc>
        <w:tc>
          <w:tcPr>
            <w:tcW w:w="1066" w:type="dxa"/>
            <w:vMerge w:val="restart"/>
            <w:vAlign w:val="center"/>
          </w:tcPr>
          <w:p w14:paraId="7D2EA59E">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燃气</w:t>
            </w:r>
          </w:p>
        </w:tc>
        <w:tc>
          <w:tcPr>
            <w:tcW w:w="6295" w:type="dxa"/>
            <w:vAlign w:val="center"/>
          </w:tcPr>
          <w:p w14:paraId="0B7FB8B5">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持续推进城镇燃气管网更新改造；严厉打击燃气建设项目违规转包、违法分包、违规违章作业、燃气管网外部野蛮施工等行为。</w:t>
            </w:r>
          </w:p>
        </w:tc>
        <w:tc>
          <w:tcPr>
            <w:tcW w:w="3415" w:type="dxa"/>
            <w:vAlign w:val="center"/>
          </w:tcPr>
          <w:p w14:paraId="51181A93">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val="en-US" w:eastAsia="zh-CN"/>
              </w:rPr>
              <w:t>县住建</w:t>
            </w:r>
            <w:r>
              <w:rPr>
                <w:rFonts w:hint="eastAsia" w:ascii="仿宋_GB2312" w:eastAsia="仿宋_GB2312" w:cs="仿宋_GB2312"/>
                <w:color w:val="auto"/>
                <w:spacing w:val="-17"/>
                <w:sz w:val="21"/>
                <w:szCs w:val="21"/>
                <w:vertAlign w:val="baseline"/>
                <w:lang w:eastAsia="zh-CN"/>
              </w:rPr>
              <w:t>局牵头，其他负有安全监管职责的部门配合</w:t>
            </w:r>
          </w:p>
        </w:tc>
      </w:tr>
      <w:tr w14:paraId="747C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Merge w:val="continue"/>
            <w:vAlign w:val="center"/>
          </w:tcPr>
          <w:p w14:paraId="259199D0">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46664779">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Merge w:val="continue"/>
            <w:vAlign w:val="center"/>
          </w:tcPr>
          <w:p w14:paraId="33F54905">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6295" w:type="dxa"/>
            <w:vAlign w:val="center"/>
          </w:tcPr>
          <w:p w14:paraId="5C63F74F">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全面排查商住混合体、餐饮场所、农贸市场等燃气使用事故隐患。</w:t>
            </w:r>
          </w:p>
        </w:tc>
        <w:tc>
          <w:tcPr>
            <w:tcW w:w="3415" w:type="dxa"/>
            <w:vAlign w:val="center"/>
          </w:tcPr>
          <w:p w14:paraId="473ABF57">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县住建</w:t>
            </w:r>
            <w:r>
              <w:rPr>
                <w:rFonts w:hint="eastAsia" w:ascii="仿宋_GB2312" w:eastAsia="仿宋_GB2312" w:cs="仿宋_GB2312"/>
                <w:color w:val="auto"/>
                <w:sz w:val="21"/>
                <w:szCs w:val="21"/>
                <w:vertAlign w:val="baseline"/>
                <w:lang w:eastAsia="zh-CN"/>
              </w:rPr>
              <w:t>局、</w:t>
            </w:r>
            <w:r>
              <w:rPr>
                <w:rFonts w:hint="eastAsia" w:ascii="仿宋_GB2312" w:eastAsia="仿宋_GB2312" w:cs="仿宋_GB2312"/>
                <w:color w:val="auto"/>
                <w:sz w:val="21"/>
                <w:szCs w:val="21"/>
                <w:vertAlign w:val="baseline"/>
                <w:lang w:val="en-US" w:eastAsia="zh-CN"/>
              </w:rPr>
              <w:t>县公用事业发展服务中心、县工信</w:t>
            </w:r>
            <w:r>
              <w:rPr>
                <w:rFonts w:hint="eastAsia" w:ascii="仿宋_GB2312" w:eastAsia="仿宋_GB2312" w:cs="仿宋_GB2312"/>
                <w:color w:val="auto"/>
                <w:sz w:val="21"/>
                <w:szCs w:val="21"/>
                <w:vertAlign w:val="baseline"/>
                <w:lang w:eastAsia="zh-CN"/>
              </w:rPr>
              <w:t>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市场监管局、</w:t>
            </w:r>
            <w:r>
              <w:rPr>
                <w:rFonts w:hint="eastAsia" w:ascii="仿宋_GB2312" w:eastAsia="仿宋_GB2312" w:cs="仿宋_GB2312"/>
                <w:color w:val="auto"/>
                <w:sz w:val="21"/>
                <w:szCs w:val="21"/>
                <w:vertAlign w:val="baseline"/>
                <w:lang w:val="en-US" w:eastAsia="zh-CN"/>
              </w:rPr>
              <w:t>县能源局、县</w:t>
            </w:r>
            <w:r>
              <w:rPr>
                <w:rFonts w:hint="eastAsia" w:ascii="仿宋_GB2312" w:eastAsia="仿宋_GB2312" w:cs="仿宋_GB2312"/>
                <w:color w:val="auto"/>
                <w:sz w:val="21"/>
                <w:szCs w:val="21"/>
                <w:vertAlign w:val="baseline"/>
                <w:lang w:eastAsia="zh-CN"/>
              </w:rPr>
              <w:t>消防救援</w:t>
            </w:r>
            <w:r>
              <w:rPr>
                <w:rFonts w:hint="eastAsia" w:ascii="仿宋_GB2312" w:eastAsia="仿宋_GB2312" w:cs="仿宋_GB2312"/>
                <w:color w:val="auto"/>
                <w:sz w:val="21"/>
                <w:szCs w:val="21"/>
                <w:vertAlign w:val="baseline"/>
                <w:lang w:val="en-US" w:eastAsia="zh-CN"/>
              </w:rPr>
              <w:t>大</w:t>
            </w:r>
            <w:r>
              <w:rPr>
                <w:rFonts w:hint="eastAsia" w:ascii="仿宋_GB2312" w:eastAsia="仿宋_GB2312" w:cs="仿宋_GB2312"/>
                <w:color w:val="auto"/>
                <w:sz w:val="21"/>
                <w:szCs w:val="21"/>
                <w:vertAlign w:val="baseline"/>
                <w:lang w:eastAsia="zh-CN"/>
              </w:rPr>
              <w:t>队等部门按</w:t>
            </w:r>
            <w:r>
              <w:rPr>
                <w:rFonts w:hint="eastAsia" w:ascii="仿宋_GB2312" w:eastAsia="仿宋_GB2312" w:cs="仿宋_GB2312"/>
                <w:color w:val="auto"/>
                <w:sz w:val="21"/>
                <w:szCs w:val="21"/>
                <w:vertAlign w:val="baseline"/>
                <w:lang w:val="en-US" w:eastAsia="zh-CN"/>
              </w:rPr>
              <w:t>职责分工</w:t>
            </w:r>
            <w:r>
              <w:rPr>
                <w:rFonts w:hint="eastAsia" w:ascii="仿宋_GB2312" w:eastAsia="仿宋_GB2312" w:cs="仿宋_GB2312"/>
                <w:color w:val="auto"/>
                <w:sz w:val="21"/>
                <w:szCs w:val="21"/>
                <w:vertAlign w:val="baseline"/>
                <w:lang w:eastAsia="zh-CN"/>
              </w:rPr>
              <w:t>负责</w:t>
            </w:r>
          </w:p>
        </w:tc>
      </w:tr>
      <w:tr w14:paraId="5D4B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7" w:type="dxa"/>
            <w:vMerge w:val="continue"/>
            <w:vAlign w:val="center"/>
          </w:tcPr>
          <w:p w14:paraId="18550EDB">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46E6F87C">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Merge w:val="continue"/>
            <w:vAlign w:val="center"/>
          </w:tcPr>
          <w:p w14:paraId="16BBE802">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6295" w:type="dxa"/>
            <w:vAlign w:val="center"/>
          </w:tcPr>
          <w:p w14:paraId="696E7B24">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严肃整治液化气站违规充装和“黑气瓶”、人员密集场所非法储存等问题。</w:t>
            </w:r>
          </w:p>
        </w:tc>
        <w:tc>
          <w:tcPr>
            <w:tcW w:w="3415" w:type="dxa"/>
            <w:vAlign w:val="center"/>
          </w:tcPr>
          <w:p w14:paraId="177AA158">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市场监管局负责</w:t>
            </w:r>
          </w:p>
        </w:tc>
      </w:tr>
      <w:tr w14:paraId="495D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857" w:type="dxa"/>
            <w:vMerge w:val="continue"/>
            <w:vAlign w:val="center"/>
          </w:tcPr>
          <w:p w14:paraId="357F76F6">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6C2DEF0C">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Merge w:val="continue"/>
            <w:vAlign w:val="center"/>
          </w:tcPr>
          <w:p w14:paraId="07ED5A77">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6295" w:type="dxa"/>
            <w:vAlign w:val="center"/>
          </w:tcPr>
          <w:p w14:paraId="4734C504">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餐饮等行业生产经营单位使用燃气的，必须安装可燃气体报警装置。完成管道燃气居民用户安装灶前燃气自闭阀门、灶具连接用不锈钢波纹软管和带有自动熄火保护装置的燃气灶具工作。建立城镇燃气监测预警信息系统，加快实现城镇燃气管网智慧化管理。</w:t>
            </w:r>
          </w:p>
        </w:tc>
        <w:tc>
          <w:tcPr>
            <w:tcW w:w="3415" w:type="dxa"/>
            <w:vAlign w:val="center"/>
          </w:tcPr>
          <w:p w14:paraId="7C354145">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default"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县住建局、县市场监管局、县公用事业服务中心按职责分工负责</w:t>
            </w:r>
          </w:p>
        </w:tc>
      </w:tr>
      <w:tr w14:paraId="08EC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857" w:type="dxa"/>
            <w:vMerge w:val="continue"/>
            <w:vAlign w:val="center"/>
          </w:tcPr>
          <w:p w14:paraId="281CF1B6">
            <w:pPr>
              <w:keepNext w:val="0"/>
              <w:keepLines w:val="0"/>
              <w:pageBreakBefore w:val="0"/>
              <w:widowControl w:val="0"/>
              <w:kinsoku/>
              <w:wordWrap/>
              <w:overflowPunct/>
              <w:topLinePunct w:val="0"/>
              <w:autoSpaceDE/>
              <w:autoSpaceDN/>
              <w:bidi w:val="0"/>
              <w:adjustRightInd/>
              <w:snapToGrid/>
              <w:jc w:val="center"/>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5E09BE67">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Align w:val="center"/>
          </w:tcPr>
          <w:p w14:paraId="7A4E86AE">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消防</w:t>
            </w:r>
          </w:p>
        </w:tc>
        <w:tc>
          <w:tcPr>
            <w:tcW w:w="6295" w:type="dxa"/>
            <w:vAlign w:val="center"/>
          </w:tcPr>
          <w:p w14:paraId="5F3515C1">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以学校、医院、养老服务机构、文博单位、危化企业、大型商业综合体、高层建筑、公共娱乐场所为重点，持续开展隐患排查整治。加强乡村、城乡结合部、易地扶贫搬迁安置点、商住混合体建筑、老旧小区、“多合一”、群租房等重点区域的消防安全防范措施。密切关注“密室逃脱”类场所、电化学储能电站、电动自行车、大型仓储物流等新业态新领域发展动向，强化火灾风险管控措施落实。</w:t>
            </w:r>
          </w:p>
        </w:tc>
        <w:tc>
          <w:tcPr>
            <w:tcW w:w="3415" w:type="dxa"/>
            <w:vAlign w:val="center"/>
          </w:tcPr>
          <w:p w14:paraId="46AC2AB9">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消防救援</w:t>
            </w:r>
            <w:r>
              <w:rPr>
                <w:rFonts w:hint="eastAsia" w:ascii="仿宋_GB2312" w:eastAsia="仿宋_GB2312" w:cs="仿宋_GB2312"/>
                <w:color w:val="auto"/>
                <w:sz w:val="21"/>
                <w:szCs w:val="21"/>
                <w:vertAlign w:val="baseline"/>
                <w:lang w:val="en-US" w:eastAsia="zh-CN"/>
              </w:rPr>
              <w:t>大</w:t>
            </w:r>
            <w:r>
              <w:rPr>
                <w:rFonts w:hint="eastAsia" w:ascii="仿宋_GB2312" w:eastAsia="仿宋_GB2312" w:cs="仿宋_GB2312"/>
                <w:color w:val="auto"/>
                <w:sz w:val="21"/>
                <w:szCs w:val="21"/>
                <w:vertAlign w:val="baseline"/>
                <w:lang w:eastAsia="zh-CN"/>
              </w:rPr>
              <w:t>队牵头，</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住建局、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教</w:t>
            </w:r>
            <w:r>
              <w:rPr>
                <w:rFonts w:hint="eastAsia" w:ascii="仿宋_GB2312" w:eastAsia="仿宋_GB2312" w:cs="仿宋_GB2312"/>
                <w:color w:val="auto"/>
                <w:sz w:val="21"/>
                <w:szCs w:val="21"/>
                <w:vertAlign w:val="baseline"/>
                <w:lang w:val="en-US" w:eastAsia="zh-CN"/>
              </w:rPr>
              <w:t>科</w:t>
            </w:r>
            <w:r>
              <w:rPr>
                <w:rFonts w:hint="eastAsia" w:ascii="仿宋_GB2312" w:eastAsia="仿宋_GB2312" w:cs="仿宋_GB2312"/>
                <w:color w:val="auto"/>
                <w:sz w:val="21"/>
                <w:szCs w:val="21"/>
                <w:vertAlign w:val="baseline"/>
                <w:lang w:eastAsia="zh-CN"/>
              </w:rPr>
              <w:t>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卫健</w:t>
            </w:r>
            <w:r>
              <w:rPr>
                <w:rFonts w:hint="eastAsia" w:ascii="仿宋_GB2312" w:eastAsia="仿宋_GB2312" w:cs="仿宋_GB2312"/>
                <w:color w:val="auto"/>
                <w:sz w:val="21"/>
                <w:szCs w:val="21"/>
                <w:vertAlign w:val="baseline"/>
                <w:lang w:val="en-US" w:eastAsia="zh-CN"/>
              </w:rPr>
              <w:t>局</w:t>
            </w:r>
            <w:r>
              <w:rPr>
                <w:rFonts w:hint="eastAsia" w:ascii="仿宋_GB2312" w:eastAsia="仿宋_GB2312" w:cs="仿宋_GB2312"/>
                <w:color w:val="auto"/>
                <w:sz w:val="21"/>
                <w:szCs w:val="21"/>
                <w:vertAlign w:val="baseline"/>
                <w:lang w:eastAsia="zh-CN"/>
              </w:rPr>
              <w:t>、</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民政局、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文旅局、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交通运输局、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农业农村局、</w:t>
            </w:r>
            <w:r>
              <w:rPr>
                <w:rFonts w:hint="eastAsia" w:ascii="仿宋_GB2312" w:eastAsia="仿宋_GB2312" w:cs="仿宋_GB2312"/>
                <w:color w:val="auto"/>
                <w:sz w:val="21"/>
                <w:szCs w:val="21"/>
                <w:vertAlign w:val="baseline"/>
                <w:lang w:val="en-US" w:eastAsia="zh-CN"/>
              </w:rPr>
              <w:t>县工信</w:t>
            </w:r>
            <w:r>
              <w:rPr>
                <w:rFonts w:hint="eastAsia" w:ascii="仿宋_GB2312" w:eastAsia="仿宋_GB2312" w:cs="仿宋_GB2312"/>
                <w:color w:val="auto"/>
                <w:sz w:val="21"/>
                <w:szCs w:val="21"/>
                <w:vertAlign w:val="baseline"/>
                <w:lang w:eastAsia="zh-CN"/>
              </w:rPr>
              <w:t>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市场监管局、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能源局、</w:t>
            </w:r>
            <w:r>
              <w:rPr>
                <w:rFonts w:hint="eastAsia" w:ascii="仿宋_GB2312" w:eastAsia="仿宋_GB2312" w:cs="仿宋_GB2312"/>
                <w:color w:val="auto"/>
                <w:sz w:val="21"/>
                <w:szCs w:val="21"/>
                <w:vertAlign w:val="baseline"/>
                <w:lang w:val="en-US" w:eastAsia="zh-CN"/>
              </w:rPr>
              <w:t>各乡镇人民政府</w:t>
            </w:r>
            <w:r>
              <w:rPr>
                <w:rFonts w:hint="eastAsia" w:ascii="仿宋_GB2312" w:eastAsia="仿宋_GB2312" w:cs="仿宋_GB2312"/>
                <w:color w:val="auto"/>
                <w:sz w:val="21"/>
                <w:szCs w:val="21"/>
                <w:vertAlign w:val="baseline"/>
                <w:lang w:eastAsia="zh-CN"/>
              </w:rPr>
              <w:t>等部门</w:t>
            </w:r>
            <w:r>
              <w:rPr>
                <w:rFonts w:hint="eastAsia" w:ascii="仿宋_GB2312" w:eastAsia="仿宋_GB2312" w:cs="仿宋_GB2312"/>
                <w:color w:val="auto"/>
                <w:sz w:val="21"/>
                <w:szCs w:val="21"/>
                <w:vertAlign w:val="baseline"/>
                <w:lang w:val="en-US" w:eastAsia="zh-CN"/>
              </w:rPr>
              <w:t>按职责分工负责</w:t>
            </w:r>
          </w:p>
        </w:tc>
      </w:tr>
      <w:tr w14:paraId="3DAE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57" w:type="dxa"/>
            <w:vMerge w:val="continue"/>
            <w:vAlign w:val="center"/>
          </w:tcPr>
          <w:p w14:paraId="32C1374F">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69A6C2D0">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Align w:val="center"/>
          </w:tcPr>
          <w:p w14:paraId="5F17FA5E">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冶金工贸</w:t>
            </w:r>
          </w:p>
        </w:tc>
        <w:tc>
          <w:tcPr>
            <w:tcW w:w="6295" w:type="dxa"/>
            <w:vAlign w:val="center"/>
          </w:tcPr>
          <w:p w14:paraId="0A6DB5FB">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加强对熔融金属吊运、煤气（天然气）、易燃易爆区域动火、有限空间作业、粉尘涉爆、高空作业、熔炼炉铝水出口自动控流、除尘系统控爆措施、重大危险源自动化控制等重点环节、重点部位风险管控措施落实情况的督查检查，严厉打击煤气区域检维修、有限空间作业、高空作业、喷涂作业等危险作业审批不严格、安全条件确认不到位、作业现场管控措施不落实等违法违规行为。</w:t>
            </w:r>
          </w:p>
        </w:tc>
        <w:tc>
          <w:tcPr>
            <w:tcW w:w="3415" w:type="dxa"/>
            <w:vAlign w:val="center"/>
          </w:tcPr>
          <w:p w14:paraId="1B560F97">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default" w:ascii="仿宋_GB2312" w:eastAsia="仿宋_GB2312" w:cs="仿宋_GB2312"/>
                <w:color w:val="auto"/>
                <w:sz w:val="21"/>
                <w:szCs w:val="21"/>
                <w:vertAlign w:val="baseline"/>
                <w:lang w:val="en-US" w:eastAsia="zh-CN"/>
              </w:rPr>
            </w:pPr>
            <w:r>
              <w:rPr>
                <w:rFonts w:hint="eastAsia" w:ascii="仿宋_GB2312" w:eastAsia="仿宋_GB2312" w:cs="仿宋_GB2312"/>
                <w:color w:val="auto"/>
                <w:spacing w:val="-17"/>
                <w:sz w:val="21"/>
                <w:szCs w:val="21"/>
                <w:vertAlign w:val="baseline"/>
                <w:lang w:val="en-US" w:eastAsia="zh-CN"/>
              </w:rPr>
              <w:t>县</w:t>
            </w:r>
            <w:r>
              <w:rPr>
                <w:rFonts w:hint="eastAsia" w:ascii="仿宋_GB2312" w:eastAsia="仿宋_GB2312" w:cs="仿宋_GB2312"/>
                <w:color w:val="auto"/>
                <w:spacing w:val="-17"/>
                <w:sz w:val="21"/>
                <w:szCs w:val="21"/>
                <w:vertAlign w:val="baseline"/>
                <w:lang w:eastAsia="zh-CN"/>
              </w:rPr>
              <w:t>应急局、</w:t>
            </w:r>
            <w:r>
              <w:rPr>
                <w:rFonts w:hint="eastAsia" w:ascii="仿宋_GB2312" w:eastAsia="仿宋_GB2312" w:cs="仿宋_GB2312"/>
                <w:color w:val="auto"/>
                <w:spacing w:val="-17"/>
                <w:sz w:val="21"/>
                <w:szCs w:val="21"/>
                <w:vertAlign w:val="baseline"/>
                <w:lang w:val="en-US" w:eastAsia="zh-CN"/>
              </w:rPr>
              <w:t>县工信局</w:t>
            </w:r>
          </w:p>
        </w:tc>
      </w:tr>
    </w:tbl>
    <w:p w14:paraId="0B52C137">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sectPr>
          <w:headerReference r:id="rId13" w:type="default"/>
          <w:footerReference r:id="rId14" w:type="default"/>
          <w:pgSz w:w="16838" w:h="11906" w:orient="landscape"/>
          <w:pgMar w:top="1587" w:right="2098" w:bottom="1474" w:left="1984" w:header="851" w:footer="992" w:gutter="0"/>
          <w:pgNumType w:fmt="numberInDash"/>
          <w:cols w:space="720" w:num="1"/>
          <w:rtlGutter w:val="1"/>
          <w:docGrid w:type="lines" w:linePitch="312" w:charSpace="0"/>
        </w:sectPr>
      </w:pPr>
    </w:p>
    <w:tbl>
      <w:tblPr>
        <w:tblStyle w:val="9"/>
        <w:tblpPr w:leftFromText="180" w:rightFromText="180" w:vertAnchor="text" w:horzAnchor="page" w:tblpX="1528" w:tblpY="1"/>
        <w:tblOverlap w:val="never"/>
        <w:tblW w:w="13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45"/>
        <w:gridCol w:w="1066"/>
        <w:gridCol w:w="6295"/>
        <w:gridCol w:w="3415"/>
      </w:tblGrid>
      <w:tr w14:paraId="4E4B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57" w:type="dxa"/>
            <w:vAlign w:val="center"/>
          </w:tcPr>
          <w:p w14:paraId="1819FD9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8</w:t>
            </w:r>
          </w:p>
        </w:tc>
        <w:tc>
          <w:tcPr>
            <w:tcW w:w="2045" w:type="dxa"/>
            <w:vAlign w:val="center"/>
          </w:tcPr>
          <w:p w14:paraId="1A2AF475">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eastAsia="zh-CN"/>
              </w:rPr>
              <w:t>深化</w:t>
            </w:r>
            <w:r>
              <w:rPr>
                <w:rFonts w:hint="eastAsia" w:ascii="仿宋_GB2312" w:eastAsia="仿宋_GB2312" w:cs="仿宋_GB2312"/>
                <w:color w:val="auto"/>
                <w:spacing w:val="-17"/>
                <w:sz w:val="21"/>
                <w:szCs w:val="21"/>
                <w:vertAlign w:val="baseline"/>
                <w:lang w:val="en-US" w:eastAsia="zh-CN"/>
              </w:rPr>
              <w:t>安全生产</w:t>
            </w:r>
            <w:r>
              <w:rPr>
                <w:rFonts w:hint="eastAsia" w:ascii="仿宋_GB2312" w:eastAsia="仿宋_GB2312" w:cs="仿宋_GB2312"/>
                <w:color w:val="auto"/>
                <w:spacing w:val="-17"/>
                <w:sz w:val="21"/>
                <w:szCs w:val="21"/>
                <w:vertAlign w:val="baseline"/>
                <w:lang w:eastAsia="zh-CN"/>
              </w:rPr>
              <w:t>专项整治</w:t>
            </w:r>
          </w:p>
        </w:tc>
        <w:tc>
          <w:tcPr>
            <w:tcW w:w="1066" w:type="dxa"/>
            <w:vAlign w:val="center"/>
          </w:tcPr>
          <w:p w14:paraId="3C3EC4CC">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其他</w:t>
            </w:r>
          </w:p>
        </w:tc>
        <w:tc>
          <w:tcPr>
            <w:tcW w:w="6295" w:type="dxa"/>
            <w:vAlign w:val="center"/>
          </w:tcPr>
          <w:p w14:paraId="366C1C9C">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特种设备、文化旅游、城镇污水处理等行业领域也要结合实际开展</w:t>
            </w:r>
          </w:p>
          <w:p w14:paraId="0FFB5ACF">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专项整治。</w:t>
            </w:r>
          </w:p>
        </w:tc>
        <w:tc>
          <w:tcPr>
            <w:tcW w:w="3415" w:type="dxa"/>
            <w:vAlign w:val="center"/>
          </w:tcPr>
          <w:p w14:paraId="45085A10">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市场监管局、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文旅局、</w:t>
            </w:r>
            <w:r>
              <w:rPr>
                <w:rFonts w:hint="eastAsia" w:ascii="仿宋_GB2312" w:eastAsia="仿宋_GB2312" w:cs="仿宋_GB2312"/>
                <w:color w:val="auto"/>
                <w:sz w:val="21"/>
                <w:szCs w:val="21"/>
                <w:vertAlign w:val="baseline"/>
                <w:lang w:val="en-US" w:eastAsia="zh-CN"/>
              </w:rPr>
              <w:t>县公用事业发展服务中心</w:t>
            </w:r>
            <w:r>
              <w:rPr>
                <w:rFonts w:hint="eastAsia" w:ascii="仿宋_GB2312" w:eastAsia="仿宋_GB2312" w:cs="仿宋_GB2312"/>
                <w:color w:val="auto"/>
                <w:sz w:val="21"/>
                <w:szCs w:val="21"/>
                <w:vertAlign w:val="baseline"/>
                <w:lang w:eastAsia="zh-CN"/>
              </w:rPr>
              <w:t>等部门按职责分工负责</w:t>
            </w:r>
          </w:p>
        </w:tc>
      </w:tr>
      <w:tr w14:paraId="670E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857" w:type="dxa"/>
            <w:vAlign w:val="center"/>
          </w:tcPr>
          <w:p w14:paraId="5FF3FCB0">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9</w:t>
            </w:r>
          </w:p>
        </w:tc>
        <w:tc>
          <w:tcPr>
            <w:tcW w:w="2045" w:type="dxa"/>
            <w:vAlign w:val="center"/>
          </w:tcPr>
          <w:p w14:paraId="6DF34636">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eastAsia="zh-CN"/>
              </w:rPr>
              <w:t>加强灾害防治工程建设。</w:t>
            </w:r>
          </w:p>
        </w:tc>
        <w:tc>
          <w:tcPr>
            <w:tcW w:w="7361" w:type="dxa"/>
            <w:gridSpan w:val="2"/>
            <w:vAlign w:val="center"/>
          </w:tcPr>
          <w:p w14:paraId="5D9EBBD1">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基本完成全</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自然灾害风险调查。全面开展中小河流治理、病险水库除险加固，确保防洪能力达到相关标准要求，创建综合减灾示范社区，推动自然灾害防治重点工程建设取得明显成效。</w:t>
            </w:r>
          </w:p>
        </w:tc>
        <w:tc>
          <w:tcPr>
            <w:tcW w:w="3415" w:type="dxa"/>
            <w:vAlign w:val="center"/>
          </w:tcPr>
          <w:p w14:paraId="3F0F797C">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发改</w:t>
            </w:r>
            <w:r>
              <w:rPr>
                <w:rFonts w:hint="eastAsia" w:ascii="仿宋_GB2312" w:eastAsia="仿宋_GB2312" w:cs="仿宋_GB2312"/>
                <w:color w:val="auto"/>
                <w:sz w:val="21"/>
                <w:szCs w:val="21"/>
                <w:vertAlign w:val="baseline"/>
                <w:lang w:val="en-US" w:eastAsia="zh-CN"/>
              </w:rPr>
              <w:t>局</w:t>
            </w:r>
            <w:r>
              <w:rPr>
                <w:rFonts w:hint="eastAsia" w:ascii="仿宋_GB2312" w:eastAsia="仿宋_GB2312" w:cs="仿宋_GB2312"/>
                <w:color w:val="auto"/>
                <w:sz w:val="21"/>
                <w:szCs w:val="21"/>
                <w:vertAlign w:val="baseline"/>
                <w:lang w:eastAsia="zh-CN"/>
              </w:rPr>
              <w:t>、</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财政局、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自然资源局、</w:t>
            </w:r>
            <w:r>
              <w:rPr>
                <w:rFonts w:hint="eastAsia" w:ascii="仿宋_GB2312" w:eastAsia="仿宋_GB2312" w:cs="仿宋_GB2312"/>
                <w:color w:val="auto"/>
                <w:sz w:val="21"/>
                <w:szCs w:val="21"/>
                <w:vertAlign w:val="baseline"/>
                <w:lang w:val="en-US" w:eastAsia="zh-CN"/>
              </w:rPr>
              <w:t>市</w:t>
            </w:r>
            <w:r>
              <w:rPr>
                <w:rFonts w:hint="eastAsia" w:ascii="仿宋_GB2312" w:eastAsia="仿宋_GB2312" w:cs="仿宋_GB2312"/>
                <w:color w:val="auto"/>
                <w:sz w:val="21"/>
                <w:szCs w:val="21"/>
                <w:vertAlign w:val="baseline"/>
                <w:lang w:eastAsia="zh-CN"/>
              </w:rPr>
              <w:t>生态环境局兴县分局、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住建局、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水利局、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农业农村局、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教</w:t>
            </w:r>
            <w:r>
              <w:rPr>
                <w:rFonts w:hint="eastAsia" w:ascii="仿宋_GB2312" w:eastAsia="仿宋_GB2312" w:cs="仿宋_GB2312"/>
                <w:color w:val="auto"/>
                <w:sz w:val="21"/>
                <w:szCs w:val="21"/>
                <w:vertAlign w:val="baseline"/>
                <w:lang w:val="en-US" w:eastAsia="zh-CN"/>
              </w:rPr>
              <w:t>科</w:t>
            </w:r>
            <w:r>
              <w:rPr>
                <w:rFonts w:hint="eastAsia" w:ascii="仿宋_GB2312" w:eastAsia="仿宋_GB2312" w:cs="仿宋_GB2312"/>
                <w:color w:val="auto"/>
                <w:sz w:val="21"/>
                <w:szCs w:val="21"/>
                <w:vertAlign w:val="baseline"/>
                <w:lang w:eastAsia="zh-CN"/>
              </w:rPr>
              <w:t>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气象局等部门</w:t>
            </w:r>
            <w:r>
              <w:rPr>
                <w:rFonts w:hint="eastAsia" w:ascii="仿宋_GB2312" w:eastAsia="仿宋_GB2312" w:cs="仿宋_GB2312"/>
                <w:color w:val="auto"/>
                <w:sz w:val="21"/>
                <w:szCs w:val="21"/>
                <w:vertAlign w:val="baseline"/>
                <w:lang w:val="en-US" w:eastAsia="zh-CN"/>
              </w:rPr>
              <w:t>按职责分工负责</w:t>
            </w:r>
          </w:p>
        </w:tc>
      </w:tr>
      <w:tr w14:paraId="2B59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5" w:hRule="atLeast"/>
        </w:trPr>
        <w:tc>
          <w:tcPr>
            <w:tcW w:w="857" w:type="dxa"/>
            <w:vAlign w:val="center"/>
          </w:tcPr>
          <w:p w14:paraId="4EEB37A2">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10</w:t>
            </w:r>
          </w:p>
        </w:tc>
        <w:tc>
          <w:tcPr>
            <w:tcW w:w="2045" w:type="dxa"/>
            <w:vAlign w:val="center"/>
          </w:tcPr>
          <w:p w14:paraId="229B1C3B">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做好重点灾种防范</w:t>
            </w:r>
          </w:p>
        </w:tc>
        <w:tc>
          <w:tcPr>
            <w:tcW w:w="1066" w:type="dxa"/>
            <w:vAlign w:val="center"/>
          </w:tcPr>
          <w:p w14:paraId="4E6AD29D">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森林草原火灾</w:t>
            </w:r>
          </w:p>
        </w:tc>
        <w:tc>
          <w:tcPr>
            <w:tcW w:w="6295" w:type="dxa"/>
            <w:vAlign w:val="center"/>
          </w:tcPr>
          <w:p w14:paraId="25AA44F7">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严格落实林长责任制，</w:t>
            </w:r>
            <w:r>
              <w:rPr>
                <w:rFonts w:hint="eastAsia" w:ascii="仿宋_GB2312" w:eastAsia="仿宋_GB2312" w:cs="仿宋_GB2312"/>
                <w:color w:val="auto"/>
                <w:sz w:val="21"/>
                <w:szCs w:val="21"/>
                <w:vertAlign w:val="baseline"/>
                <w:lang w:val="en-US" w:eastAsia="zh-CN"/>
              </w:rPr>
              <w:t>根据需要</w:t>
            </w:r>
            <w:r>
              <w:rPr>
                <w:rFonts w:hint="eastAsia" w:ascii="仿宋_GB2312" w:eastAsia="仿宋_GB2312" w:cs="仿宋_GB2312"/>
                <w:color w:val="auto"/>
                <w:sz w:val="21"/>
                <w:szCs w:val="21"/>
                <w:vertAlign w:val="baseline"/>
                <w:lang w:eastAsia="zh-CN"/>
              </w:rPr>
              <w:t>推动森林防火监控系统建设工程、林区以水灭火设施建设工程、林区森林防火道路建设工程、森林防灭火装备建设、森林救援直升机坪建设等，提升森林火情监测预警覆盖面积，持续推进“防火码”应用，完善林区灭火设施，加快防火通道建设。加强乡镇森林消防专业队等应急队伍建设，</w:t>
            </w:r>
            <w:r>
              <w:rPr>
                <w:rFonts w:hint="eastAsia" w:ascii="仿宋_GB2312" w:eastAsia="仿宋_GB2312" w:cs="仿宋_GB2312"/>
                <w:color w:val="auto"/>
                <w:sz w:val="21"/>
                <w:szCs w:val="21"/>
                <w:vertAlign w:val="baseline"/>
                <w:lang w:val="en-US" w:eastAsia="zh-CN"/>
              </w:rPr>
              <w:t>根据需要</w:t>
            </w:r>
            <w:r>
              <w:rPr>
                <w:rFonts w:hint="eastAsia" w:ascii="仿宋_GB2312" w:eastAsia="仿宋_GB2312" w:cs="仿宋_GB2312"/>
                <w:color w:val="auto"/>
                <w:sz w:val="21"/>
                <w:szCs w:val="21"/>
                <w:vertAlign w:val="baseline"/>
                <w:lang w:eastAsia="zh-CN"/>
              </w:rPr>
              <w:t>在林场防火重点区配套建设直升机临时起降点，为救援直升机提供安全起降、停放、作业保障条件，提升我</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森林消防及灾情侦察、抢险救援、运输救灾物资等应急救援能力。严格执行我</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关于禁止野外用火的决定，严厉查处违法农事用火、祭祀用火、野外吸烟等易引发火灾的违法行为。</w:t>
            </w:r>
          </w:p>
        </w:tc>
        <w:tc>
          <w:tcPr>
            <w:tcW w:w="3415" w:type="dxa"/>
            <w:vAlign w:val="center"/>
          </w:tcPr>
          <w:p w14:paraId="504AAA16">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县林业</w:t>
            </w:r>
            <w:r>
              <w:rPr>
                <w:rFonts w:hint="eastAsia" w:ascii="仿宋_GB2312" w:eastAsia="仿宋_GB2312" w:cs="仿宋_GB2312"/>
                <w:color w:val="auto"/>
                <w:sz w:val="21"/>
                <w:szCs w:val="21"/>
                <w:vertAlign w:val="baseline"/>
                <w:lang w:eastAsia="zh-CN"/>
              </w:rPr>
              <w:t>局牵头，</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公安局、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农业农村局、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气象局、</w:t>
            </w:r>
            <w:r>
              <w:rPr>
                <w:rFonts w:hint="eastAsia" w:ascii="仿宋_GB2312" w:eastAsia="仿宋_GB2312" w:cs="仿宋_GB2312"/>
                <w:color w:val="auto"/>
                <w:sz w:val="21"/>
                <w:szCs w:val="21"/>
                <w:vertAlign w:val="baseline"/>
                <w:lang w:val="en-US" w:eastAsia="zh-CN"/>
              </w:rPr>
              <w:t>各乡镇人民政府</w:t>
            </w:r>
            <w:r>
              <w:rPr>
                <w:rFonts w:hint="eastAsia" w:ascii="仿宋_GB2312" w:eastAsia="仿宋_GB2312" w:cs="仿宋_GB2312"/>
                <w:color w:val="auto"/>
                <w:sz w:val="21"/>
                <w:szCs w:val="21"/>
                <w:vertAlign w:val="baseline"/>
                <w:lang w:eastAsia="zh-CN"/>
              </w:rPr>
              <w:t>等部门配合</w:t>
            </w:r>
          </w:p>
        </w:tc>
      </w:tr>
    </w:tbl>
    <w:p w14:paraId="25B3C1E5">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sectPr>
          <w:headerReference r:id="rId15" w:type="default"/>
          <w:footerReference r:id="rId16" w:type="default"/>
          <w:pgSz w:w="16838" w:h="11906" w:orient="landscape"/>
          <w:pgMar w:top="1587" w:right="2098" w:bottom="1474" w:left="1984" w:header="851" w:footer="992" w:gutter="0"/>
          <w:pgNumType w:fmt="numberInDash"/>
          <w:cols w:space="720" w:num="1"/>
          <w:rtlGutter w:val="1"/>
          <w:docGrid w:type="lines" w:linePitch="312" w:charSpace="0"/>
        </w:sectPr>
      </w:pPr>
    </w:p>
    <w:tbl>
      <w:tblPr>
        <w:tblStyle w:val="9"/>
        <w:tblpPr w:leftFromText="180" w:rightFromText="180" w:vertAnchor="text" w:horzAnchor="page" w:tblpX="1528" w:tblpY="1"/>
        <w:tblOverlap w:val="never"/>
        <w:tblW w:w="13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45"/>
        <w:gridCol w:w="1066"/>
        <w:gridCol w:w="6295"/>
        <w:gridCol w:w="3415"/>
      </w:tblGrid>
      <w:tr w14:paraId="7923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0" w:hRule="atLeast"/>
        </w:trPr>
        <w:tc>
          <w:tcPr>
            <w:tcW w:w="857" w:type="dxa"/>
            <w:vAlign w:val="center"/>
          </w:tcPr>
          <w:p w14:paraId="3FE9A33F">
            <w:pPr>
              <w:pStyle w:val="2"/>
              <w:rPr>
                <w:rFonts w:hint="eastAsia"/>
                <w:lang w:val="en-US" w:eastAsia="zh-CN"/>
              </w:rPr>
            </w:pPr>
          </w:p>
        </w:tc>
        <w:tc>
          <w:tcPr>
            <w:tcW w:w="2045" w:type="dxa"/>
            <w:vAlign w:val="center"/>
          </w:tcPr>
          <w:p w14:paraId="49C89252">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1066" w:type="dxa"/>
            <w:vAlign w:val="center"/>
          </w:tcPr>
          <w:p w14:paraId="66D8F0D7">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水旱灾害</w:t>
            </w:r>
          </w:p>
        </w:tc>
        <w:tc>
          <w:tcPr>
            <w:tcW w:w="6295" w:type="dxa"/>
            <w:vAlign w:val="center"/>
          </w:tcPr>
          <w:p w14:paraId="57A4A573">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严格落实河长制，排查清除河道内阻碍行洪的建筑物、构筑物、林木等。开展中型水库除险加固工程，实施阁老湾水库、天古</w:t>
            </w:r>
            <w:r>
              <w:rPr>
                <w:rFonts w:hint="eastAsia" w:ascii="仿宋_GB2312" w:eastAsia="仿宋_GB2312" w:cs="仿宋_GB2312"/>
                <w:color w:val="auto"/>
                <w:sz w:val="21"/>
                <w:szCs w:val="21"/>
                <w:vertAlign w:val="baseline"/>
                <w:lang w:val="en-US" w:eastAsia="zh-CN"/>
              </w:rPr>
              <w:t>崖</w:t>
            </w:r>
            <w:r>
              <w:rPr>
                <w:rFonts w:hint="eastAsia" w:ascii="仿宋_GB2312" w:eastAsia="仿宋_GB2312" w:cs="仿宋_GB2312"/>
                <w:color w:val="auto"/>
                <w:sz w:val="21"/>
                <w:szCs w:val="21"/>
                <w:vertAlign w:val="baseline"/>
                <w:lang w:eastAsia="zh-CN"/>
              </w:rPr>
              <w:t>水库的除险加固工程。提高堤防体系防洪标准，继续实施蔚汾河防洪治理，针对病险水库、水闸、淤地坝除险加固，对小型水库及河道实施综合检测，对塘坝进行安全评价与维护工程。实施水毁工程修复，推进山洪沟防洪治理，不断提升山洪灾害综合防御能力。开展抗旱水源、防洪抗旱调度等工程建设，提升重点旱区抗旱水源保障能力。推进增雨防雹能力提升建设，提升增雨防雹作业的精准化、科学化和安全化水平。</w:t>
            </w:r>
          </w:p>
        </w:tc>
        <w:tc>
          <w:tcPr>
            <w:tcW w:w="3415" w:type="dxa"/>
            <w:vAlign w:val="center"/>
          </w:tcPr>
          <w:p w14:paraId="5E22E1D9">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水利局牵头，</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自然资源局、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农业农村局、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气象局</w:t>
            </w:r>
            <w:r>
              <w:rPr>
                <w:rFonts w:hint="eastAsia" w:ascii="仿宋_GB2312" w:eastAsia="仿宋_GB2312" w:cs="仿宋_GB2312"/>
                <w:color w:val="auto"/>
                <w:sz w:val="21"/>
                <w:szCs w:val="21"/>
                <w:vertAlign w:val="baseline"/>
                <w:lang w:val="en-US" w:eastAsia="zh-CN"/>
              </w:rPr>
              <w:t>各乡镇人民政府</w:t>
            </w:r>
            <w:r>
              <w:rPr>
                <w:rFonts w:hint="eastAsia" w:ascii="仿宋_GB2312" w:eastAsia="仿宋_GB2312" w:cs="仿宋_GB2312"/>
                <w:color w:val="auto"/>
                <w:sz w:val="21"/>
                <w:szCs w:val="21"/>
                <w:vertAlign w:val="baseline"/>
                <w:lang w:eastAsia="zh-CN"/>
              </w:rPr>
              <w:t>等部门配合</w:t>
            </w:r>
          </w:p>
        </w:tc>
      </w:tr>
      <w:tr w14:paraId="0901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57" w:type="dxa"/>
            <w:vMerge w:val="restart"/>
            <w:vAlign w:val="center"/>
          </w:tcPr>
          <w:p w14:paraId="155B3155">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10</w:t>
            </w:r>
          </w:p>
        </w:tc>
        <w:tc>
          <w:tcPr>
            <w:tcW w:w="2045" w:type="dxa"/>
            <w:vMerge w:val="restart"/>
            <w:vAlign w:val="center"/>
          </w:tcPr>
          <w:p w14:paraId="7F400ECD">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eastAsia="zh-CN"/>
              </w:rPr>
              <w:t>做好重点灾种防范</w:t>
            </w:r>
          </w:p>
        </w:tc>
        <w:tc>
          <w:tcPr>
            <w:tcW w:w="1066" w:type="dxa"/>
            <w:vAlign w:val="center"/>
          </w:tcPr>
          <w:p w14:paraId="5D4EE86E">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地震灾害</w:t>
            </w:r>
          </w:p>
        </w:tc>
        <w:tc>
          <w:tcPr>
            <w:tcW w:w="6295" w:type="dxa"/>
            <w:vAlign w:val="center"/>
          </w:tcPr>
          <w:p w14:paraId="21206294">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推进地震易发区房屋设施加固工程实施和应急避难场所建设,建立设防烈度８度区房屋等设施抗震设防信息动态更新机制。</w:t>
            </w:r>
          </w:p>
        </w:tc>
        <w:tc>
          <w:tcPr>
            <w:tcW w:w="3415" w:type="dxa"/>
            <w:vAlign w:val="center"/>
          </w:tcPr>
          <w:p w14:paraId="1DAEC264">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县应急减灾中心</w:t>
            </w:r>
          </w:p>
        </w:tc>
      </w:tr>
      <w:tr w14:paraId="0BCB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57" w:type="dxa"/>
            <w:vMerge w:val="continue"/>
            <w:vAlign w:val="center"/>
          </w:tcPr>
          <w:p w14:paraId="6EEE2E88">
            <w:pPr>
              <w:keepNext w:val="0"/>
              <w:keepLines w:val="0"/>
              <w:pageBreakBefore w:val="0"/>
              <w:widowControl w:val="0"/>
              <w:kinsoku/>
              <w:wordWrap/>
              <w:overflowPunct/>
              <w:topLinePunct w:val="0"/>
              <w:autoSpaceDE/>
              <w:autoSpaceDN/>
              <w:bidi w:val="0"/>
              <w:adjustRightInd/>
              <w:snapToGrid/>
              <w:jc w:val="center"/>
              <w:rPr>
                <w:rFonts w:hint="eastAsia" w:ascii="仿宋_GB2312" w:eastAsia="仿宋_GB2312" w:cs="仿宋_GB2312"/>
                <w:color w:val="auto"/>
                <w:kern w:val="2"/>
                <w:sz w:val="21"/>
                <w:szCs w:val="21"/>
                <w:vertAlign w:val="baseline"/>
                <w:lang w:val="en-US" w:eastAsia="zh-CN" w:bidi="ar-SA"/>
              </w:rPr>
            </w:pPr>
          </w:p>
        </w:tc>
        <w:tc>
          <w:tcPr>
            <w:tcW w:w="2045" w:type="dxa"/>
            <w:vMerge w:val="continue"/>
            <w:vAlign w:val="center"/>
          </w:tcPr>
          <w:p w14:paraId="547CC733">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1066" w:type="dxa"/>
            <w:vAlign w:val="center"/>
          </w:tcPr>
          <w:p w14:paraId="3A7BFF33">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地质灾害</w:t>
            </w:r>
          </w:p>
        </w:tc>
        <w:tc>
          <w:tcPr>
            <w:tcW w:w="6295" w:type="dxa"/>
            <w:vAlign w:val="center"/>
          </w:tcPr>
          <w:p w14:paraId="68AFA0EE">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建立省、市、县互联互通的地质灾害气象风险预警体系，加强专业监测点建设和群专结合监测预警工作，推进地质灾害综合治理。突出做好冻融期、汛期等重点时段防范，加强巡查监测和预警发布，及时组织涉险群众转移避险。开展地质灾害隐患点调查，全面推进崩塌、滑坡、泥石流、地面塌陷与构造地裂缝等地质灾害综合治理，重点推进大型及以上地质灾害隐患点工程治理，推进突发地质灾害或险情削方减载、危岩体清除、局部主动网加固等简易工程治理，及时进行排危除险，避免因地质灾害造成的人员伤亡事件发生。深入开展地质灾害风险隐患全面普查、排查全县险村险户，实施“减灾安居工程”，对地质灾害风险高、工程治理难度大、群众疏散条件困难的区域，结合生态移民、新农村建设和小城镇改造等政策措施，开展避险防灾移民搬迁工程，推进受隐患威胁区域移民搬迁，消除灾害威胁，切实保障人民群众生命和财产安全，降低因灾致贫、因灾返贫风险。</w:t>
            </w:r>
          </w:p>
        </w:tc>
        <w:tc>
          <w:tcPr>
            <w:tcW w:w="3415" w:type="dxa"/>
            <w:vAlign w:val="center"/>
          </w:tcPr>
          <w:p w14:paraId="16FEA352">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default"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自然资源局牵头，</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住建局、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交通运输局、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水利局、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文旅局、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气象局、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农业农村局、</w:t>
            </w:r>
            <w:r>
              <w:rPr>
                <w:rFonts w:hint="eastAsia" w:ascii="仿宋_GB2312" w:eastAsia="仿宋_GB2312" w:cs="仿宋_GB2312"/>
                <w:color w:val="auto"/>
                <w:sz w:val="21"/>
                <w:szCs w:val="21"/>
                <w:vertAlign w:val="baseline"/>
                <w:lang w:val="en-US" w:eastAsia="zh-CN"/>
              </w:rPr>
              <w:t>各乡镇人民政府</w:t>
            </w:r>
            <w:r>
              <w:rPr>
                <w:rFonts w:hint="eastAsia" w:ascii="仿宋_GB2312" w:eastAsia="仿宋_GB2312" w:cs="仿宋_GB2312"/>
                <w:color w:val="auto"/>
                <w:sz w:val="21"/>
                <w:szCs w:val="21"/>
                <w:vertAlign w:val="baseline"/>
                <w:lang w:eastAsia="zh-CN"/>
              </w:rPr>
              <w:t>等部门</w:t>
            </w:r>
            <w:r>
              <w:rPr>
                <w:rFonts w:hint="eastAsia" w:ascii="仿宋_GB2312" w:eastAsia="仿宋_GB2312" w:cs="仿宋_GB2312"/>
                <w:color w:val="auto"/>
                <w:sz w:val="21"/>
                <w:szCs w:val="21"/>
                <w:vertAlign w:val="baseline"/>
                <w:lang w:val="en-US" w:eastAsia="zh-CN"/>
              </w:rPr>
              <w:t>按职责分工负责</w:t>
            </w:r>
          </w:p>
        </w:tc>
      </w:tr>
    </w:tbl>
    <w:p w14:paraId="683E34BB">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sectPr>
          <w:headerReference r:id="rId17" w:type="default"/>
          <w:footerReference r:id="rId18" w:type="default"/>
          <w:pgSz w:w="16838" w:h="11906" w:orient="landscape"/>
          <w:pgMar w:top="1587" w:right="2098" w:bottom="1474" w:left="1984" w:header="851" w:footer="992" w:gutter="0"/>
          <w:pgNumType w:fmt="numberInDash"/>
          <w:cols w:space="720" w:num="1"/>
          <w:rtlGutter w:val="1"/>
          <w:docGrid w:type="lines" w:linePitch="312" w:charSpace="0"/>
        </w:sectPr>
      </w:pPr>
    </w:p>
    <w:tbl>
      <w:tblPr>
        <w:tblStyle w:val="9"/>
        <w:tblpPr w:leftFromText="180" w:rightFromText="180" w:vertAnchor="text" w:horzAnchor="page" w:tblpX="1528" w:tblpY="1"/>
        <w:tblOverlap w:val="never"/>
        <w:tblW w:w="13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45"/>
        <w:gridCol w:w="1066"/>
        <w:gridCol w:w="6295"/>
        <w:gridCol w:w="3415"/>
      </w:tblGrid>
      <w:tr w14:paraId="744F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57" w:type="dxa"/>
            <w:vAlign w:val="center"/>
          </w:tcPr>
          <w:p w14:paraId="70A5F03E">
            <w:pPr>
              <w:pStyle w:val="2"/>
              <w:rPr>
                <w:rFonts w:hint="eastAsia"/>
                <w:lang w:val="en-US" w:eastAsia="zh-CN"/>
              </w:rPr>
            </w:pPr>
          </w:p>
        </w:tc>
        <w:tc>
          <w:tcPr>
            <w:tcW w:w="2045" w:type="dxa"/>
            <w:vAlign w:val="center"/>
          </w:tcPr>
          <w:p w14:paraId="7B3AF8F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1066" w:type="dxa"/>
            <w:vAlign w:val="center"/>
          </w:tcPr>
          <w:p w14:paraId="7F8A4A72">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气象灾害</w:t>
            </w:r>
          </w:p>
        </w:tc>
        <w:tc>
          <w:tcPr>
            <w:tcW w:w="6295" w:type="dxa"/>
            <w:vAlign w:val="center"/>
          </w:tcPr>
          <w:p w14:paraId="73C5212D">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高度重视强降水、寒潮等极端天气影响，完善综合研判和信息发布机制，加强气象灾害监测预警预报，及时采取针对性的防范措施。做好气象灾害提前防范和应急处置工作。加强雷电防御安全治理，积极开展人工增雨防雹助力减灾救灾工作。</w:t>
            </w:r>
          </w:p>
        </w:tc>
        <w:tc>
          <w:tcPr>
            <w:tcW w:w="3415" w:type="dxa"/>
            <w:vAlign w:val="center"/>
          </w:tcPr>
          <w:p w14:paraId="274371D6">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pacing w:val="-17"/>
                <w:sz w:val="21"/>
                <w:szCs w:val="21"/>
                <w:vertAlign w:val="baseline"/>
                <w:lang w:eastAsia="zh-CN"/>
              </w:rPr>
              <w:t>气象局牵头，</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pacing w:val="-17"/>
                <w:sz w:val="21"/>
                <w:szCs w:val="21"/>
                <w:vertAlign w:val="baseline"/>
                <w:lang w:eastAsia="zh-CN"/>
              </w:rPr>
              <w:t>住建局、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pacing w:val="-17"/>
                <w:sz w:val="21"/>
                <w:szCs w:val="21"/>
                <w:vertAlign w:val="baseline"/>
                <w:lang w:eastAsia="zh-CN"/>
              </w:rPr>
              <w:t>交通运输局、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pacing w:val="-17"/>
                <w:sz w:val="21"/>
                <w:szCs w:val="21"/>
                <w:vertAlign w:val="baseline"/>
                <w:lang w:eastAsia="zh-CN"/>
              </w:rPr>
              <w:t>农业农村局、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pacing w:val="-17"/>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各乡镇人民政府</w:t>
            </w:r>
            <w:r>
              <w:rPr>
                <w:rFonts w:hint="eastAsia" w:ascii="仿宋_GB2312" w:eastAsia="仿宋_GB2312" w:cs="仿宋_GB2312"/>
                <w:color w:val="auto"/>
                <w:spacing w:val="-17"/>
                <w:sz w:val="21"/>
                <w:szCs w:val="21"/>
                <w:vertAlign w:val="baseline"/>
                <w:lang w:eastAsia="zh-CN"/>
              </w:rPr>
              <w:t>等部门配合</w:t>
            </w:r>
          </w:p>
        </w:tc>
      </w:tr>
      <w:tr w14:paraId="575D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57" w:type="dxa"/>
            <w:vAlign w:val="center"/>
          </w:tcPr>
          <w:p w14:paraId="1C69C2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11</w:t>
            </w:r>
          </w:p>
        </w:tc>
        <w:tc>
          <w:tcPr>
            <w:tcW w:w="2045" w:type="dxa"/>
            <w:vAlign w:val="center"/>
          </w:tcPr>
          <w:p w14:paraId="1862F9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坚持</w:t>
            </w:r>
            <w:r>
              <w:rPr>
                <w:rFonts w:hint="eastAsia" w:ascii="仿宋_GB2312" w:eastAsia="仿宋_GB2312" w:cs="仿宋_GB2312"/>
                <w:color w:val="auto"/>
                <w:sz w:val="21"/>
                <w:szCs w:val="21"/>
                <w:vertAlign w:val="baseline"/>
                <w:lang w:eastAsia="zh-CN"/>
              </w:rPr>
              <w:t>依法治理</w:t>
            </w:r>
          </w:p>
        </w:tc>
        <w:tc>
          <w:tcPr>
            <w:tcW w:w="7361" w:type="dxa"/>
            <w:gridSpan w:val="2"/>
            <w:vAlign w:val="center"/>
          </w:tcPr>
          <w:p w14:paraId="501F217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严格执行新修改的《安全生产法》《行政处罚法》和《刑法修正案（十一）》，严格事故前严重违法行为刑事责任追究，对重大隐患实施挂牌督办、核查销号。对同类事故隐患重复出现、屡查屡犯的生产经营单位，依法从重处罚。对监督检查不认真、不负责，或发现的事故隐患未依法处理的，要追究检查人员责任。</w:t>
            </w:r>
          </w:p>
        </w:tc>
        <w:tc>
          <w:tcPr>
            <w:tcW w:w="3415" w:type="dxa"/>
            <w:vAlign w:val="center"/>
          </w:tcPr>
          <w:p w14:paraId="60E1049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县公安局、县应急局等</w:t>
            </w:r>
            <w:r>
              <w:rPr>
                <w:rFonts w:hint="eastAsia" w:ascii="仿宋_GB2312" w:eastAsia="仿宋_GB2312" w:cs="仿宋_GB2312"/>
                <w:color w:val="auto"/>
                <w:sz w:val="21"/>
                <w:szCs w:val="21"/>
                <w:vertAlign w:val="baseline"/>
                <w:lang w:eastAsia="zh-CN"/>
              </w:rPr>
              <w:t>负有安全监管职责的部门负责</w:t>
            </w:r>
          </w:p>
        </w:tc>
      </w:tr>
      <w:tr w14:paraId="03A3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57" w:type="dxa"/>
            <w:vMerge w:val="restart"/>
            <w:vAlign w:val="center"/>
          </w:tcPr>
          <w:p w14:paraId="64B4FF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11</w:t>
            </w:r>
          </w:p>
        </w:tc>
        <w:tc>
          <w:tcPr>
            <w:tcW w:w="2045" w:type="dxa"/>
            <w:vMerge w:val="restart"/>
            <w:vAlign w:val="center"/>
          </w:tcPr>
          <w:p w14:paraId="7C20DB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坚持</w:t>
            </w:r>
            <w:r>
              <w:rPr>
                <w:rFonts w:hint="eastAsia" w:ascii="仿宋_GB2312" w:eastAsia="仿宋_GB2312" w:cs="仿宋_GB2312"/>
                <w:color w:val="auto"/>
                <w:sz w:val="21"/>
                <w:szCs w:val="21"/>
                <w:vertAlign w:val="baseline"/>
                <w:lang w:eastAsia="zh-CN"/>
              </w:rPr>
              <w:t>依法治理</w:t>
            </w:r>
          </w:p>
        </w:tc>
        <w:tc>
          <w:tcPr>
            <w:tcW w:w="7361" w:type="dxa"/>
            <w:gridSpan w:val="2"/>
            <w:vAlign w:val="center"/>
          </w:tcPr>
          <w:p w14:paraId="6909A2F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负有安全生产监管职责的部门要制定落实年度监督检查计划，创新监督检查方式，推进“互联网+监管”和“双随机、</w:t>
            </w:r>
            <w:bookmarkStart w:id="0" w:name="_GoBack"/>
            <w:bookmarkEnd w:id="0"/>
            <w:r>
              <w:rPr>
                <w:rFonts w:hint="eastAsia" w:ascii="仿宋_GB2312" w:eastAsia="仿宋_GB2312" w:cs="仿宋_GB2312"/>
                <w:color w:val="auto"/>
                <w:kern w:val="2"/>
                <w:sz w:val="21"/>
                <w:szCs w:val="21"/>
                <w:vertAlign w:val="baseline"/>
                <w:lang w:val="en-US" w:eastAsia="zh-CN" w:bidi="ar-SA"/>
              </w:rPr>
              <w:t>一公开”，全面落实行政执法“三项制度”。整合执法力量，提高执法的有效性，避免重复执法、多头执法；进一步规范执法行为，做到严格执法、公正执法、文明执法、精准执法。</w:t>
            </w:r>
          </w:p>
        </w:tc>
        <w:tc>
          <w:tcPr>
            <w:tcW w:w="3415" w:type="dxa"/>
            <w:vAlign w:val="center"/>
          </w:tcPr>
          <w:p w14:paraId="64691C6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eastAsia="zh-CN"/>
              </w:rPr>
              <w:t>负有安全监管职责的部门</w:t>
            </w:r>
          </w:p>
        </w:tc>
      </w:tr>
      <w:tr w14:paraId="415B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57" w:type="dxa"/>
            <w:vMerge w:val="continue"/>
            <w:vAlign w:val="center"/>
          </w:tcPr>
          <w:p w14:paraId="6BF348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050527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sz w:val="21"/>
                <w:szCs w:val="21"/>
                <w:vertAlign w:val="baseline"/>
                <w:lang w:eastAsia="zh-CN"/>
              </w:rPr>
            </w:pPr>
          </w:p>
        </w:tc>
        <w:tc>
          <w:tcPr>
            <w:tcW w:w="7361" w:type="dxa"/>
            <w:gridSpan w:val="2"/>
            <w:vAlign w:val="center"/>
          </w:tcPr>
          <w:p w14:paraId="7ADE1AB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加强安全生产诚信体系建设，负有安全生产监管职责的部门建立完善本行业领域安全生产信用分级分类管理办法，实施安全生产失信行为联合惩戒；加强安全生产行政执法和刑事司法衔接，严厉打击危险作业等安全生产违法犯罪行为。</w:t>
            </w:r>
          </w:p>
        </w:tc>
        <w:tc>
          <w:tcPr>
            <w:tcW w:w="3415" w:type="dxa"/>
            <w:vAlign w:val="center"/>
          </w:tcPr>
          <w:p w14:paraId="794E3E8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公安局、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应急局和其他负有安</w:t>
            </w:r>
          </w:p>
          <w:p w14:paraId="341A9BD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eastAsia="zh-CN"/>
              </w:rPr>
              <w:t>全监管职责的部门</w:t>
            </w:r>
          </w:p>
        </w:tc>
      </w:tr>
      <w:tr w14:paraId="0E5A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57" w:type="dxa"/>
            <w:vAlign w:val="center"/>
          </w:tcPr>
          <w:p w14:paraId="2BD11D94">
            <w:pPr>
              <w:keepNext w:val="0"/>
              <w:keepLines w:val="0"/>
              <w:pageBreakBefore w:val="0"/>
              <w:widowControl w:val="0"/>
              <w:kinsoku/>
              <w:wordWrap/>
              <w:overflowPunct/>
              <w:topLinePunct w:val="0"/>
              <w:autoSpaceDE/>
              <w:autoSpaceDN/>
              <w:bidi w:val="0"/>
              <w:adjustRightInd/>
              <w:snapToGrid/>
              <w:jc w:val="center"/>
              <w:rPr>
                <w:rFonts w:hint="eastAsia" w:ascii="仿宋_GB2312" w:eastAsia="仿宋_GB2312" w:cs="仿宋_GB2312"/>
                <w:color w:val="auto"/>
                <w:kern w:val="2"/>
                <w:sz w:val="21"/>
                <w:szCs w:val="21"/>
                <w:vertAlign w:val="baseline"/>
                <w:lang w:val="en-US" w:eastAsia="zh-CN" w:bidi="ar-SA"/>
              </w:rPr>
            </w:pPr>
            <w:r>
              <w:rPr>
                <w:rFonts w:ascii="仿宋_GB2312" w:eastAsia="仿宋_GB2312" w:cs="仿宋_GB2312"/>
                <w:color w:val="auto"/>
                <w:sz w:val="21"/>
                <w:szCs w:val="21"/>
                <w:vertAlign w:val="baseline"/>
                <w:lang w:val="en-US" w:eastAsia="zh-CN"/>
              </w:rPr>
              <w:br w:type="page"/>
            </w:r>
            <w:r>
              <w:rPr>
                <w:rFonts w:hint="eastAsia" w:ascii="仿宋_GB2312" w:eastAsia="仿宋_GB2312" w:cs="仿宋_GB2312"/>
                <w:color w:val="auto"/>
                <w:sz w:val="21"/>
                <w:szCs w:val="21"/>
                <w:vertAlign w:val="baseline"/>
                <w:lang w:val="en-US" w:eastAsia="zh-CN"/>
              </w:rPr>
              <w:t>12</w:t>
            </w:r>
          </w:p>
        </w:tc>
        <w:tc>
          <w:tcPr>
            <w:tcW w:w="2045" w:type="dxa"/>
            <w:vAlign w:val="center"/>
          </w:tcPr>
          <w:p w14:paraId="5051E41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eastAsia="zh-CN"/>
              </w:rPr>
              <w:t>健全双重预防机制</w:t>
            </w:r>
          </w:p>
        </w:tc>
        <w:tc>
          <w:tcPr>
            <w:tcW w:w="7361" w:type="dxa"/>
            <w:gridSpan w:val="2"/>
            <w:vAlign w:val="center"/>
          </w:tcPr>
          <w:p w14:paraId="460F6492">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生产经营单位要健全完善并落实安全风险辨识评估、分级管控和事故隐患排查治理等制度，有效管控风险，及时消除隐患，重大隐患排查治理情况及时向负有安全生产监管职责的部门和职代会“双报告”。</w:t>
            </w:r>
          </w:p>
        </w:tc>
        <w:tc>
          <w:tcPr>
            <w:tcW w:w="3415" w:type="dxa"/>
            <w:vAlign w:val="center"/>
          </w:tcPr>
          <w:p w14:paraId="592368C9">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eastAsia="zh-CN"/>
              </w:rPr>
              <w:t>负有安全监管职责的部门督促生产经营单位落实</w:t>
            </w:r>
          </w:p>
        </w:tc>
      </w:tr>
      <w:tr w14:paraId="246A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57" w:type="dxa"/>
            <w:vMerge w:val="restart"/>
            <w:vAlign w:val="center"/>
          </w:tcPr>
          <w:p w14:paraId="201EB8D4">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13</w:t>
            </w:r>
          </w:p>
        </w:tc>
        <w:tc>
          <w:tcPr>
            <w:tcW w:w="2045" w:type="dxa"/>
            <w:vMerge w:val="restart"/>
            <w:vAlign w:val="center"/>
          </w:tcPr>
          <w:p w14:paraId="5E271C03">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eastAsia="zh-CN"/>
              </w:rPr>
              <w:t>加强基层监管力量建设</w:t>
            </w:r>
          </w:p>
        </w:tc>
        <w:tc>
          <w:tcPr>
            <w:tcW w:w="7361" w:type="dxa"/>
            <w:gridSpan w:val="2"/>
            <w:vAlign w:val="center"/>
          </w:tcPr>
          <w:p w14:paraId="15BC92B7">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深化应急管理综合行政执法改革，加强应急管理综合行政执法队伍建设，全面实行“局队合一”。</w:t>
            </w:r>
          </w:p>
        </w:tc>
        <w:tc>
          <w:tcPr>
            <w:tcW w:w="3415" w:type="dxa"/>
            <w:vAlign w:val="center"/>
          </w:tcPr>
          <w:p w14:paraId="00BB00C8">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default"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委组织部、</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委编办、</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i w:val="0"/>
                <w:caps w:val="0"/>
                <w:smallCaps w:val="0"/>
                <w:color w:val="auto"/>
                <w:spacing w:val="0"/>
                <w:kern w:val="0"/>
                <w:sz w:val="21"/>
                <w:szCs w:val="21"/>
                <w:lang w:val="en-US" w:eastAsia="zh-CN"/>
              </w:rPr>
              <w:t>等部门按职责分工负责</w:t>
            </w:r>
          </w:p>
        </w:tc>
      </w:tr>
      <w:tr w14:paraId="4299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57" w:type="dxa"/>
            <w:vMerge w:val="continue"/>
            <w:vAlign w:val="center"/>
          </w:tcPr>
          <w:p w14:paraId="766A668C">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566ADEEF">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7361" w:type="dxa"/>
            <w:gridSpan w:val="2"/>
            <w:vAlign w:val="center"/>
          </w:tcPr>
          <w:p w14:paraId="1212AF7C">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6月底前，按编制标准配齐安全监管执法人员。健全基层安全生产和应急管理组织体系，每个乡镇至少配备3至5名人员，村（社区）要指定专人负责，强化基层网格员能力提升。开发区要建立或明确安全监管机构，配备相应监管人员。</w:t>
            </w:r>
          </w:p>
        </w:tc>
        <w:tc>
          <w:tcPr>
            <w:tcW w:w="3415" w:type="dxa"/>
            <w:vAlign w:val="center"/>
          </w:tcPr>
          <w:p w14:paraId="38103FD0">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委政法委、</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委组织部、</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委编办、</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县民政</w:t>
            </w:r>
            <w:r>
              <w:rPr>
                <w:rFonts w:hint="eastAsia" w:ascii="仿宋_GB2312" w:eastAsia="仿宋_GB2312" w:cs="仿宋_GB2312"/>
                <w:color w:val="auto"/>
                <w:sz w:val="21"/>
                <w:szCs w:val="21"/>
                <w:vertAlign w:val="baseline"/>
                <w:lang w:eastAsia="zh-CN"/>
              </w:rPr>
              <w:t>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工信局等部门按职责分工负责</w:t>
            </w:r>
          </w:p>
        </w:tc>
      </w:tr>
      <w:tr w14:paraId="70C4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857" w:type="dxa"/>
            <w:vAlign w:val="center"/>
          </w:tcPr>
          <w:p w14:paraId="648C1BC7">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14</w:t>
            </w:r>
          </w:p>
        </w:tc>
        <w:tc>
          <w:tcPr>
            <w:tcW w:w="2045" w:type="dxa"/>
            <w:vAlign w:val="center"/>
          </w:tcPr>
          <w:p w14:paraId="43389547">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加强科技信息化建设</w:t>
            </w:r>
          </w:p>
        </w:tc>
        <w:tc>
          <w:tcPr>
            <w:tcW w:w="7361" w:type="dxa"/>
            <w:gridSpan w:val="2"/>
            <w:vAlign w:val="center"/>
          </w:tcPr>
          <w:p w14:paraId="689459F2">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推动监管执法、监测预警、指挥救援等业务系统应用和数据汇集共享，</w:t>
            </w:r>
            <w:r>
              <w:rPr>
                <w:rFonts w:hint="eastAsia" w:ascii="仿宋_GB2312" w:eastAsia="仿宋_GB2312" w:cs="仿宋_GB2312"/>
                <w:color w:val="auto"/>
                <w:sz w:val="21"/>
                <w:szCs w:val="21"/>
                <w:vertAlign w:val="baseline"/>
                <w:lang w:val="en-US" w:eastAsia="zh-CN"/>
              </w:rPr>
              <w:t>实现在线监测预警及应急救援指挥，</w:t>
            </w:r>
            <w:r>
              <w:rPr>
                <w:rFonts w:hint="eastAsia" w:ascii="仿宋_GB2312" w:eastAsia="仿宋_GB2312" w:cs="仿宋_GB2312"/>
                <w:color w:val="auto"/>
                <w:sz w:val="21"/>
                <w:szCs w:val="21"/>
                <w:vertAlign w:val="baseline"/>
                <w:lang w:eastAsia="zh-CN"/>
              </w:rPr>
              <w:t>提高信息化支撑保障能力。</w:t>
            </w:r>
          </w:p>
        </w:tc>
        <w:tc>
          <w:tcPr>
            <w:tcW w:w="3415" w:type="dxa"/>
            <w:vAlign w:val="center"/>
          </w:tcPr>
          <w:p w14:paraId="5C794F33">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应急局牵头，</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发改</w:t>
            </w:r>
            <w:r>
              <w:rPr>
                <w:rFonts w:hint="eastAsia" w:ascii="仿宋_GB2312" w:eastAsia="仿宋_GB2312" w:cs="仿宋_GB2312"/>
                <w:color w:val="auto"/>
                <w:sz w:val="21"/>
                <w:szCs w:val="21"/>
                <w:vertAlign w:val="baseline"/>
                <w:lang w:val="en-US" w:eastAsia="zh-CN"/>
              </w:rPr>
              <w:t>局</w:t>
            </w:r>
            <w:r>
              <w:rPr>
                <w:rFonts w:hint="eastAsia" w:ascii="仿宋_GB2312" w:eastAsia="仿宋_GB2312" w:cs="仿宋_GB2312"/>
                <w:color w:val="auto"/>
                <w:sz w:val="21"/>
                <w:szCs w:val="21"/>
                <w:vertAlign w:val="baseline"/>
                <w:lang w:eastAsia="zh-CN"/>
              </w:rPr>
              <w:t>、</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财政局等部门</w:t>
            </w:r>
            <w:r>
              <w:rPr>
                <w:rFonts w:hint="eastAsia" w:ascii="仿宋_GB2312" w:eastAsia="仿宋_GB2312" w:cs="仿宋_GB2312"/>
                <w:i w:val="0"/>
                <w:caps w:val="0"/>
                <w:smallCaps w:val="0"/>
                <w:color w:val="auto"/>
                <w:spacing w:val="0"/>
                <w:kern w:val="0"/>
                <w:sz w:val="21"/>
                <w:szCs w:val="21"/>
                <w:lang w:val="en-US" w:eastAsia="zh-CN"/>
              </w:rPr>
              <w:t>按职责分工负责</w:t>
            </w:r>
          </w:p>
        </w:tc>
      </w:tr>
    </w:tbl>
    <w:p w14:paraId="6A5B28EB">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sectPr>
          <w:headerReference r:id="rId19" w:type="default"/>
          <w:footerReference r:id="rId20" w:type="default"/>
          <w:pgSz w:w="16838" w:h="11906" w:orient="landscape"/>
          <w:pgMar w:top="1587" w:right="2098" w:bottom="1474" w:left="1984" w:header="851" w:footer="992" w:gutter="0"/>
          <w:pgNumType w:fmt="numberInDash"/>
          <w:cols w:space="720" w:num="1"/>
          <w:rtlGutter w:val="1"/>
          <w:docGrid w:type="lines" w:linePitch="312" w:charSpace="0"/>
        </w:sectPr>
      </w:pPr>
    </w:p>
    <w:tbl>
      <w:tblPr>
        <w:tblStyle w:val="9"/>
        <w:tblpPr w:leftFromText="180" w:rightFromText="180" w:vertAnchor="text" w:horzAnchor="page" w:tblpX="1528" w:tblpY="1"/>
        <w:tblOverlap w:val="never"/>
        <w:tblW w:w="13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45"/>
        <w:gridCol w:w="7361"/>
        <w:gridCol w:w="3415"/>
      </w:tblGrid>
      <w:tr w14:paraId="5823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57" w:type="dxa"/>
            <w:vAlign w:val="center"/>
          </w:tcPr>
          <w:p w14:paraId="7F09DECC">
            <w:pPr>
              <w:pStyle w:val="2"/>
              <w:rPr>
                <w:rFonts w:hint="eastAsia"/>
                <w:lang w:val="en-US" w:eastAsia="zh-CN"/>
              </w:rPr>
            </w:pPr>
          </w:p>
        </w:tc>
        <w:tc>
          <w:tcPr>
            <w:tcW w:w="2045" w:type="dxa"/>
            <w:vAlign w:val="center"/>
          </w:tcPr>
          <w:p w14:paraId="2B48B453">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7361" w:type="dxa"/>
            <w:vAlign w:val="center"/>
          </w:tcPr>
          <w:p w14:paraId="422DA7C1">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在高危行业领域持续推进“机械化换人、自动化减人、智能化作业”，</w:t>
            </w:r>
            <w:r>
              <w:rPr>
                <w:rFonts w:hint="eastAsia" w:ascii="仿宋_GB2312" w:eastAsia="仿宋_GB2312" w:cs="仿宋_GB2312"/>
                <w:color w:val="auto"/>
                <w:sz w:val="21"/>
                <w:szCs w:val="21"/>
                <w:vertAlign w:val="baseline"/>
                <w:lang w:val="en-US" w:eastAsia="zh-CN"/>
              </w:rPr>
              <w:t>提高装备现代化水平。</w:t>
            </w:r>
          </w:p>
        </w:tc>
        <w:tc>
          <w:tcPr>
            <w:tcW w:w="3415" w:type="dxa"/>
            <w:vAlign w:val="center"/>
          </w:tcPr>
          <w:p w14:paraId="3E5F7750">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县工信局、县</w:t>
            </w:r>
            <w:r>
              <w:rPr>
                <w:rFonts w:hint="eastAsia" w:ascii="仿宋_GB2312" w:eastAsia="仿宋_GB2312" w:cs="仿宋_GB2312"/>
                <w:color w:val="auto"/>
                <w:sz w:val="21"/>
                <w:szCs w:val="21"/>
                <w:vertAlign w:val="baseline"/>
                <w:lang w:eastAsia="zh-CN"/>
              </w:rPr>
              <w:t>发改委、</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财政局、</w:t>
            </w:r>
            <w:r>
              <w:rPr>
                <w:rFonts w:hint="eastAsia" w:ascii="仿宋_GB2312" w:eastAsia="仿宋_GB2312" w:cs="仿宋_GB2312"/>
                <w:color w:val="auto"/>
                <w:sz w:val="21"/>
                <w:szCs w:val="21"/>
                <w:vertAlign w:val="baseline"/>
                <w:lang w:val="en-US" w:eastAsia="zh-CN"/>
              </w:rPr>
              <w:t>县住建局、县应急局、县能源局等部门按职责分工负责</w:t>
            </w:r>
          </w:p>
        </w:tc>
      </w:tr>
      <w:tr w14:paraId="0FA3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857" w:type="dxa"/>
            <w:vAlign w:val="center"/>
          </w:tcPr>
          <w:p w14:paraId="1D9D6E0E">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15</w:t>
            </w:r>
          </w:p>
        </w:tc>
        <w:tc>
          <w:tcPr>
            <w:tcW w:w="2045" w:type="dxa"/>
            <w:vAlign w:val="center"/>
          </w:tcPr>
          <w:p w14:paraId="250A482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加强安全标准化建设</w:t>
            </w:r>
          </w:p>
        </w:tc>
        <w:tc>
          <w:tcPr>
            <w:tcW w:w="7361" w:type="dxa"/>
            <w:vAlign w:val="center"/>
          </w:tcPr>
          <w:p w14:paraId="5E664FB2">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采取差异化监管、浮动工伤保险和安全生产责任保险费率等奖惩措施，推动各行业领域生产经营单位全面开展安全标准化建设。督促企业以作业过程规范化、岗位操作标准化、工作步骤流程化为目标，加强作业现场安全管理，强化动态考核，推动岗位达标、专业达标、企业达标。</w:t>
            </w:r>
          </w:p>
        </w:tc>
        <w:tc>
          <w:tcPr>
            <w:tcW w:w="3415" w:type="dxa"/>
            <w:vAlign w:val="center"/>
          </w:tcPr>
          <w:p w14:paraId="01EC8FC4">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各行业主管部门、负有安全监管职责的部门</w:t>
            </w:r>
            <w:r>
              <w:rPr>
                <w:rFonts w:hint="eastAsia" w:ascii="仿宋_GB2312" w:eastAsia="仿宋_GB2312" w:cs="仿宋_GB2312"/>
                <w:color w:val="auto"/>
                <w:sz w:val="21"/>
                <w:szCs w:val="21"/>
                <w:vertAlign w:val="baseline"/>
                <w:lang w:eastAsia="zh-CN"/>
              </w:rPr>
              <w:t>按职责分工负责</w:t>
            </w:r>
          </w:p>
        </w:tc>
      </w:tr>
      <w:tr w14:paraId="1D29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57" w:type="dxa"/>
            <w:vAlign w:val="center"/>
          </w:tcPr>
          <w:p w14:paraId="1F7AF02F">
            <w:pPr>
              <w:keepNext w:val="0"/>
              <w:keepLines w:val="0"/>
              <w:pageBreakBefore w:val="0"/>
              <w:widowControl w:val="0"/>
              <w:kinsoku/>
              <w:wordWrap/>
              <w:overflowPunct/>
              <w:topLinePunct w:val="0"/>
              <w:autoSpaceDE/>
              <w:autoSpaceDN/>
              <w:bidi w:val="0"/>
              <w:adjustRightInd/>
              <w:snapToGrid/>
              <w:jc w:val="center"/>
              <w:rPr>
                <w:rFonts w:hint="eastAsia" w:ascii="仿宋_GB2312" w:eastAsia="仿宋_GB2312" w:cs="仿宋_GB2312"/>
                <w:color w:val="auto"/>
                <w:sz w:val="21"/>
                <w:szCs w:val="21"/>
                <w:vertAlign w:val="baseline"/>
                <w:lang w:val="en-US" w:eastAsia="zh-CN"/>
              </w:rPr>
            </w:pPr>
            <w:r>
              <w:rPr>
                <w:rFonts w:ascii="仿宋_GB2312" w:eastAsia="仿宋_GB2312" w:cs="仿宋_GB2312"/>
                <w:color w:val="auto"/>
                <w:sz w:val="21"/>
                <w:szCs w:val="21"/>
                <w:vertAlign w:val="baseline"/>
                <w:lang w:val="en-US" w:eastAsia="zh-CN"/>
              </w:rPr>
              <w:br w:type="page"/>
            </w:r>
            <w:r>
              <w:rPr>
                <w:rFonts w:hint="eastAsia" w:ascii="仿宋_GB2312" w:eastAsia="仿宋_GB2312" w:cs="仿宋_GB2312"/>
                <w:color w:val="auto"/>
                <w:sz w:val="21"/>
                <w:szCs w:val="21"/>
                <w:vertAlign w:val="baseline"/>
                <w:lang w:val="en-US" w:eastAsia="zh-CN"/>
              </w:rPr>
              <w:t>16</w:t>
            </w:r>
          </w:p>
        </w:tc>
        <w:tc>
          <w:tcPr>
            <w:tcW w:w="2045" w:type="dxa"/>
            <w:vAlign w:val="center"/>
          </w:tcPr>
          <w:p w14:paraId="66D5A3C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加强安全教育培训</w:t>
            </w:r>
          </w:p>
        </w:tc>
        <w:tc>
          <w:tcPr>
            <w:tcW w:w="7361" w:type="dxa"/>
            <w:vAlign w:val="center"/>
          </w:tcPr>
          <w:p w14:paraId="1367D68B">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持续提升安全监管人员和从业人员监管能力和职业技能，</w:t>
            </w:r>
            <w:r>
              <w:rPr>
                <w:rFonts w:hint="eastAsia" w:ascii="仿宋_GB2312" w:eastAsia="仿宋_GB2312" w:cs="仿宋_GB2312"/>
                <w:color w:val="auto"/>
                <w:sz w:val="21"/>
                <w:szCs w:val="21"/>
                <w:vertAlign w:val="baseline"/>
                <w:lang w:val="en-US" w:eastAsia="zh-CN"/>
              </w:rPr>
              <w:t>深入推进安全技能提升行动计划</w:t>
            </w:r>
            <w:r>
              <w:rPr>
                <w:rFonts w:hint="eastAsia" w:ascii="仿宋_GB2312" w:eastAsia="仿宋_GB2312" w:cs="仿宋_GB2312"/>
                <w:color w:val="auto"/>
                <w:sz w:val="21"/>
                <w:szCs w:val="21"/>
                <w:vertAlign w:val="baseline"/>
                <w:lang w:eastAsia="zh-CN"/>
              </w:rPr>
              <w:t>。组织参加领导干部和监管人员“专业技能</w:t>
            </w:r>
            <w:r>
              <w:rPr>
                <w:rFonts w:hint="eastAsia" w:ascii="仿宋_GB2312" w:eastAsia="仿宋_GB2312" w:cs="仿宋_GB2312"/>
                <w:color w:val="auto"/>
                <w:sz w:val="21"/>
                <w:szCs w:val="21"/>
                <w:vertAlign w:val="baseline"/>
                <w:lang w:val="en-US" w:eastAsia="zh-CN"/>
              </w:rPr>
              <w:t>+</w:t>
            </w:r>
            <w:r>
              <w:rPr>
                <w:rFonts w:hint="eastAsia" w:ascii="仿宋_GB2312" w:eastAsia="仿宋_GB2312" w:cs="仿宋_GB2312"/>
                <w:color w:val="auto"/>
                <w:sz w:val="21"/>
                <w:szCs w:val="21"/>
                <w:vertAlign w:val="baseline"/>
                <w:lang w:eastAsia="zh-CN"/>
              </w:rPr>
              <w:t>安全监管</w:t>
            </w:r>
            <w:r>
              <w:rPr>
                <w:rFonts w:hint="eastAsia" w:ascii="仿宋_GB2312" w:eastAsia="仿宋_GB2312" w:cs="仿宋_GB2312"/>
                <w:color w:val="auto"/>
                <w:sz w:val="21"/>
                <w:szCs w:val="21"/>
                <w:vertAlign w:val="baseline"/>
                <w:lang w:val="en-US" w:eastAsia="zh-CN"/>
              </w:rPr>
              <w:t>+</w:t>
            </w:r>
            <w:r>
              <w:rPr>
                <w:rFonts w:hint="eastAsia" w:ascii="仿宋_GB2312" w:eastAsia="仿宋_GB2312" w:cs="仿宋_GB2312"/>
                <w:color w:val="auto"/>
                <w:sz w:val="21"/>
                <w:szCs w:val="21"/>
                <w:vertAlign w:val="baseline"/>
                <w:lang w:eastAsia="zh-CN"/>
              </w:rPr>
              <w:t>应急指挥”培训，提升专业化能力和水平。通过线上线下相结合的方式，开展自然灾害风险防控、防汛抗旱、减灾救灾等能力提升培训。督促企业建立年度培训计划，</w:t>
            </w:r>
            <w:r>
              <w:rPr>
                <w:rFonts w:hint="eastAsia" w:ascii="仿宋_GB2312" w:eastAsia="仿宋_GB2312" w:cs="仿宋_GB2312"/>
                <w:color w:val="auto"/>
                <w:sz w:val="21"/>
                <w:szCs w:val="21"/>
                <w:vertAlign w:val="baseline"/>
                <w:lang w:val="en-US" w:eastAsia="zh-CN"/>
              </w:rPr>
              <w:t>明确专人负责教育和培训工作，提高从业人员的安全生产意识和基本常识，掌握安全操作技能，知晓安全生产风险，学会应急处置措施和逃生避险办法，对企业培训情况进行督查检查。</w:t>
            </w:r>
            <w:r>
              <w:rPr>
                <w:rFonts w:hint="eastAsia" w:ascii="仿宋_GB2312" w:eastAsia="仿宋_GB2312" w:cs="仿宋_GB2312"/>
                <w:color w:val="auto"/>
                <w:sz w:val="21"/>
                <w:szCs w:val="21"/>
                <w:vertAlign w:val="baseline"/>
                <w:lang w:eastAsia="zh-CN"/>
              </w:rPr>
              <w:t>加强事故警示教育，定期组织观看警示教育片，举一反三，推动工作落实。</w:t>
            </w:r>
          </w:p>
        </w:tc>
        <w:tc>
          <w:tcPr>
            <w:tcW w:w="3415" w:type="dxa"/>
            <w:vAlign w:val="center"/>
          </w:tcPr>
          <w:p w14:paraId="2B22CCC6">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负有安全监管职责的部门督促生产经营单位落实</w:t>
            </w:r>
          </w:p>
        </w:tc>
      </w:tr>
      <w:tr w14:paraId="7A69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14:paraId="5E2B82D5">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17</w:t>
            </w:r>
          </w:p>
        </w:tc>
        <w:tc>
          <w:tcPr>
            <w:tcW w:w="2045" w:type="dxa"/>
            <w:vAlign w:val="center"/>
          </w:tcPr>
          <w:p w14:paraId="6223D8F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加强安全宣传</w:t>
            </w:r>
          </w:p>
        </w:tc>
        <w:tc>
          <w:tcPr>
            <w:tcW w:w="7361" w:type="dxa"/>
            <w:vAlign w:val="center"/>
          </w:tcPr>
          <w:p w14:paraId="38B94370">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0"/>
                <w:sz w:val="21"/>
                <w:szCs w:val="21"/>
                <w:vertAlign w:val="baseline"/>
                <w:lang w:eastAsia="zh-CN"/>
              </w:rPr>
              <w:t>充分运用传统媒体、影视、新媒体平台等，宣传安全发展理念，普及安全常识。持续推进安全宣传“五进”活动，不断加强安全生产、自然灾害、防灾减灾、应急救援、公共安全等方面的宣传力度，各级各部门要提供政策支持和经费保障，鼓励和引导社会资源广泛参与，创新开展安全生产月、防灾减灾宣传周、消防宣传月、“安康杯”竞赛、安全文化示范企业创建等活动，培育安全文化，</w:t>
            </w:r>
            <w:r>
              <w:rPr>
                <w:rFonts w:hint="eastAsia" w:ascii="仿宋_GB2312" w:eastAsia="仿宋_GB2312" w:cs="仿宋_GB2312"/>
                <w:color w:val="auto"/>
                <w:spacing w:val="-23"/>
                <w:sz w:val="21"/>
                <w:szCs w:val="21"/>
                <w:vertAlign w:val="baseline"/>
                <w:lang w:eastAsia="zh-CN"/>
              </w:rPr>
              <w:t>营造浓厚的安全舆论氛围。</w:t>
            </w:r>
          </w:p>
        </w:tc>
        <w:tc>
          <w:tcPr>
            <w:tcW w:w="3415" w:type="dxa"/>
            <w:vAlign w:val="center"/>
          </w:tcPr>
          <w:p w14:paraId="3F33CFF0">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负有安全监管职责的部门按职责分工负责</w:t>
            </w:r>
          </w:p>
        </w:tc>
      </w:tr>
      <w:tr w14:paraId="4845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857" w:type="dxa"/>
            <w:vAlign w:val="center"/>
          </w:tcPr>
          <w:p w14:paraId="6D1516A7">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18</w:t>
            </w:r>
          </w:p>
        </w:tc>
        <w:tc>
          <w:tcPr>
            <w:tcW w:w="2045" w:type="dxa"/>
            <w:vAlign w:val="center"/>
          </w:tcPr>
          <w:p w14:paraId="0A8910B2">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健全完善应急预案</w:t>
            </w:r>
          </w:p>
        </w:tc>
        <w:tc>
          <w:tcPr>
            <w:tcW w:w="7361" w:type="dxa"/>
            <w:vAlign w:val="center"/>
          </w:tcPr>
          <w:p w14:paraId="41695442">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政府及其有关部门要及时修订完善各类专项预案、部门预案和单位预案。乡镇、开发区要编制修订应急预案并依法向社会公布。认真组织开展多部门、跨行业、多类型救援队伍参加的实战化演练和桌面推演。</w:t>
            </w:r>
            <w:r>
              <w:rPr>
                <w:rFonts w:hint="eastAsia" w:ascii="仿宋_GB2312" w:eastAsia="仿宋_GB2312" w:cs="仿宋_GB2312"/>
                <w:color w:val="auto"/>
                <w:sz w:val="21"/>
                <w:szCs w:val="21"/>
                <w:vertAlign w:val="baseline"/>
                <w:lang w:val="en-US" w:eastAsia="zh-CN"/>
              </w:rPr>
              <w:t>县乡</w:t>
            </w:r>
            <w:r>
              <w:rPr>
                <w:rFonts w:hint="eastAsia" w:ascii="仿宋_GB2312" w:eastAsia="仿宋_GB2312" w:cs="仿宋_GB2312"/>
                <w:color w:val="auto"/>
                <w:sz w:val="21"/>
                <w:szCs w:val="21"/>
                <w:vertAlign w:val="baseline"/>
                <w:lang w:eastAsia="zh-CN"/>
              </w:rPr>
              <w:t>两级政府年内至少组织开展一次综合性演练。生产经营单位按规定组织应急演练，提升应急处置能力。</w:t>
            </w:r>
          </w:p>
        </w:tc>
        <w:tc>
          <w:tcPr>
            <w:tcW w:w="3415" w:type="dxa"/>
            <w:vAlign w:val="center"/>
          </w:tcPr>
          <w:p w14:paraId="571B5D56">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0"/>
                <w:sz w:val="21"/>
                <w:szCs w:val="21"/>
                <w:vertAlign w:val="baseline"/>
                <w:lang w:val="en-US" w:eastAsia="zh-CN"/>
              </w:rPr>
              <w:t>县</w:t>
            </w:r>
            <w:r>
              <w:rPr>
                <w:rFonts w:hint="eastAsia" w:ascii="仿宋_GB2312" w:eastAsia="仿宋_GB2312" w:cs="仿宋_GB2312"/>
                <w:color w:val="auto"/>
                <w:spacing w:val="0"/>
                <w:sz w:val="21"/>
                <w:szCs w:val="21"/>
                <w:vertAlign w:val="baseline"/>
                <w:lang w:eastAsia="zh-CN"/>
              </w:rPr>
              <w:t>安委会成员单位、开发区管委会、</w:t>
            </w:r>
            <w:r>
              <w:rPr>
                <w:rFonts w:hint="eastAsia" w:ascii="仿宋_GB2312" w:eastAsia="仿宋_GB2312" w:cs="仿宋_GB2312"/>
                <w:color w:val="auto"/>
                <w:sz w:val="21"/>
                <w:szCs w:val="21"/>
                <w:vertAlign w:val="baseline"/>
                <w:lang w:val="en-US" w:eastAsia="zh-CN"/>
              </w:rPr>
              <w:t>各乡镇人民政府、</w:t>
            </w:r>
            <w:r>
              <w:rPr>
                <w:rFonts w:hint="eastAsia" w:ascii="仿宋_GB2312" w:eastAsia="仿宋_GB2312" w:cs="仿宋_GB2312"/>
                <w:color w:val="auto"/>
                <w:spacing w:val="-17"/>
                <w:sz w:val="21"/>
                <w:szCs w:val="21"/>
                <w:vertAlign w:val="baseline"/>
                <w:lang w:eastAsia="zh-CN"/>
              </w:rPr>
              <w:t>各生产经营单位负责</w:t>
            </w:r>
          </w:p>
        </w:tc>
      </w:tr>
    </w:tbl>
    <w:p w14:paraId="212E6BEF">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sectPr>
          <w:headerReference r:id="rId21" w:type="default"/>
          <w:footerReference r:id="rId22" w:type="default"/>
          <w:pgSz w:w="16838" w:h="11906" w:orient="landscape"/>
          <w:pgMar w:top="1587" w:right="2098" w:bottom="1474" w:left="1984" w:header="851" w:footer="992" w:gutter="0"/>
          <w:pgNumType w:fmt="numberInDash"/>
          <w:cols w:space="720" w:num="1"/>
          <w:rtlGutter w:val="1"/>
          <w:docGrid w:type="lines" w:linePitch="312" w:charSpace="0"/>
        </w:sectPr>
      </w:pPr>
    </w:p>
    <w:tbl>
      <w:tblPr>
        <w:tblStyle w:val="9"/>
        <w:tblpPr w:leftFromText="180" w:rightFromText="180" w:vertAnchor="text" w:horzAnchor="page" w:tblpX="1528" w:tblpY="1"/>
        <w:tblOverlap w:val="never"/>
        <w:tblW w:w="13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45"/>
        <w:gridCol w:w="7361"/>
        <w:gridCol w:w="3415"/>
      </w:tblGrid>
      <w:tr w14:paraId="115F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57" w:type="dxa"/>
            <w:vAlign w:val="center"/>
          </w:tcPr>
          <w:p w14:paraId="72957F9C">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19</w:t>
            </w:r>
          </w:p>
        </w:tc>
        <w:tc>
          <w:tcPr>
            <w:tcW w:w="2045" w:type="dxa"/>
            <w:vAlign w:val="center"/>
          </w:tcPr>
          <w:p w14:paraId="3DDECC54">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加强救援装备配备和救灾物资储备</w:t>
            </w:r>
          </w:p>
        </w:tc>
        <w:tc>
          <w:tcPr>
            <w:tcW w:w="7361" w:type="dxa"/>
            <w:vAlign w:val="center"/>
          </w:tcPr>
          <w:p w14:paraId="3DB73A95">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为应急救援队伍配备</w:t>
            </w:r>
            <w:r>
              <w:rPr>
                <w:rFonts w:hint="eastAsia" w:ascii="仿宋_GB2312" w:eastAsia="仿宋_GB2312" w:cs="仿宋_GB2312"/>
                <w:color w:val="auto"/>
                <w:sz w:val="21"/>
                <w:szCs w:val="21"/>
                <w:vertAlign w:val="baseline"/>
                <w:lang w:val="en-US" w:eastAsia="zh-CN"/>
              </w:rPr>
              <w:t>完善</w:t>
            </w:r>
            <w:r>
              <w:rPr>
                <w:rFonts w:hint="eastAsia" w:ascii="仿宋_GB2312" w:eastAsia="仿宋_GB2312" w:cs="仿宋_GB2312"/>
                <w:color w:val="auto"/>
                <w:sz w:val="21"/>
                <w:szCs w:val="21"/>
                <w:vertAlign w:val="baseline"/>
                <w:lang w:eastAsia="zh-CN"/>
              </w:rPr>
              <w:t>通用应急救援、应急通信、应急勘测、个体防护、危险化学品事故救援防爆电话、防护服、空呼等</w:t>
            </w:r>
            <w:r>
              <w:rPr>
                <w:rFonts w:hint="eastAsia" w:ascii="仿宋_GB2312" w:eastAsia="仿宋_GB2312" w:cs="仿宋_GB2312"/>
                <w:color w:val="auto"/>
                <w:sz w:val="21"/>
                <w:szCs w:val="21"/>
                <w:vertAlign w:val="baseline"/>
                <w:lang w:val="en-US" w:eastAsia="zh-CN"/>
              </w:rPr>
              <w:t>设施设备</w:t>
            </w:r>
            <w:r>
              <w:rPr>
                <w:rFonts w:hint="eastAsia" w:ascii="仿宋_GB2312" w:eastAsia="仿宋_GB2312" w:cs="仿宋_GB2312"/>
                <w:color w:val="auto"/>
                <w:sz w:val="21"/>
                <w:szCs w:val="21"/>
                <w:vertAlign w:val="baseline"/>
                <w:lang w:eastAsia="zh-CN"/>
              </w:rPr>
              <w:t>。支持开展森林远程灭火装备研发制造。合理规划建设救灾物资储备库，建立救灾物资储备多渠道保障机制，</w:t>
            </w:r>
            <w:r>
              <w:rPr>
                <w:rFonts w:hint="eastAsia" w:ascii="仿宋_GB2312" w:eastAsia="仿宋_GB2312" w:cs="仿宋_GB2312"/>
                <w:color w:val="auto"/>
                <w:sz w:val="21"/>
                <w:szCs w:val="21"/>
                <w:vertAlign w:val="baseline"/>
                <w:lang w:val="en-US" w:eastAsia="zh-CN"/>
              </w:rPr>
              <w:t>汇集政府、企业、社会力量，</w:t>
            </w:r>
            <w:r>
              <w:rPr>
                <w:rFonts w:hint="eastAsia" w:ascii="仿宋_GB2312" w:eastAsia="仿宋_GB2312" w:cs="仿宋_GB2312"/>
                <w:color w:val="auto"/>
                <w:sz w:val="21"/>
                <w:szCs w:val="21"/>
                <w:vertAlign w:val="baseline"/>
                <w:lang w:eastAsia="zh-CN"/>
              </w:rPr>
              <w:t>推动我</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应急管理和防灾减灾救灾各项事业发展。</w:t>
            </w:r>
          </w:p>
        </w:tc>
        <w:tc>
          <w:tcPr>
            <w:tcW w:w="3415" w:type="dxa"/>
            <w:vAlign w:val="center"/>
          </w:tcPr>
          <w:p w14:paraId="47679828">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财政局、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水利局、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自然资源局</w:t>
            </w:r>
            <w:r>
              <w:rPr>
                <w:rFonts w:hint="default" w:ascii="仿宋_GB2312" w:eastAsia="仿宋_GB2312" w:cs="仿宋_GB2312"/>
                <w:color w:val="auto"/>
                <w:sz w:val="21"/>
                <w:szCs w:val="21"/>
                <w:vertAlign w:val="baseline"/>
                <w:lang w:eastAsia="zh-CN"/>
              </w:rPr>
              <w:t>、</w:t>
            </w:r>
            <w:r>
              <w:rPr>
                <w:rFonts w:hint="eastAsia" w:ascii="仿宋_GB2312" w:eastAsia="仿宋_GB2312" w:cs="仿宋_GB2312"/>
                <w:color w:val="auto"/>
                <w:sz w:val="21"/>
                <w:szCs w:val="21"/>
                <w:vertAlign w:val="baseline"/>
                <w:lang w:val="en-US" w:eastAsia="zh-CN"/>
              </w:rPr>
              <w:t>县</w:t>
            </w:r>
            <w:r>
              <w:rPr>
                <w:rFonts w:hint="default" w:ascii="仿宋_GB2312" w:eastAsia="仿宋_GB2312" w:cs="仿宋_GB2312"/>
                <w:color w:val="auto"/>
                <w:sz w:val="21"/>
                <w:szCs w:val="21"/>
                <w:vertAlign w:val="baseline"/>
                <w:lang w:eastAsia="zh-CN"/>
              </w:rPr>
              <w:t>民政局</w:t>
            </w:r>
            <w:r>
              <w:rPr>
                <w:rFonts w:hint="eastAsia" w:ascii="仿宋_GB2312" w:eastAsia="仿宋_GB2312" w:cs="仿宋_GB2312"/>
                <w:color w:val="auto"/>
                <w:sz w:val="21"/>
                <w:szCs w:val="21"/>
                <w:vertAlign w:val="baseline"/>
                <w:lang w:eastAsia="zh-CN"/>
              </w:rPr>
              <w:t>等部门按职责分工负责</w:t>
            </w:r>
          </w:p>
        </w:tc>
      </w:tr>
      <w:tr w14:paraId="7CFE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857" w:type="dxa"/>
            <w:vAlign w:val="center"/>
          </w:tcPr>
          <w:p w14:paraId="081456ED">
            <w:pPr>
              <w:keepNext w:val="0"/>
              <w:keepLines w:val="0"/>
              <w:pageBreakBefore w:val="0"/>
              <w:widowControl w:val="0"/>
              <w:kinsoku/>
              <w:wordWrap/>
              <w:overflowPunct/>
              <w:topLinePunct w:val="0"/>
              <w:autoSpaceDE/>
              <w:autoSpaceDN/>
              <w:bidi w:val="0"/>
              <w:adjustRightInd/>
              <w:snapToGrid/>
              <w:jc w:val="center"/>
              <w:rPr>
                <w:rFonts w:hint="eastAsia" w:ascii="仿宋_GB2312" w:eastAsia="仿宋_GB2312" w:cs="仿宋_GB2312"/>
                <w:color w:val="auto"/>
                <w:sz w:val="21"/>
                <w:szCs w:val="21"/>
                <w:vertAlign w:val="baseline"/>
                <w:lang w:val="en-US" w:eastAsia="zh-CN"/>
              </w:rPr>
            </w:pPr>
            <w:r>
              <w:rPr>
                <w:rFonts w:ascii="仿宋_GB2312" w:eastAsia="仿宋_GB2312" w:cs="仿宋_GB2312"/>
                <w:color w:val="auto"/>
                <w:sz w:val="21"/>
                <w:szCs w:val="21"/>
                <w:vertAlign w:val="baseline"/>
                <w:lang w:val="en-US" w:eastAsia="zh-CN"/>
              </w:rPr>
              <w:br w:type="page"/>
            </w:r>
            <w:r>
              <w:rPr>
                <w:rFonts w:hint="eastAsia" w:ascii="仿宋_GB2312" w:eastAsia="仿宋_GB2312" w:cs="仿宋_GB2312"/>
                <w:color w:val="auto"/>
                <w:sz w:val="21"/>
                <w:szCs w:val="21"/>
                <w:vertAlign w:val="baseline"/>
                <w:lang w:val="en-US" w:eastAsia="zh-CN"/>
              </w:rPr>
              <w:t>20</w:t>
            </w:r>
          </w:p>
        </w:tc>
        <w:tc>
          <w:tcPr>
            <w:tcW w:w="2045" w:type="dxa"/>
            <w:vAlign w:val="center"/>
          </w:tcPr>
          <w:p w14:paraId="21BAAD25">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加强应急救援基地和队伍建设</w:t>
            </w:r>
          </w:p>
        </w:tc>
        <w:tc>
          <w:tcPr>
            <w:tcW w:w="7361" w:type="dxa"/>
            <w:vAlign w:val="center"/>
          </w:tcPr>
          <w:p w14:paraId="2BAD045C">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加大财政保障力度，推进国家综合性消防救援队伍建设，加强救援基地和综合性应急救援队伍建设，拓展地震搜救、抗洪抢险等救援功能。完善专业应急救援队伍和社会救援力量的联勤、联训、联战工作机制。建立救援补偿和有偿服务制度。通过政府购买航空救援、无人机远程灭火等服务，提高应急处置能力。</w:t>
            </w:r>
          </w:p>
        </w:tc>
        <w:tc>
          <w:tcPr>
            <w:tcW w:w="3415" w:type="dxa"/>
            <w:vAlign w:val="center"/>
          </w:tcPr>
          <w:p w14:paraId="339472E0">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县人武部、县</w:t>
            </w:r>
            <w:r>
              <w:rPr>
                <w:rFonts w:hint="eastAsia" w:ascii="仿宋_GB2312" w:eastAsia="仿宋_GB2312" w:cs="仿宋_GB2312"/>
                <w:color w:val="auto"/>
                <w:sz w:val="21"/>
                <w:szCs w:val="21"/>
                <w:vertAlign w:val="baseline"/>
                <w:lang w:eastAsia="zh-CN"/>
              </w:rPr>
              <w:t>财政局、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住建局、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交通运输局、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水利局、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自然资源局、</w:t>
            </w:r>
            <w:r>
              <w:rPr>
                <w:rFonts w:hint="eastAsia" w:ascii="仿宋_GB2312" w:eastAsia="仿宋_GB2312" w:cs="仿宋_GB2312"/>
                <w:color w:val="auto"/>
                <w:sz w:val="21"/>
                <w:szCs w:val="21"/>
                <w:vertAlign w:val="baseline"/>
                <w:lang w:val="en-US" w:eastAsia="zh-CN"/>
              </w:rPr>
              <w:t>县林业局、县</w:t>
            </w:r>
            <w:r>
              <w:rPr>
                <w:rFonts w:hint="eastAsia" w:ascii="仿宋_GB2312" w:eastAsia="仿宋_GB2312" w:cs="仿宋_GB2312"/>
                <w:color w:val="auto"/>
                <w:sz w:val="21"/>
                <w:szCs w:val="21"/>
                <w:vertAlign w:val="baseline"/>
                <w:lang w:eastAsia="zh-CN"/>
              </w:rPr>
              <w:t>消防救援</w:t>
            </w:r>
            <w:r>
              <w:rPr>
                <w:rFonts w:hint="eastAsia" w:ascii="仿宋_GB2312" w:eastAsia="仿宋_GB2312" w:cs="仿宋_GB2312"/>
                <w:color w:val="auto"/>
                <w:sz w:val="21"/>
                <w:szCs w:val="21"/>
                <w:vertAlign w:val="baseline"/>
                <w:lang w:val="en-US" w:eastAsia="zh-CN"/>
              </w:rPr>
              <w:t>大</w:t>
            </w:r>
            <w:r>
              <w:rPr>
                <w:rFonts w:hint="eastAsia" w:ascii="仿宋_GB2312" w:eastAsia="仿宋_GB2312" w:cs="仿宋_GB2312"/>
                <w:color w:val="auto"/>
                <w:sz w:val="21"/>
                <w:szCs w:val="21"/>
                <w:vertAlign w:val="baseline"/>
                <w:lang w:eastAsia="zh-CN"/>
              </w:rPr>
              <w:t>队等部门按职责分工负责</w:t>
            </w:r>
          </w:p>
        </w:tc>
      </w:tr>
      <w:tr w14:paraId="4C8C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857" w:type="dxa"/>
            <w:vAlign w:val="center"/>
          </w:tcPr>
          <w:p w14:paraId="1F7F4F02">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21</w:t>
            </w:r>
          </w:p>
        </w:tc>
        <w:tc>
          <w:tcPr>
            <w:tcW w:w="2045" w:type="dxa"/>
            <w:vAlign w:val="center"/>
          </w:tcPr>
          <w:p w14:paraId="1274C71C">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val="en-US" w:eastAsia="zh-CN"/>
              </w:rPr>
              <w:t>加强应急避难场所建设</w:t>
            </w:r>
          </w:p>
        </w:tc>
        <w:tc>
          <w:tcPr>
            <w:tcW w:w="7361" w:type="dxa"/>
            <w:vAlign w:val="center"/>
          </w:tcPr>
          <w:p w14:paraId="630608B1">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依托已建的公园、停车场、学校操场等场所，分级分类建设避难场所并根据城市发展及时调整。根据人口和灾害隐患点分布、城市布局、区域特点和灾害特征，加强应急避难场所建设。</w:t>
            </w:r>
          </w:p>
        </w:tc>
        <w:tc>
          <w:tcPr>
            <w:tcW w:w="3415" w:type="dxa"/>
            <w:vAlign w:val="center"/>
          </w:tcPr>
          <w:p w14:paraId="2A21EA1D">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县住建局、县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教</w:t>
            </w:r>
            <w:r>
              <w:rPr>
                <w:rFonts w:hint="eastAsia" w:ascii="仿宋_GB2312" w:eastAsia="仿宋_GB2312" w:cs="仿宋_GB2312"/>
                <w:color w:val="auto"/>
                <w:sz w:val="21"/>
                <w:szCs w:val="21"/>
                <w:vertAlign w:val="baseline"/>
                <w:lang w:val="en-US" w:eastAsia="zh-CN"/>
              </w:rPr>
              <w:t>科</w:t>
            </w:r>
            <w:r>
              <w:rPr>
                <w:rFonts w:hint="eastAsia" w:ascii="仿宋_GB2312" w:eastAsia="仿宋_GB2312" w:cs="仿宋_GB2312"/>
                <w:color w:val="auto"/>
                <w:sz w:val="21"/>
                <w:szCs w:val="21"/>
                <w:vertAlign w:val="baseline"/>
                <w:lang w:eastAsia="zh-CN"/>
              </w:rPr>
              <w:t>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交警</w:t>
            </w:r>
            <w:r>
              <w:rPr>
                <w:rFonts w:hint="eastAsia" w:ascii="仿宋_GB2312" w:eastAsia="仿宋_GB2312" w:cs="仿宋_GB2312"/>
                <w:color w:val="auto"/>
                <w:sz w:val="21"/>
                <w:szCs w:val="21"/>
                <w:vertAlign w:val="baseline"/>
                <w:lang w:val="en-US" w:eastAsia="zh-CN"/>
              </w:rPr>
              <w:t>大</w:t>
            </w:r>
            <w:r>
              <w:rPr>
                <w:rFonts w:hint="eastAsia" w:ascii="仿宋_GB2312" w:eastAsia="仿宋_GB2312" w:cs="仿宋_GB2312"/>
                <w:color w:val="auto"/>
                <w:sz w:val="21"/>
                <w:szCs w:val="21"/>
                <w:vertAlign w:val="baseline"/>
                <w:lang w:eastAsia="zh-CN"/>
              </w:rPr>
              <w:t>队、</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自然资源局、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发改</w:t>
            </w:r>
            <w:r>
              <w:rPr>
                <w:rFonts w:hint="eastAsia" w:ascii="仿宋_GB2312" w:eastAsia="仿宋_GB2312" w:cs="仿宋_GB2312"/>
                <w:color w:val="auto"/>
                <w:sz w:val="21"/>
                <w:szCs w:val="21"/>
                <w:vertAlign w:val="baseline"/>
                <w:lang w:val="en-US" w:eastAsia="zh-CN"/>
              </w:rPr>
              <w:t>局</w:t>
            </w:r>
            <w:r>
              <w:rPr>
                <w:rFonts w:hint="eastAsia" w:ascii="仿宋_GB2312" w:eastAsia="仿宋_GB2312" w:cs="仿宋_GB2312"/>
                <w:color w:val="auto"/>
                <w:sz w:val="21"/>
                <w:szCs w:val="21"/>
                <w:vertAlign w:val="baseline"/>
                <w:lang w:eastAsia="zh-CN"/>
              </w:rPr>
              <w:t>、</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财政局、</w:t>
            </w:r>
            <w:r>
              <w:rPr>
                <w:rFonts w:hint="eastAsia" w:ascii="仿宋_GB2312" w:eastAsia="仿宋_GB2312" w:cs="仿宋_GB2312"/>
                <w:color w:val="auto"/>
                <w:sz w:val="21"/>
                <w:szCs w:val="21"/>
                <w:vertAlign w:val="baseline"/>
                <w:lang w:val="en-US" w:eastAsia="zh-CN"/>
              </w:rPr>
              <w:t>县公用事业服务中心</w:t>
            </w:r>
            <w:r>
              <w:rPr>
                <w:rFonts w:hint="eastAsia" w:ascii="仿宋_GB2312" w:eastAsia="仿宋_GB2312" w:cs="仿宋_GB2312"/>
                <w:color w:val="auto"/>
                <w:sz w:val="21"/>
                <w:szCs w:val="21"/>
                <w:vertAlign w:val="baseline"/>
                <w:lang w:eastAsia="zh-CN"/>
              </w:rPr>
              <w:t>等部门按职责分工负责</w:t>
            </w:r>
          </w:p>
        </w:tc>
      </w:tr>
      <w:tr w14:paraId="5D38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857" w:type="dxa"/>
            <w:vAlign w:val="center"/>
          </w:tcPr>
          <w:p w14:paraId="56EFB726">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22</w:t>
            </w:r>
          </w:p>
        </w:tc>
        <w:tc>
          <w:tcPr>
            <w:tcW w:w="2045" w:type="dxa"/>
            <w:vAlign w:val="center"/>
          </w:tcPr>
          <w:p w14:paraId="11314965">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加强应急处置工作</w:t>
            </w:r>
          </w:p>
        </w:tc>
        <w:tc>
          <w:tcPr>
            <w:tcW w:w="7361" w:type="dxa"/>
            <w:vAlign w:val="center"/>
          </w:tcPr>
          <w:p w14:paraId="2D7D303A">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健全综合会商研判机制，完善监测预警站网布局，加强监测预警预报，畅通预警信息发布渠道，确保到户到人。及时启动应急响应，加强统筹指挥，强化抢险救援协调联动。严格落实领导干部带班制度，加强值班值守，快速报送突发事件信息，及时下拨救灾资金和物资，最大限度减轻事故灾害造成的损失。</w:t>
            </w:r>
          </w:p>
        </w:tc>
        <w:tc>
          <w:tcPr>
            <w:tcW w:w="3415" w:type="dxa"/>
            <w:vAlign w:val="center"/>
          </w:tcPr>
          <w:p w14:paraId="7D442886">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民政局</w:t>
            </w:r>
            <w:r>
              <w:rPr>
                <w:rFonts w:ascii="仿宋_GB2312" w:eastAsia="仿宋_GB2312" w:cs="仿宋_GB2312"/>
                <w:color w:val="auto"/>
                <w:sz w:val="21"/>
                <w:szCs w:val="21"/>
                <w:vertAlign w:val="baseline"/>
                <w:lang w:eastAsia="zh-CN"/>
              </w:rPr>
              <w:t>、</w:t>
            </w:r>
            <w:r>
              <w:rPr>
                <w:rFonts w:hint="eastAsia" w:ascii="仿宋_GB2312" w:eastAsia="仿宋_GB2312" w:cs="仿宋_GB2312"/>
                <w:color w:val="auto"/>
                <w:sz w:val="21"/>
                <w:szCs w:val="21"/>
                <w:vertAlign w:val="baseline"/>
                <w:lang w:val="en-US" w:eastAsia="zh-CN"/>
              </w:rPr>
              <w:t>县</w:t>
            </w:r>
            <w:r>
              <w:rPr>
                <w:rFonts w:ascii="仿宋_GB2312" w:eastAsia="仿宋_GB2312" w:cs="仿宋_GB2312"/>
                <w:color w:val="auto"/>
                <w:sz w:val="21"/>
                <w:szCs w:val="21"/>
                <w:vertAlign w:val="baseline"/>
                <w:lang w:eastAsia="zh-CN"/>
              </w:rPr>
              <w:t>气象局、</w:t>
            </w:r>
            <w:r>
              <w:rPr>
                <w:rFonts w:hint="eastAsia" w:ascii="仿宋_GB2312" w:eastAsia="仿宋_GB2312" w:cs="仿宋_GB2312"/>
                <w:color w:val="auto"/>
                <w:sz w:val="21"/>
                <w:szCs w:val="21"/>
                <w:vertAlign w:val="baseline"/>
                <w:lang w:val="en-US" w:eastAsia="zh-CN"/>
              </w:rPr>
              <w:t>县</w:t>
            </w:r>
            <w:r>
              <w:rPr>
                <w:rFonts w:ascii="仿宋_GB2312" w:eastAsia="仿宋_GB2312" w:cs="仿宋_GB2312"/>
                <w:color w:val="auto"/>
                <w:sz w:val="21"/>
                <w:szCs w:val="21"/>
                <w:vertAlign w:val="baseline"/>
                <w:lang w:eastAsia="zh-CN"/>
              </w:rPr>
              <w:t>自然资源局</w:t>
            </w:r>
            <w:r>
              <w:rPr>
                <w:rFonts w:hint="eastAsia" w:ascii="仿宋_GB2312" w:eastAsia="仿宋_GB2312" w:cs="仿宋_GB2312"/>
                <w:color w:val="auto"/>
                <w:sz w:val="21"/>
                <w:szCs w:val="21"/>
                <w:vertAlign w:val="baseline"/>
                <w:lang w:eastAsia="zh-CN"/>
              </w:rPr>
              <w:t>等部门按职责分工负责</w:t>
            </w:r>
          </w:p>
        </w:tc>
      </w:tr>
    </w:tbl>
    <w:p w14:paraId="3964927B">
      <w:pPr>
        <w:pStyle w:val="5"/>
        <w:keepNext w:val="0"/>
        <w:keepLines w:val="0"/>
        <w:pageBreakBefore w:val="0"/>
        <w:widowControl w:val="0"/>
        <w:kinsoku/>
        <w:wordWrap/>
        <w:overflowPunct/>
        <w:topLinePunct w:val="0"/>
        <w:autoSpaceDE/>
        <w:autoSpaceDN/>
        <w:bidi w:val="0"/>
        <w:adjustRightInd/>
        <w:snapToGrid/>
        <w:ind w:left="0" w:leftChars="0" w:firstLine="0" w:firstLineChars="0"/>
        <w:rPr>
          <w:rFonts w:hint="eastAsia" w:ascii="仿宋_GB2312" w:eastAsia="仿宋_GB2312" w:cs="仿宋_GB2312"/>
          <w:color w:val="auto"/>
          <w:sz w:val="32"/>
          <w:szCs w:val="32"/>
          <w:lang w:val="en-US" w:eastAsia="zh-CN"/>
        </w:rPr>
        <w:sectPr>
          <w:headerReference r:id="rId23" w:type="default"/>
          <w:footerReference r:id="rId24" w:type="default"/>
          <w:pgSz w:w="16838" w:h="11906" w:orient="landscape"/>
          <w:pgMar w:top="1587" w:right="2098" w:bottom="1474" w:left="1984" w:header="851" w:footer="992" w:gutter="0"/>
          <w:pgNumType w:fmt="numberInDash"/>
          <w:cols w:space="720" w:num="1"/>
          <w:rtlGutter w:val="1"/>
          <w:docGrid w:type="lines" w:linePitch="312" w:charSpace="0"/>
        </w:sectPr>
      </w:pPr>
    </w:p>
    <w:p w14:paraId="56724E1E">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7B376E0D">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078325E3">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19985D16">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0230F198">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2F15C072">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63C25BAD">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1673729B">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3C6EB02D">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040FE658">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2E02182B">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6E3852AD">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10594B47">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39EC1D42">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6364805B">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09304D1B">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4E41657E">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4AABB2E6">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05D94952">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rPr>
          <w:rFonts w:hint="eastAsia"/>
          <w:sz w:val="32"/>
          <w:szCs w:val="32"/>
          <w:lang w:val="en-US" w:eastAsia="zh-CN"/>
        </w:rPr>
      </w:pPr>
    </w:p>
    <w:p w14:paraId="6A102590">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default" w:ascii="仿宋_GB2312" w:hAnsi="仿宋_GB2312" w:eastAsia="仿宋_GB2312" w:cs="仿宋_GB2312"/>
          <w:color w:val="000000"/>
          <w:sz w:val="28"/>
          <w:szCs w:val="28"/>
          <w:u w:val="none"/>
          <w:lang w:val="en-US"/>
        </w:rPr>
      </w:pPr>
      <w:r>
        <w:rPr>
          <w:rFonts w:hint="eastAsia" w:ascii="仿宋" w:hAnsi="仿宋" w:eastAsia="仿宋" w:cs="仿宋"/>
          <w:color w:val="000000"/>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9525</wp:posOffset>
                </wp:positionV>
                <wp:extent cx="576262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2625" cy="0"/>
                        </a:xfrm>
                        <a:prstGeom prst="line">
                          <a:avLst/>
                        </a:prstGeom>
                        <a:noFill/>
                        <a:ln w="12700"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4.8pt;margin-top:0.75pt;height:0pt;width:453.75pt;z-index:251661312;mso-width-relative:page;mso-height-relative:page;" filled="f" stroked="t" coordsize="21600,21600" o:gfxdata="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fac8tQAAAAGAQAADwAAAAAAAAABACAAAAAiAAAAZHJzL2Rvd25yZXYueG1sUEsBAhQA&#10;FAAAAAgAh07iQCQQNvz2AQAA4gMAAA4AAAAAAAAAAQAgAAAAIwEAAGRycy9lMm9Eb2MueG1sUEsF&#10;BgAAAAAGAAYAWQEAAIsFAAAAAA==&#10;">
                <v:fill on="f" focussize="0,0"/>
                <v:stroke weight="1pt" color="#000000" joinstyle="round"/>
                <v:imagedata o:title=""/>
                <o:lock v:ext="edit" aspectratio="f"/>
              </v:line>
            </w:pict>
          </mc:Fallback>
        </mc:AlternateContent>
      </w:r>
      <w:r>
        <w:rPr>
          <w:rFonts w:hint="eastAsia" w:ascii="仿宋_GB2312" w:hAnsi="仿宋_GB2312" w:eastAsia="仿宋_GB2312" w:cs="仿宋_GB2312"/>
          <w:color w:val="000000"/>
          <w:sz w:val="28"/>
          <w:szCs w:val="28"/>
          <w:u w:val="none"/>
          <w:lang w:val="en-US" w:eastAsia="zh-CN"/>
        </w:rPr>
        <w:t>抄送：县委办、人大办、政协办、监委办。</w:t>
      </w:r>
    </w:p>
    <w:p w14:paraId="5D2FEEC6">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280" w:firstLineChars="100"/>
        <w:rPr>
          <w:rFonts w:hint="eastAsia" w:ascii="黑体" w:eastAsia="黑体" w:cs="黑体"/>
          <w:color w:val="000000"/>
          <w:sz w:val="32"/>
          <w:szCs w:val="32"/>
          <w:lang w:eastAsia="zh-CN"/>
        </w:rPr>
      </w:pPr>
      <w:r>
        <w:rPr>
          <w:rFonts w:hint="eastAsia" w:ascii="仿宋" w:hAnsi="仿宋" w:eastAsia="仿宋" w:cs="仿宋"/>
          <w:color w:val="000000"/>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381635</wp:posOffset>
                </wp:positionV>
                <wp:extent cx="5762625" cy="0"/>
                <wp:effectExtent l="0" t="0" r="0" b="0"/>
                <wp:wrapNone/>
                <wp:docPr id="16" name="直接连接符 16"/>
                <wp:cNvGraphicFramePr/>
                <a:graphic xmlns:a="http://schemas.openxmlformats.org/drawingml/2006/main">
                  <a:graphicData uri="http://schemas.microsoft.com/office/word/2010/wordprocessingShape">
                    <wps:wsp>
                      <wps:cNvCnPr/>
                      <wps:spPr>
                        <a:xfrm>
                          <a:off x="908685" y="9418955"/>
                          <a:ext cx="5762625" cy="0"/>
                        </a:xfrm>
                        <a:prstGeom prst="line">
                          <a:avLst/>
                        </a:prstGeom>
                        <a:noFill/>
                        <a:ln w="12700"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6.3pt;margin-top:30.05pt;height:0pt;width:453.75pt;z-index:251659264;mso-width-relative:page;mso-height-relative:page;" filled="f" stroked="t" coordsize="21600,21600" o:gfxdata="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UbJb3YAAAACQEAAA8AAAAAAAAAAQAgAAAAIgAAAGRy&#10;cy9kb3ducmV2LnhtbFBLAQIUABQAAAAIAIdO4kAqnDBxBQIAAO8DAAAOAAAAAAAAAAEAIAAAACcB&#10;AABkcnMvZTJvRG9jLnhtbFBLBQYAAAAABgAGAFkBAACeBQAAAAA=&#10;">
                <v:fill on="f" focussize="0,0"/>
                <v:stroke weight="1pt" color="#000000" joinstyle="round"/>
                <v:imagedata o:title=""/>
                <o:lock v:ext="edit" aspectratio="f"/>
              </v:line>
            </w:pict>
          </mc:Fallback>
        </mc:AlternateContent>
      </w:r>
      <w:r>
        <w:rPr>
          <w:rFonts w:hint="eastAsia" w:ascii="仿宋" w:hAnsi="仿宋" w:eastAsia="仿宋" w:cs="仿宋"/>
          <w:color w:val="000000"/>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9525</wp:posOffset>
                </wp:positionV>
                <wp:extent cx="576262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0"/>
                        </a:xfrm>
                        <a:prstGeom prst="line">
                          <a:avLst/>
                        </a:prstGeom>
                        <a:noFill/>
                        <a:ln w="12700"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5.55pt;margin-top:0.75pt;height:0pt;width:453.75pt;z-index:251660288;mso-width-relative:page;mso-height-relative:page;" filled="f" stroked="t" coordsize="21600,21600" o:gfxdata="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YbpVnVAAAABwEAAA8AAAAAAAAAAQAgAAAAIgAAAGRycy9kb3ducmV2LnhtbFBLAQIU&#10;ABQAAAAIAIdO4kClT28O9gEAAOIDAAAOAAAAAAAAAAEAIAAAACQBAABkcnMvZTJvRG9jLnhtbFBL&#10;BQYAAAAABgAGAFkBAACMBQAAAAA=&#10;">
                <v:fill on="f" focussize="0,0"/>
                <v:stroke weight="1pt" color="#000000" joinstyle="round"/>
                <v:imagedata o:title=""/>
                <o:lock v:ext="edit" aspectratio="f"/>
              </v:line>
            </w:pict>
          </mc:Fallback>
        </mc:AlternateContent>
      </w:r>
      <w:r>
        <w:rPr>
          <w:rFonts w:hint="eastAsia" w:ascii="仿宋" w:hAnsi="仿宋" w:eastAsia="仿宋" w:cs="仿宋"/>
          <w:color w:val="000000"/>
          <w:sz w:val="28"/>
          <w:szCs w:val="28"/>
          <w:lang w:val="en-US" w:eastAsia="zh-CN"/>
        </w:rPr>
        <w:t>兴县</w:t>
      </w:r>
      <w:r>
        <w:rPr>
          <w:rFonts w:hint="eastAsia" w:ascii="仿宋" w:hAnsi="仿宋" w:eastAsia="仿宋" w:cs="仿宋"/>
          <w:color w:val="000000"/>
          <w:sz w:val="28"/>
          <w:szCs w:val="28"/>
          <w:u w:val="none"/>
          <w:lang w:eastAsia="zh-CN"/>
        </w:rPr>
        <w:t>人民政府办公室</w:t>
      </w:r>
      <w:r>
        <w:rPr>
          <w:rFonts w:hint="eastAsia" w:ascii="仿宋" w:hAnsi="仿宋" w:eastAsia="仿宋" w:cs="仿宋"/>
          <w:color w:val="000000"/>
          <w:sz w:val="28"/>
          <w:szCs w:val="28"/>
          <w:u w:val="none"/>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u w:val="none"/>
        </w:rPr>
        <w:t>20</w:t>
      </w:r>
      <w:r>
        <w:rPr>
          <w:rFonts w:hint="eastAsia" w:ascii="仿宋" w:hAnsi="仿宋" w:eastAsia="仿宋" w:cs="仿宋"/>
          <w:color w:val="000000"/>
          <w:sz w:val="28"/>
          <w:szCs w:val="28"/>
          <w:u w:val="none"/>
          <w:lang w:val="en-US" w:eastAsia="zh-CN"/>
        </w:rPr>
        <w:t>22</w:t>
      </w:r>
      <w:r>
        <w:rPr>
          <w:rFonts w:hint="eastAsia" w:ascii="仿宋" w:hAnsi="仿宋" w:eastAsia="仿宋" w:cs="仿宋"/>
          <w:color w:val="000000"/>
          <w:sz w:val="28"/>
          <w:szCs w:val="28"/>
          <w:u w:val="none"/>
        </w:rPr>
        <w:t>年</w:t>
      </w:r>
      <w:r>
        <w:rPr>
          <w:rFonts w:hint="eastAsia" w:ascii="仿宋" w:hAnsi="仿宋" w:eastAsia="仿宋" w:cs="仿宋"/>
          <w:color w:val="000000"/>
          <w:sz w:val="28"/>
          <w:szCs w:val="28"/>
          <w:u w:val="none"/>
          <w:lang w:val="en-US" w:eastAsia="zh-CN"/>
        </w:rPr>
        <w:t>7</w:t>
      </w:r>
      <w:r>
        <w:rPr>
          <w:rFonts w:hint="eastAsia" w:ascii="仿宋" w:hAnsi="仿宋" w:eastAsia="仿宋" w:cs="仿宋"/>
          <w:color w:val="000000"/>
          <w:sz w:val="28"/>
          <w:szCs w:val="28"/>
          <w:u w:val="none"/>
        </w:rPr>
        <w:t>月</w:t>
      </w:r>
      <w:r>
        <w:rPr>
          <w:rFonts w:hint="eastAsia" w:ascii="仿宋" w:hAnsi="仿宋" w:eastAsia="仿宋" w:cs="仿宋"/>
          <w:color w:val="000000"/>
          <w:sz w:val="28"/>
          <w:szCs w:val="28"/>
          <w:u w:val="none"/>
          <w:lang w:val="en-US" w:eastAsia="zh-CN"/>
        </w:rPr>
        <w:t>11</w:t>
      </w:r>
      <w:r>
        <w:rPr>
          <w:rFonts w:hint="eastAsia" w:ascii="仿宋" w:hAnsi="仿宋" w:eastAsia="仿宋" w:cs="仿宋"/>
          <w:color w:val="000000"/>
          <w:sz w:val="28"/>
          <w:szCs w:val="28"/>
          <w:u w:val="none"/>
        </w:rPr>
        <w:t>日印发</w:t>
      </w:r>
    </w:p>
    <w:sectPr>
      <w:headerReference r:id="rId25" w:type="default"/>
      <w:footerReference r:id="rId26" w:type="default"/>
      <w:pgSz w:w="11906" w:h="16838"/>
      <w:pgMar w:top="2098" w:right="1474" w:bottom="1984" w:left="1587" w:header="851" w:footer="992" w:gutter="0"/>
      <w:pgNumType w:fmt="numberInDash" w:start="3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DEAB5">
    <w:pPr>
      <w:pStyle w:val="6"/>
      <w:tabs>
        <w:tab w:val="left" w:pos="7058"/>
        <w:tab w:val="clear" w:pos="4153"/>
      </w:tabs>
    </w:pPr>
    <w:r>
      <w:rPr>
        <w:sz w:val="32"/>
      </w:rPr>
      <mc:AlternateContent>
        <mc:Choice Requires="wps">
          <w:drawing>
            <wp:anchor distT="0" distB="0" distL="114300" distR="114300" simplePos="0" relativeHeight="251663360" behindDoc="0" locked="0" layoutInCell="1" allowOverlap="1">
              <wp:simplePos x="0" y="0"/>
              <wp:positionH relativeFrom="margin">
                <wp:posOffset>-542925</wp:posOffset>
              </wp:positionH>
              <wp:positionV relativeFrom="paragraph">
                <wp:posOffset>-66675</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E7A5A">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2.75pt;margin-top:-5.25pt;height:144pt;width:144pt;mso-position-horizontal-relative:margin;mso-wrap-style:none;z-index:251663360;mso-width-relative:page;mso-height-relative:page;" filled="f" stroked="f" coordsize="21600,21600" o:gfxdata="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TPXx9cAAAALAQAADwAAAAAAAAABACAAAAAiAAAAZHJzL2Rvd25yZXYueG1s&#10;UEsBAhQAFAAAAAgAh07iQPs7HucyAgAAZQQAAA4AAAAAAAAAAQAgAAAAJgEAAGRycy9lMm9Eb2Mu&#10;eG1sUEsFBgAAAAAGAAYAWQEAAMoFAAAAAA==&#10;">
              <v:fill on="f" focussize="0,0"/>
              <v:stroke on="f" weight="0.5pt"/>
              <v:imagedata o:title=""/>
              <o:lock v:ext="edit" aspectratio="f"/>
              <v:textbox inset="0mm,0mm,0mm,0mm" style="layout-flow:vertical;mso-fit-shape-to-text:t;">
                <w:txbxContent>
                  <w:p w14:paraId="11EE7A5A">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32"/>
        <w:szCs w:val="32"/>
      </w:rPr>
      <mc:AlternateContent>
        <mc:Choice Requires="wps">
          <w:drawing>
            <wp:anchor distT="0" distB="0" distL="113665" distR="113665" simplePos="0" relativeHeight="251662336"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01"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2DFFC6E1">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62336;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B5shFMEAgAA9AMAAA4AAAAAAAAAAQAgAAAAJAEAAGRy&#10;cy9lMm9Eb2MueG1sUEsFBgAAAAAGAAYAWQEAAJoFAAAAAA==&#10;">
              <v:fill on="f" focussize="0,0"/>
              <v:stroke on="f" weight="0.5pt" joinstyle="round"/>
              <v:imagedata o:title=""/>
              <o:lock v:ext="edit" aspectratio="f"/>
              <v:textbox inset="0mm,0mm,0mm,0mm">
                <w:txbxContent>
                  <w:p w14:paraId="2DFFC6E1">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62336"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02"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139E5C5E">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62336;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HTR51QAAAAUBAAAPAAAAAAAAAAEAIAAAACIAAABkcnMvZG93&#10;bnJldi54bWxQSwECFAAUAAAACACHTuJARLKQAwMCAAD0AwAADgAAAAAAAAABACAAAAAkAQAAZHJz&#10;L2Uyb0RvYy54bWxQSwUGAAAAAAYABgBZAQAAmQUAAAAA&#10;">
              <v:fill on="f" focussize="0,0"/>
              <v:stroke on="f" weight="0.5pt" joinstyle="round"/>
              <v:imagedata o:title=""/>
              <o:lock v:ext="edit" aspectratio="f"/>
              <v:textbox inset="0mm,0mm,0mm,0mm">
                <w:txbxContent>
                  <w:p w14:paraId="139E5C5E">
                    <w:pPr>
                      <w:pStyle w:val="6"/>
                    </w:pPr>
                  </w:p>
                </w:txbxContent>
              </v:textbox>
            </v:rect>
          </w:pict>
        </mc:Fallback>
      </mc:AlternateContent>
    </w:r>
    <w:r>
      <w:rPr>
        <w:rFonts w:hint="eastAsia"/>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E4E7F">
    <w:pPr>
      <w:pStyle w:val="6"/>
      <w:tabs>
        <w:tab w:val="left" w:pos="7058"/>
        <w:tab w:val="clear" w:pos="4153"/>
      </w:tabs>
    </w:pPr>
    <w:r>
      <w:rPr>
        <w:sz w:val="32"/>
        <w:szCs w:val="32"/>
      </w:rPr>
      <mc:AlternateContent>
        <mc:Choice Requires="wps">
          <w:drawing>
            <wp:anchor distT="0" distB="0" distL="113665" distR="113665" simplePos="0" relativeHeight="251681792"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38"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433A5BC6">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81792;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KGc8IUEAgAA9AMAAA4AAAAAAAAAAQAgAAAAJAEAAGRy&#10;cy9lMm9Eb2MueG1sUEsFBgAAAAAGAAYAWQEAAJoFAAAAAA==&#10;">
              <v:fill on="f" focussize="0,0"/>
              <v:stroke on="f" weight="0.5pt" joinstyle="round"/>
              <v:imagedata o:title=""/>
              <o:lock v:ext="edit" aspectratio="f"/>
              <v:textbox inset="0mm,0mm,0mm,0mm">
                <w:txbxContent>
                  <w:p w14:paraId="433A5BC6">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81792"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39"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64C066A8">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81792;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R00edUAAAAFAQAADwAAAAAAAAABACAAAAAiAAAAZHJzL2Rv&#10;d25yZXYueG1sUEsBAhQAFAAAAAgAh07iQMF82MoEAgAA9AMAAA4AAAAAAAAAAQAgAAAAJAEAAGRy&#10;cy9lMm9Eb2MueG1sUEsFBgAAAAAGAAYAWQEAAJoFAAAAAA==&#10;">
              <v:fill on="f" focussize="0,0"/>
              <v:stroke on="f" weight="0.5pt" joinstyle="round"/>
              <v:imagedata o:title=""/>
              <o:lock v:ext="edit" aspectratio="f"/>
              <v:textbox inset="0mm,0mm,0mm,0mm">
                <w:txbxContent>
                  <w:p w14:paraId="64C066A8">
                    <w:pPr>
                      <w:pStyle w:val="6"/>
                    </w:pPr>
                  </w:p>
                </w:txbxContent>
              </v:textbox>
            </v:rect>
          </w:pict>
        </mc:Fallback>
      </mc:AlternateContent>
    </w:r>
    <w:r>
      <w:rPr>
        <w:rFonts w:hint="eastAsia"/>
        <w:lang w:eastAsia="zh-CN"/>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359EA">
    <w:pPr>
      <w:pStyle w:val="6"/>
      <w:tabs>
        <w:tab w:val="left" w:pos="7058"/>
        <w:tab w:val="clear" w:pos="4153"/>
      </w:tabs>
    </w:pPr>
    <w:r>
      <w:rPr>
        <w:sz w:val="32"/>
      </w:rPr>
      <mc:AlternateContent>
        <mc:Choice Requires="wps">
          <w:drawing>
            <wp:anchor distT="0" distB="0" distL="114300" distR="114300" simplePos="0" relativeHeight="251683840" behindDoc="0" locked="0" layoutInCell="1" allowOverlap="1">
              <wp:simplePos x="0" y="0"/>
              <wp:positionH relativeFrom="margin">
                <wp:posOffset>-676275</wp:posOffset>
              </wp:positionH>
              <wp:positionV relativeFrom="paragraph">
                <wp:posOffset>-219075</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07097">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3.25pt;margin-top:-17.25pt;height:144pt;width:144pt;mso-position-horizontal-relative:margin;mso-wrap-style:none;z-index:251683840;mso-width-relative:page;mso-height-relative:page;" filled="f" stroked="f" coordsize="21600,21600" o:gfxdata="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jYvynZAAAADAEAAA8AAAAAAAAAAQAgAAAAIgAAAGRycy9kb3ducmV2&#10;LnhtbFBLAQIUABQAAAAIAIdO4kDJrgw6NAIAAGUEAAAOAAAAAAAAAAEAIAAAACgBAABkcnMvZTJv&#10;RG9jLnhtbFBLBQYAAAAABgAGAFkBAADOBQAAAAA=&#10;">
              <v:fill on="f" focussize="0,0"/>
              <v:stroke on="f" weight="0.5pt"/>
              <v:imagedata o:title=""/>
              <o:lock v:ext="edit" aspectratio="f"/>
              <v:textbox inset="0mm,0mm,0mm,0mm" style="layout-flow:vertical;mso-fit-shape-to-text:t;">
                <w:txbxContent>
                  <w:p w14:paraId="09307097">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32"/>
        <w:szCs w:val="32"/>
      </w:rPr>
      <mc:AlternateContent>
        <mc:Choice Requires="wps">
          <w:drawing>
            <wp:anchor distT="0" distB="0" distL="113665" distR="113665" simplePos="0" relativeHeight="251682816"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41"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2A20777E">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82816;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Eeh0gQEAgAA9AMAAA4AAAAAAAAAAQAgAAAAJAEAAGRy&#10;cy9lMm9Eb2MueG1sUEsFBgAAAAAGAAYAWQEAAJoFAAAAAA==&#10;">
              <v:fill on="f" focussize="0,0"/>
              <v:stroke on="f" weight="0.5pt" joinstyle="round"/>
              <v:imagedata o:title=""/>
              <o:lock v:ext="edit" aspectratio="f"/>
              <v:textbox inset="0mm,0mm,0mm,0mm">
                <w:txbxContent>
                  <w:p w14:paraId="2A20777E">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82816"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42"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202E4712">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82816;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R00edUAAAAFAQAADwAAAAAAAAABACAAAAAiAAAAZHJzL2Rv&#10;d25yZXYueG1sUEsBAhQAFAAAAAgAh07iQB1/xlQEAgAA9AMAAA4AAAAAAAAAAQAgAAAAJAEAAGRy&#10;cy9lMm9Eb2MueG1sUEsFBgAAAAAGAAYAWQEAAJoFAAAAAA==&#10;">
              <v:fill on="f" focussize="0,0"/>
              <v:stroke on="f" weight="0.5pt" joinstyle="round"/>
              <v:imagedata o:title=""/>
              <o:lock v:ext="edit" aspectratio="f"/>
              <v:textbox inset="0mm,0mm,0mm,0mm">
                <w:txbxContent>
                  <w:p w14:paraId="202E4712">
                    <w:pPr>
                      <w:pStyle w:val="6"/>
                    </w:pPr>
                  </w:p>
                </w:txbxContent>
              </v:textbox>
            </v:rect>
          </w:pict>
        </mc:Fallback>
      </mc:AlternateContent>
    </w:r>
    <w:r>
      <w:rPr>
        <w:rFonts w:hint="eastAsia"/>
        <w:lang w:eastAsia="zh-CN"/>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D6273">
    <w:pPr>
      <w:pStyle w:val="6"/>
      <w:tabs>
        <w:tab w:val="left" w:pos="7058"/>
        <w:tab w:val="clear" w:pos="4153"/>
      </w:tabs>
    </w:pPr>
    <w:r>
      <w:rPr>
        <w:sz w:val="32"/>
      </w:rPr>
      <mc:AlternateContent>
        <mc:Choice Requires="wps">
          <w:drawing>
            <wp:anchor distT="0" distB="0" distL="114300" distR="114300" simplePos="0" relativeHeight="251685888" behindDoc="0" locked="0" layoutInCell="1" allowOverlap="1">
              <wp:simplePos x="0" y="0"/>
              <wp:positionH relativeFrom="margin">
                <wp:align>left</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295D4">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3BC295D4">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- 30 -</w:t>
                    </w:r>
                    <w:r>
                      <w:rPr>
                        <w:rFonts w:hint="eastAsia" w:ascii="宋体" w:hAnsi="宋体" w:eastAsia="宋体" w:cs="宋体"/>
                        <w:sz w:val="28"/>
                        <w:szCs w:val="28"/>
                      </w:rPr>
                      <w:fldChar w:fldCharType="end"/>
                    </w:r>
                  </w:p>
                </w:txbxContent>
              </v:textbox>
            </v:shape>
          </w:pict>
        </mc:Fallback>
      </mc:AlternateContent>
    </w:r>
    <w:r>
      <w:rPr>
        <w:sz w:val="32"/>
        <w:szCs w:val="32"/>
      </w:rPr>
      <mc:AlternateContent>
        <mc:Choice Requires="wps">
          <w:drawing>
            <wp:anchor distT="0" distB="0" distL="113665" distR="113665" simplePos="0" relativeHeight="251684864"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46"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62A3BCED">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84864;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BT8CCoEAgAA9AMAAA4AAAAAAAAAAQAgAAAAJAEAAGRy&#10;cy9lMm9Eb2MueG1sUEsFBgAAAAAGAAYAWQEAAJoFAAAAAA==&#10;">
              <v:fill on="f" focussize="0,0"/>
              <v:stroke on="f" weight="0.5pt" joinstyle="round"/>
              <v:imagedata o:title=""/>
              <o:lock v:ext="edit" aspectratio="f"/>
              <v:textbox inset="0mm,0mm,0mm,0mm">
                <w:txbxContent>
                  <w:p w14:paraId="62A3BCED">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84864"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47"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6A390DDF">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84864;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R00edUAAAAFAQAADwAAAAAAAAABACAAAAAiAAAAZHJzL2Rv&#10;d25yZXYueG1sUEsBAhQAFAAAAAgAh07iQHQcIGUEAgAA9AMAAA4AAAAAAAAAAQAgAAAAJAEAAGRy&#10;cy9lMm9Eb2MueG1sUEsFBgAAAAAGAAYAWQEAAJoFAAAAAA==&#10;">
              <v:fill on="f" focussize="0,0"/>
              <v:stroke on="f" weight="0.5pt" joinstyle="round"/>
              <v:imagedata o:title=""/>
              <o:lock v:ext="edit" aspectratio="f"/>
              <v:textbox inset="0mm,0mm,0mm,0mm">
                <w:txbxContent>
                  <w:p w14:paraId="6A390DDF">
                    <w:pPr>
                      <w:pStyle w:val="6"/>
                    </w:pPr>
                  </w:p>
                </w:txbxContent>
              </v:textbox>
            </v:rect>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FEA92">
    <w:pPr>
      <w:pStyle w:val="6"/>
      <w:tabs>
        <w:tab w:val="left" w:pos="7058"/>
        <w:tab w:val="clear" w:pos="4153"/>
      </w:tabs>
    </w:pPr>
    <w:r>
      <w:rPr>
        <w:sz w:val="32"/>
        <w:szCs w:val="32"/>
      </w:rPr>
      <mc:AlternateContent>
        <mc:Choice Requires="wps">
          <w:drawing>
            <wp:anchor distT="0" distB="0" distL="113665" distR="113665" simplePos="0" relativeHeight="251664384"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04"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36757184">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64384;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HcPYmIEAgAA9AMAAA4AAAAAAAAAAQAgAAAAJAEAAGRy&#10;cy9lMm9Eb2MueG1sUEsFBgAAAAAGAAYAWQEAAJoFAAAAAA==&#10;">
              <v:fill on="f" focussize="0,0"/>
              <v:stroke on="f" weight="0.5pt" joinstyle="round"/>
              <v:imagedata o:title=""/>
              <o:lock v:ext="edit" aspectratio="f"/>
              <v:textbox inset="0mm,0mm,0mm,0mm">
                <w:txbxContent>
                  <w:p w14:paraId="36757184">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64384"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05"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3DF11BEC">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64384;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HTR51QAAAAUBAAAPAAAAAAAAAAEAIAAAACIAAABkcnMvZG93&#10;bnJldi54bWxQSwECFAAUAAAACACHTuJAF+9KLQMCAAD0AwAADgAAAAAAAAABACAAAAAkAQAAZHJz&#10;L2Uyb0RvYy54bWxQSwUGAAAAAAYABgBZAQAAmQUAAAAA&#10;">
              <v:fill on="f" focussize="0,0"/>
              <v:stroke on="f" weight="0.5pt" joinstyle="round"/>
              <v:imagedata o:title=""/>
              <o:lock v:ext="edit" aspectratio="f"/>
              <v:textbox inset="0mm,0mm,0mm,0mm">
                <w:txbxContent>
                  <w:p w14:paraId="3DF11BEC">
                    <w:pPr>
                      <w:pStyle w:val="6"/>
                    </w:pPr>
                  </w:p>
                </w:txbxContent>
              </v:textbox>
            </v:rect>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3B2A4">
    <w:pPr>
      <w:pStyle w:val="6"/>
      <w:tabs>
        <w:tab w:val="left" w:pos="7058"/>
        <w:tab w:val="clear" w:pos="4153"/>
      </w:tabs>
    </w:pPr>
    <w:r>
      <w:rPr>
        <w:sz w:val="32"/>
      </w:rPr>
      <mc:AlternateContent>
        <mc:Choice Requires="wps">
          <w:drawing>
            <wp:anchor distT="0" distB="0" distL="114300" distR="114300" simplePos="0" relativeHeight="251666432" behindDoc="0" locked="0" layoutInCell="1" allowOverlap="1">
              <wp:simplePos x="0" y="0"/>
              <wp:positionH relativeFrom="margin">
                <wp:posOffset>-638175</wp:posOffset>
              </wp:positionH>
              <wp:positionV relativeFrom="paragraph">
                <wp:posOffset>-95250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529D8">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0.25pt;margin-top:-7.5pt;height:144pt;width:144pt;mso-position-horizontal-relative:margin;mso-wrap-style:none;z-index:251666432;mso-width-relative:page;mso-height-relative:page;" filled="f" stroked="f" coordsize="21600,21600" o:gfxdata="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kSzjDZAAAADAEAAA8AAAAAAAAAAQAgAAAAIgAAAGRycy9kb3ducmV2&#10;LnhtbFBLAQIUABQAAAAIAIdO4kADvrsaNAIAAGUEAAAOAAAAAAAAAAEAIAAAACgBAABkcnMvZTJv&#10;RG9jLnhtbFBLBQYAAAAABgAGAFkBAADOBQAAAAA=&#10;">
              <v:fill on="f" focussize="0,0"/>
              <v:stroke on="f" weight="0.5pt"/>
              <v:imagedata o:title=""/>
              <o:lock v:ext="edit" aspectratio="f"/>
              <v:textbox inset="0mm,0mm,0mm,0mm" style="layout-flow:vertical;mso-fit-shape-to-text:t;">
                <w:txbxContent>
                  <w:p w14:paraId="488529D8">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32"/>
        <w:szCs w:val="32"/>
      </w:rPr>
      <mc:AlternateContent>
        <mc:Choice Requires="wps">
          <w:drawing>
            <wp:anchor distT="0" distB="0" distL="113665" distR="113665" simplePos="0" relativeHeight="251665408"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07"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060127C0">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65408;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FAuwHIEAgAA9AMAAA4AAAAAAAAAAQAgAAAAJAEAAGRy&#10;cy9lMm9Eb2MueG1sUEsFBgAAAAAGAAYAWQEAAJoFAAAAAA==&#10;">
              <v:fill on="f" focussize="0,0"/>
              <v:stroke on="f" weight="0.5pt" joinstyle="round"/>
              <v:imagedata o:title=""/>
              <o:lock v:ext="edit" aspectratio="f"/>
              <v:textbox inset="0mm,0mm,0mm,0mm">
                <w:txbxContent>
                  <w:p w14:paraId="060127C0">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65408"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08"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5E4258BF">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65408;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HTR51QAAAAUBAAAPAAAAAAAAAAEAIAAAACIAAABkcnMvZG93&#10;bnJldi54bWxQSwECFAAUAAAACACHTuJAlnRcYAMCAAD0AwAADgAAAAAAAAABACAAAAAkAQAAZHJz&#10;L2Uyb0RvYy54bWxQSwUGAAAAAAYABgBZAQAAmQUAAAAA&#10;">
              <v:fill on="f" focussize="0,0"/>
              <v:stroke on="f" weight="0.5pt" joinstyle="round"/>
              <v:imagedata o:title=""/>
              <o:lock v:ext="edit" aspectratio="f"/>
              <v:textbox inset="0mm,0mm,0mm,0mm">
                <w:txbxContent>
                  <w:p w14:paraId="5E4258BF">
                    <w:pPr>
                      <w:pStyle w:val="6"/>
                    </w:pPr>
                  </w:p>
                </w:txbxContent>
              </v:textbox>
            </v:rect>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68C40">
    <w:pPr>
      <w:pStyle w:val="6"/>
      <w:tabs>
        <w:tab w:val="left" w:pos="7058"/>
        <w:tab w:val="clear" w:pos="4153"/>
      </w:tabs>
    </w:pPr>
    <w:r>
      <w:rPr>
        <w:sz w:val="32"/>
        <w:szCs w:val="32"/>
      </w:rPr>
      <mc:AlternateContent>
        <mc:Choice Requires="wps">
          <w:drawing>
            <wp:anchor distT="0" distB="0" distL="113665" distR="113665" simplePos="0" relativeHeight="251669504"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14"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4FE8BF35">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69504;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LH9awEEAgAA9AMAAA4AAAAAAAAAAQAgAAAAJAEAAGRy&#10;cy9lMm9Eb2MueG1sUEsFBgAAAAAGAAYAWQEAAJoFAAAAAA==&#10;">
              <v:fill on="f" focussize="0,0"/>
              <v:stroke on="f" weight="0.5pt" joinstyle="round"/>
              <v:imagedata o:title=""/>
              <o:lock v:ext="edit" aspectratio="f"/>
              <v:textbox inset="0mm,0mm,0mm,0mm">
                <w:txbxContent>
                  <w:p w14:paraId="4FE8BF35">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69504"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15"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5C662636">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69504;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HTR51QAAAAUBAAAPAAAAAAAAAAEAIAAAACIAAABkcnMvZG93&#10;bnJldi54bWxQSwECFAAUAAAACACHTuJA0R1DTgMCAAD0AwAADgAAAAAAAAABACAAAAAkAQAAZHJz&#10;L2Uyb0RvYy54bWxQSwUGAAAAAAYABgBZAQAAmQUAAAAA&#10;">
              <v:fill on="f" focussize="0,0"/>
              <v:stroke on="f" weight="0.5pt" joinstyle="round"/>
              <v:imagedata o:title=""/>
              <o:lock v:ext="edit" aspectratio="f"/>
              <v:textbox inset="0mm,0mm,0mm,0mm">
                <w:txbxContent>
                  <w:p w14:paraId="5C662636">
                    <w:pPr>
                      <w:pStyle w:val="6"/>
                    </w:pPr>
                  </w:p>
                </w:txbxContent>
              </v:textbox>
            </v:rect>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2D28">
    <w:pPr>
      <w:pStyle w:val="6"/>
      <w:tabs>
        <w:tab w:val="left" w:pos="7058"/>
        <w:tab w:val="clear" w:pos="4153"/>
      </w:tabs>
    </w:pPr>
    <w:r>
      <w:rPr>
        <w:sz w:val="32"/>
      </w:rPr>
      <mc:AlternateContent>
        <mc:Choice Requires="wps">
          <w:drawing>
            <wp:anchor distT="0" distB="0" distL="114300" distR="114300" simplePos="0" relativeHeight="251671552" behindDoc="0" locked="0" layoutInCell="1" allowOverlap="1">
              <wp:simplePos x="0" y="0"/>
              <wp:positionH relativeFrom="margin">
                <wp:posOffset>-666750</wp:posOffset>
              </wp:positionH>
              <wp:positionV relativeFrom="paragraph">
                <wp:posOffset>-76200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D8433">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2.5pt;margin-top:-6pt;height:144pt;width:144pt;mso-position-horizontal-relative:margin;mso-wrap-style:none;z-index:251671552;mso-width-relative:page;mso-height-relative:page;" filled="f" stroked="f" coordsize="21600,21600" o:gfxdata="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IdiEdgAAAAMAQAADwAAAAAAAAABACAAAAAiAAAAZHJzL2Rvd25yZXYu&#10;eG1sUEsBAhQAFAAAAAgAh07iQG+YR8A0AgAAZQQAAA4AAAAAAAAAAQAgAAAAJwEAAGRycy9lMm9E&#10;b2MueG1sUEsFBgAAAAAGAAYAWQEAAM0FAAAAAA==&#10;">
              <v:fill on="f" focussize="0,0"/>
              <v:stroke on="f" weight="0.5pt"/>
              <v:imagedata o:title=""/>
              <o:lock v:ext="edit" aspectratio="f"/>
              <v:textbox inset="0mm,0mm,0mm,0mm" style="layout-flow:vertical;mso-fit-shape-to-text:t;">
                <w:txbxContent>
                  <w:p w14:paraId="44CD8433">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32"/>
        <w:szCs w:val="32"/>
      </w:rPr>
      <mc:AlternateContent>
        <mc:Choice Requires="wps">
          <w:drawing>
            <wp:anchor distT="0" distB="0" distL="113665" distR="113665" simplePos="0" relativeHeight="251670528"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17"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232B0DF8">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70528;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JbcyREEAgAA9AMAAA4AAAAAAAAAAQAgAAAAJAEAAGRy&#10;cy9lMm9Eb2MueG1sUEsFBgAAAAAGAAYAWQEAAJoFAAAAAA==&#10;">
              <v:fill on="f" focussize="0,0"/>
              <v:stroke on="f" weight="0.5pt" joinstyle="round"/>
              <v:imagedata o:title=""/>
              <o:lock v:ext="edit" aspectratio="f"/>
              <v:textbox inset="0mm,0mm,0mm,0mm">
                <w:txbxContent>
                  <w:p w14:paraId="232B0DF8">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70528"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18"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59F2F552">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70528;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R00edUAAAAFAQAADwAAAAAAAAABACAAAAAiAAAAZHJzL2Rv&#10;d25yZXYueG1sUEsBAhQAFAAAAAgAh07iQFCGVQMEAgAA9AMAAA4AAAAAAAAAAQAgAAAAJAEAAGRy&#10;cy9lMm9Eb2MueG1sUEsFBgAAAAAGAAYAWQEAAJoFAAAAAA==&#10;">
              <v:fill on="f" focussize="0,0"/>
              <v:stroke on="f" weight="0.5pt" joinstyle="round"/>
              <v:imagedata o:title=""/>
              <o:lock v:ext="edit" aspectratio="f"/>
              <v:textbox inset="0mm,0mm,0mm,0mm">
                <w:txbxContent>
                  <w:p w14:paraId="59F2F552">
                    <w:pPr>
                      <w:pStyle w:val="6"/>
                    </w:pPr>
                  </w:p>
                </w:txbxContent>
              </v:textbox>
            </v:rect>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CC692">
    <w:pPr>
      <w:pStyle w:val="6"/>
      <w:tabs>
        <w:tab w:val="left" w:pos="7058"/>
        <w:tab w:val="clear" w:pos="4153"/>
      </w:tabs>
    </w:pPr>
    <w:r>
      <w:rPr>
        <w:sz w:val="32"/>
        <w:szCs w:val="32"/>
      </w:rPr>
      <mc:AlternateContent>
        <mc:Choice Requires="wps">
          <w:drawing>
            <wp:anchor distT="0" distB="0" distL="113665" distR="113665" simplePos="0" relativeHeight="251673600"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22"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67C4D791">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73600;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LWoNYUEAgAA9AMAAA4AAAAAAAAAAQAgAAAAJAEAAGRy&#10;cy9lMm9Eb2MueG1sUEsFBgAAAAAGAAYAWQEAAJoFAAAAAA==&#10;">
              <v:fill on="f" focussize="0,0"/>
              <v:stroke on="f" weight="0.5pt" joinstyle="round"/>
              <v:imagedata o:title=""/>
              <o:lock v:ext="edit" aspectratio="f"/>
              <v:textbox inset="0mm,0mm,0mm,0mm">
                <w:txbxContent>
                  <w:p w14:paraId="67C4D791">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73600"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23"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74AF74A5">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73600;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R00edUAAAAFAQAADwAAAAAAAAABACAAAAAiAAAAZHJzL2Rv&#10;d25yZXYueG1sUEsBAhQAFAAAAAgAh07iQNVIHcoEAgAA9AMAAA4AAAAAAAAAAQAgAAAAJAEAAGRy&#10;cy9lMm9Eb2MueG1sUEsFBgAAAAAGAAYAWQEAAJoFAAAAAA==&#10;">
              <v:fill on="f" focussize="0,0"/>
              <v:stroke on="f" weight="0.5pt" joinstyle="round"/>
              <v:imagedata o:title=""/>
              <o:lock v:ext="edit" aspectratio="f"/>
              <v:textbox inset="0mm,0mm,0mm,0mm">
                <w:txbxContent>
                  <w:p w14:paraId="74AF74A5">
                    <w:pPr>
                      <w:pStyle w:val="6"/>
                    </w:pPr>
                  </w:p>
                </w:txbxContent>
              </v:textbox>
            </v:rect>
          </w:pict>
        </mc:Fallback>
      </mc:AlternateConten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56D0A">
    <w:pPr>
      <w:pStyle w:val="6"/>
      <w:tabs>
        <w:tab w:val="left" w:pos="7058"/>
        <w:tab w:val="clear" w:pos="4153"/>
      </w:tabs>
    </w:pPr>
    <w:r>
      <w:rPr>
        <w:sz w:val="32"/>
      </w:rPr>
      <mc:AlternateContent>
        <mc:Choice Requires="wps">
          <w:drawing>
            <wp:anchor distT="0" distB="0" distL="114300" distR="114300" simplePos="0" relativeHeight="251675648" behindDoc="0" locked="0" layoutInCell="1" allowOverlap="1">
              <wp:simplePos x="0" y="0"/>
              <wp:positionH relativeFrom="margin">
                <wp:posOffset>-657225</wp:posOffset>
              </wp:positionH>
              <wp:positionV relativeFrom="paragraph">
                <wp:posOffset>-95250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2B498">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1.75pt;margin-top:-7.5pt;height:144pt;width:144pt;mso-position-horizontal-relative:margin;mso-wrap-style:none;z-index:251675648;mso-width-relative:page;mso-height-relative:page;" filled="f" stroked="f" coordsize="21600,21600" o:gfxdata="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KZE0u2gAAAAwBAAAPAAAAAAAAAAEAIAAAACIAAABkcnMvZG93bnJl&#10;di54bWxQSwECFAAUAAAACACHTuJADYp+ljQCAABlBAAADgAAAAAAAAABACAAAAApAQAAZHJzL2Uy&#10;b0RvYy54bWxQSwUGAAAAAAYABgBZAQAAzwUAAAAA&#10;">
              <v:fill on="f" focussize="0,0"/>
              <v:stroke on="f" weight="0.5pt"/>
              <v:imagedata o:title=""/>
              <o:lock v:ext="edit" aspectratio="f"/>
              <v:textbox inset="0mm,0mm,0mm,0mm" style="layout-flow:vertical;mso-fit-shape-to-text:t;">
                <w:txbxContent>
                  <w:p w14:paraId="1A82B498">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32"/>
        <w:szCs w:val="32"/>
      </w:rPr>
      <mc:AlternateContent>
        <mc:Choice Requires="wps">
          <w:drawing>
            <wp:anchor distT="0" distB="0" distL="113665" distR="113665" simplePos="0" relativeHeight="251674624"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25"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3D1AAB4C">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74624;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CYyx3VAAAABQEAAA8AAAAAAAAAAQAgAAAAIgAAAGRycy9kb3du&#10;cmV2LnhtbFBLAQIUABQAAAAIAIdO4kDm9e+rAgIAAPQDAAAOAAAAAAAAAAEAIAAAACQBAABkcnMv&#10;ZTJvRG9jLnhtbFBLBQYAAAAABgAGAFkBAACYBQAAAAA=&#10;">
              <v:fill on="f" focussize="0,0"/>
              <v:stroke on="f" weight="0.5pt" joinstyle="round"/>
              <v:imagedata o:title=""/>
              <o:lock v:ext="edit" aspectratio="f"/>
              <v:textbox inset="0mm,0mm,0mm,0mm">
                <w:txbxContent>
                  <w:p w14:paraId="3D1AAB4C">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74624"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26"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3EC8C6EF">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74624;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R00edUAAAAFAQAADwAAAAAAAAABACAAAAAiAAAAZHJzL2Rv&#10;d25yZXYueG1sUEsBAhQAFAAAAAgAh07iQLwr+/sEAgAA9AMAAA4AAAAAAAAAAQAgAAAAJAEAAGRy&#10;cy9lMm9Eb2MueG1sUEsFBgAAAAAGAAYAWQEAAJoFAAAAAA==&#10;">
              <v:fill on="f" focussize="0,0"/>
              <v:stroke on="f" weight="0.5pt" joinstyle="round"/>
              <v:imagedata o:title=""/>
              <o:lock v:ext="edit" aspectratio="f"/>
              <v:textbox inset="0mm,0mm,0mm,0mm">
                <w:txbxContent>
                  <w:p w14:paraId="3EC8C6EF">
                    <w:pPr>
                      <w:pStyle w:val="6"/>
                    </w:pPr>
                  </w:p>
                </w:txbxContent>
              </v:textbox>
            </v:rect>
          </w:pict>
        </mc:Fallback>
      </mc:AlternateContent>
    </w: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56A3A">
    <w:pPr>
      <w:pStyle w:val="6"/>
      <w:tabs>
        <w:tab w:val="left" w:pos="7058"/>
        <w:tab w:val="clear" w:pos="4153"/>
      </w:tabs>
    </w:pPr>
    <w:r>
      <w:rPr>
        <w:sz w:val="32"/>
        <w:szCs w:val="32"/>
      </w:rPr>
      <mc:AlternateContent>
        <mc:Choice Requires="wps">
          <w:drawing>
            <wp:anchor distT="0" distB="0" distL="113665" distR="113665" simplePos="0" relativeHeight="251677696"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30"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27078B46">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77696;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ElkAPkEAgAA9AMAAA4AAAAAAAAAAQAgAAAAJAEAAGRy&#10;cy9lMm9Eb2MueG1sUEsFBgAAAAAGAAYAWQEAAJoFAAAAAA==&#10;">
              <v:fill on="f" focussize="0,0"/>
              <v:stroke on="f" weight="0.5pt" joinstyle="round"/>
              <v:imagedata o:title=""/>
              <o:lock v:ext="edit" aspectratio="f"/>
              <v:textbox inset="0mm,0mm,0mm,0mm">
                <w:txbxContent>
                  <w:p w14:paraId="27078B46">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77696"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31"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65915A9F">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77696;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R00edUAAAAFAQAADwAAAAAAAAABACAAAAAiAAAAZHJzL2Rv&#10;d25yZXYueG1sUEsBAhQAFAAAAAgAh07iQCmEKLYEAgAA9AMAAA4AAAAAAAAAAQAgAAAAJAEAAGRy&#10;cy9lMm9Eb2MueG1sUEsFBgAAAAAGAAYAWQEAAJoFAAAAAA==&#10;">
              <v:fill on="f" focussize="0,0"/>
              <v:stroke on="f" weight="0.5pt" joinstyle="round"/>
              <v:imagedata o:title=""/>
              <o:lock v:ext="edit" aspectratio="f"/>
              <v:textbox inset="0mm,0mm,0mm,0mm">
                <w:txbxContent>
                  <w:p w14:paraId="65915A9F">
                    <w:pPr>
                      <w:pStyle w:val="6"/>
                    </w:pPr>
                  </w:p>
                </w:txbxContent>
              </v:textbox>
            </v:rect>
          </w:pict>
        </mc:Fallback>
      </mc:AlternateContent>
    </w:r>
    <w:r>
      <w:rPr>
        <w:rFonts w:hint="eastAsia"/>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FC01E">
    <w:pPr>
      <w:pStyle w:val="6"/>
      <w:tabs>
        <w:tab w:val="left" w:pos="7058"/>
        <w:tab w:val="clear" w:pos="4153"/>
      </w:tabs>
    </w:pPr>
    <w:r>
      <w:rPr>
        <w:sz w:val="32"/>
      </w:rPr>
      <mc:AlternateContent>
        <mc:Choice Requires="wps">
          <w:drawing>
            <wp:anchor distT="0" distB="0" distL="114300" distR="114300" simplePos="0" relativeHeight="251679744" behindDoc="0" locked="0" layoutInCell="1" allowOverlap="1">
              <wp:simplePos x="0" y="0"/>
              <wp:positionH relativeFrom="margin">
                <wp:posOffset>-666750</wp:posOffset>
              </wp:positionH>
              <wp:positionV relativeFrom="paragraph">
                <wp:posOffset>-142875</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B864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2.5pt;margin-top:-11.25pt;height:144pt;width:144pt;mso-position-horizontal-relative:margin;mso-wrap-style:none;z-index:251679744;mso-width-relative:page;mso-height-relative:page;" filled="f" stroked="f" coordsize="21600,21600" o:gfxdata="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ZmaMi2gAAAAwBAAAPAAAAAAAAAAEAIAAAACIAAABkcnMvZG93bnJl&#10;di54bWxQSwECFAAUAAAACACHTuJAmSknsTQCAABlBAAADgAAAAAAAAABACAAAAApAQAAZHJzL2Uy&#10;b0RvYy54bWxQSwUGAAAAAAYABgBZAQAAzwUAAAAA&#10;">
              <v:fill on="f" focussize="0,0"/>
              <v:stroke on="f" weight="0.5pt"/>
              <v:imagedata o:title=""/>
              <o:lock v:ext="edit" aspectratio="f"/>
              <v:textbox inset="0mm,0mm,0mm,0mm" style="layout-flow:vertical;mso-fit-shape-to-text:t;">
                <w:txbxContent>
                  <w:p w14:paraId="0F1B864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32"/>
        <w:szCs w:val="32"/>
      </w:rPr>
      <mc:AlternateContent>
        <mc:Choice Requires="wps">
          <w:drawing>
            <wp:anchor distT="0" distB="0" distL="113665" distR="113665" simplePos="0" relativeHeight="251678720"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33"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179EA539">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78720;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G5FoukEAgAA9AMAAA4AAAAAAAAAAQAgAAAAJAEAAGRy&#10;cy9lMm9Eb2MueG1sUEsFBgAAAAAGAAYAWQEAAJoFAAAAAA==&#10;">
              <v:fill on="f" focussize="0,0"/>
              <v:stroke on="f" weight="0.5pt" joinstyle="round"/>
              <v:imagedata o:title=""/>
              <o:lock v:ext="edit" aspectratio="f"/>
              <v:textbox inset="0mm,0mm,0mm,0mm">
                <w:txbxContent>
                  <w:p w14:paraId="179EA539">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78720"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34"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271C7E68">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78720;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R00edUAAAAFAQAADwAAAAAAAAABACAAAAAiAAAAZHJzL2Rv&#10;d25yZXYueG1sUEsBAhQAFAAAAAgAh07iQEDnzocEAgAA9AMAAA4AAAAAAAAAAQAgAAAAJAEAAGRy&#10;cy9lMm9Eb2MueG1sUEsFBgAAAAAGAAYAWQEAAJoFAAAAAA==&#10;">
              <v:fill on="f" focussize="0,0"/>
              <v:stroke on="f" weight="0.5pt" joinstyle="round"/>
              <v:imagedata o:title=""/>
              <o:lock v:ext="edit" aspectratio="f"/>
              <v:textbox inset="0mm,0mm,0mm,0mm">
                <w:txbxContent>
                  <w:p w14:paraId="271C7E68">
                    <w:pPr>
                      <w:pStyle w:val="6"/>
                    </w:pPr>
                  </w:p>
                </w:txbxContent>
              </v:textbox>
            </v:rect>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AD32">
    <w:pPr>
      <w:pStyle w:val="7"/>
      <w:tabs>
        <w:tab w:val="left" w:pos="668"/>
        <w:tab w:val="clear" w:pos="4153"/>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79AE">
    <w:pPr>
      <w:pStyle w:val="7"/>
      <w:tabs>
        <w:tab w:val="left" w:pos="668"/>
        <w:tab w:val="clear" w:pos="4153"/>
      </w:tabs>
    </w:pPr>
    <w:r>
      <w:rPr>
        <w:sz w:val="18"/>
      </w:rPr>
      <mc:AlternateContent>
        <mc:Choice Requires="wps">
          <w:drawing>
            <wp:anchor distT="0" distB="0" distL="114300" distR="114300" simplePos="0" relativeHeight="251680768" behindDoc="0" locked="0" layoutInCell="1" allowOverlap="1">
              <wp:simplePos x="0" y="0"/>
              <wp:positionH relativeFrom="margin">
                <wp:posOffset>-666750</wp:posOffset>
              </wp:positionH>
              <wp:positionV relativeFrom="paragraph">
                <wp:posOffset>-104775</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B5C2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2.5pt;margin-top:-8.25pt;height:144pt;width:144pt;mso-position-horizontal-relative:margin;mso-wrap-style:none;z-index:251680768;mso-width-relative:page;mso-height-relative:page;" filled="f" stroked="f" coordsize="21600,21600" o:gfxdata="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uEL972gAAAAwBAAAPAAAAAAAAAAEAIAAAACIAAABkcnMvZG93bnJl&#10;di54bWxQSwECFAAUAAAACACHTuJA9tLOrjQCAABlBAAADgAAAAAAAAABACAAAAApAQAAZHJzL2Uy&#10;b0RvYy54bWxQSwUGAAAAAAYABgBZAQAAzwUAAAAA&#10;">
              <v:fill on="f" focussize="0,0"/>
              <v:stroke on="f" weight="0.5pt"/>
              <v:imagedata o:title=""/>
              <o:lock v:ext="edit" aspectratio="f"/>
              <v:textbox inset="0mm,0mm,0mm,0mm" style="layout-flow:vertical;mso-fit-shape-to-text:t;">
                <w:txbxContent>
                  <w:p w14:paraId="3FDB5C2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1556C">
    <w:pPr>
      <w:pStyle w:val="7"/>
      <w:tabs>
        <w:tab w:val="left" w:pos="668"/>
        <w:tab w:val="clear" w:pos="4153"/>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9FA6A">
    <w:pPr>
      <w:pStyle w:val="7"/>
      <w:tabs>
        <w:tab w:val="left" w:pos="668"/>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D4E69">
    <w:pPr>
      <w:pStyle w:val="7"/>
      <w:tabs>
        <w:tab w:val="left" w:pos="668"/>
        <w:tab w:val="clear" w:pos="4153"/>
      </w:tabs>
    </w:pPr>
    <w:r>
      <w:rPr>
        <w:sz w:val="18"/>
      </w:rPr>
      <mc:AlternateContent>
        <mc:Choice Requires="wps">
          <w:drawing>
            <wp:anchor distT="0" distB="0" distL="114300" distR="114300" simplePos="0" relativeHeight="251667456" behindDoc="0" locked="0" layoutInCell="1" allowOverlap="1">
              <wp:simplePos x="0" y="0"/>
              <wp:positionH relativeFrom="margin">
                <wp:posOffset>-514350</wp:posOffset>
              </wp:positionH>
              <wp:positionV relativeFrom="paragraph">
                <wp:posOffset>-38100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58134">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5pt;margin-top:-3pt;height:144pt;width:144pt;mso-position-horizontal-relative:margin;mso-wrap-style:none;z-index:251667456;mso-width-relative:page;mso-height-relative:page;" filled="f" stroked="f" coordsize="21600,21600" o:gfxdata="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FLJF9YAAAAKAQAADwAAAAAAAAABACAAAAAiAAAAZHJzL2Rvd25yZXYueG1s&#10;UEsBAhQAFAAAAAgAh07iQJcd4j0zAgAAZQQAAA4AAAAAAAAAAQAgAAAAJQEAAGRycy9lMm9Eb2Mu&#10;eG1sUEsFBgAAAAAGAAYAWQEAAMoFAAAAAA==&#10;">
              <v:fill on="f" focussize="0,0"/>
              <v:stroke on="f" weight="0.5pt"/>
              <v:imagedata o:title=""/>
              <o:lock v:ext="edit" aspectratio="f"/>
              <v:textbox inset="0mm,0mm,0mm,0mm" style="layout-flow:vertical;mso-fit-shape-to-text:t;">
                <w:txbxContent>
                  <w:p w14:paraId="14858134">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10B4E">
    <w:pPr>
      <w:pStyle w:val="7"/>
      <w:tabs>
        <w:tab w:val="left" w:pos="668"/>
        <w:tab w:val="clear" w:pos="4153"/>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2C8E3">
    <w:pPr>
      <w:pStyle w:val="7"/>
      <w:tabs>
        <w:tab w:val="left" w:pos="668"/>
        <w:tab w:val="clear" w:pos="4153"/>
      </w:tabs>
    </w:pPr>
    <w:r>
      <w:rPr>
        <w:sz w:val="18"/>
      </w:rPr>
      <mc:AlternateContent>
        <mc:Choice Requires="wps">
          <w:drawing>
            <wp:anchor distT="0" distB="0" distL="114300" distR="114300" simplePos="0" relativeHeight="251668480" behindDoc="0" locked="0" layoutInCell="1" allowOverlap="1">
              <wp:simplePos x="0" y="0"/>
              <wp:positionH relativeFrom="margin">
                <wp:posOffset>-590550</wp:posOffset>
              </wp:positionH>
              <wp:positionV relativeFrom="paragraph">
                <wp:posOffset>-76200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94304">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5pt;margin-top:-6pt;height:144pt;width:144pt;mso-position-horizontal-relative:margin;mso-wrap-style:none;z-index:251668480;mso-width-relative:page;mso-height-relative:page;" filled="f" stroked="f" coordsize="21600,21600" o:gfxdata="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r34ua2AAAAAsBAAAPAAAAAAAAAAEAIAAAACIAAABkcnMvZG93bnJldi54&#10;bWxQSwECFAAUAAAACACHTuJAAGOu3zMCAABlBAAADgAAAAAAAAABACAAAAAnAQAAZHJzL2Uyb0Rv&#10;Yy54bWxQSwUGAAAAAAYABgBZAQAAzAUAAAAA&#10;">
              <v:fill on="f" focussize="0,0"/>
              <v:stroke on="f" weight="0.5pt"/>
              <v:imagedata o:title=""/>
              <o:lock v:ext="edit" aspectratio="f"/>
              <v:textbox inset="0mm,0mm,0mm,0mm" style="layout-flow:vertical;mso-fit-shape-to-text:t;">
                <w:txbxContent>
                  <w:p w14:paraId="58394304">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CB84">
    <w:pPr>
      <w:pStyle w:val="7"/>
      <w:tabs>
        <w:tab w:val="left" w:pos="668"/>
        <w:tab w:val="clear" w:pos="4153"/>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212CE">
    <w:pPr>
      <w:pStyle w:val="7"/>
      <w:tabs>
        <w:tab w:val="left" w:pos="668"/>
        <w:tab w:val="clear" w:pos="4153"/>
      </w:tabs>
    </w:pPr>
    <w:r>
      <w:rPr>
        <w:sz w:val="18"/>
      </w:rPr>
      <mc:AlternateContent>
        <mc:Choice Requires="wps">
          <w:drawing>
            <wp:anchor distT="0" distB="0" distL="114300" distR="114300" simplePos="0" relativeHeight="251672576" behindDoc="0" locked="0" layoutInCell="1" allowOverlap="1">
              <wp:simplePos x="0" y="0"/>
              <wp:positionH relativeFrom="margin">
                <wp:posOffset>-657225</wp:posOffset>
              </wp:positionH>
              <wp:positionV relativeFrom="paragraph">
                <wp:posOffset>-85725</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9A1F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1.75pt;margin-top:-6.75pt;height:144pt;width:144pt;mso-position-horizontal-relative:margin;mso-wrap-style:none;z-index:251672576;mso-width-relative:page;mso-height-relative:page;" filled="f" stroked="f" coordsize="21600,21600" o:gfxdata="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0O8ITXAAAADAEAAA8AAAAAAAAAAQAgAAAAIgAAAGRycy9kb3ducmV2Lnht&#10;bFBLAQIUABQAAAAIAIdO4kBicZeJMwIAAGUEAAAOAAAAAAAAAAEAIAAAACYBAABkcnMvZTJvRG9j&#10;LnhtbFBLBQYAAAAABgAGAFkBAADLBQAAAAA=&#10;">
              <v:fill on="f" focussize="0,0"/>
              <v:stroke on="f" weight="0.5pt"/>
              <v:imagedata o:title=""/>
              <o:lock v:ext="edit" aspectratio="f"/>
              <v:textbox inset="0mm,0mm,0mm,0mm" style="layout-flow:vertical;mso-fit-shape-to-text:t;">
                <w:txbxContent>
                  <w:p w14:paraId="2769A1F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ECFAE">
    <w:pPr>
      <w:pStyle w:val="7"/>
      <w:tabs>
        <w:tab w:val="left" w:pos="668"/>
        <w:tab w:val="clear" w:pos="4153"/>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9E0B7">
    <w:pPr>
      <w:pStyle w:val="7"/>
      <w:tabs>
        <w:tab w:val="left" w:pos="668"/>
        <w:tab w:val="clear" w:pos="4153"/>
      </w:tabs>
    </w:pPr>
    <w:r>
      <w:rPr>
        <w:sz w:val="18"/>
      </w:rPr>
      <mc:AlternateContent>
        <mc:Choice Requires="wps">
          <w:drawing>
            <wp:anchor distT="0" distB="0" distL="114300" distR="114300" simplePos="0" relativeHeight="251676672" behindDoc="0" locked="0" layoutInCell="1" allowOverlap="1">
              <wp:simplePos x="0" y="0"/>
              <wp:positionH relativeFrom="margin">
                <wp:posOffset>-619125</wp:posOffset>
              </wp:positionH>
              <wp:positionV relativeFrom="paragraph">
                <wp:posOffset>-95250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6E816">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8.75pt;margin-top:-7.5pt;height:144pt;width:144pt;mso-position-horizontal-relative:margin;mso-wrap-style:none;z-index:251676672;mso-width-relative:page;mso-height-relative:page;" filled="f" stroked="f" coordsize="21600,21600" o:gfxdata="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5hZsdkAAAALAQAADwAAAAAAAAABACAAAAAiAAAAZHJzL2Rvd25yZXYu&#10;eG1sUEsBAhQAFAAAAAgAh07iQLyHRLYzAgAAZQQAAA4AAAAAAAAAAQAgAAAAKAEAAGRycy9lMm9E&#10;b2MueG1sUEsFBgAAAAAGAAYAWQEAAM0FAAAAAA==&#10;">
              <v:fill on="f" focussize="0,0"/>
              <v:stroke on="f" weight="0.5pt"/>
              <v:imagedata o:title=""/>
              <o:lock v:ext="edit" aspectratio="f"/>
              <v:textbox inset="0mm,0mm,0mm,0mm" style="layout-flow:vertical;mso-fit-shape-to-text:t;">
                <w:txbxContent>
                  <w:p w14:paraId="0996E816">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BC921">
    <w:pPr>
      <w:pStyle w:val="7"/>
      <w:tabs>
        <w:tab w:val="left" w:pos="668"/>
        <w:tab w:val="clear" w:pos="415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3NWM2YjczYjM3YzExZDJlNzllZDFhYWVkYzg4YmYifQ=="/>
  </w:docVars>
  <w:rsids>
    <w:rsidRoot w:val="00000000"/>
    <w:rsid w:val="03B61664"/>
    <w:rsid w:val="06745A8F"/>
    <w:rsid w:val="06AB2F6E"/>
    <w:rsid w:val="09F026DB"/>
    <w:rsid w:val="0A0124A3"/>
    <w:rsid w:val="0B427D08"/>
    <w:rsid w:val="0CBE679E"/>
    <w:rsid w:val="0FE47167"/>
    <w:rsid w:val="11F102F6"/>
    <w:rsid w:val="12D5738C"/>
    <w:rsid w:val="15404093"/>
    <w:rsid w:val="17722E22"/>
    <w:rsid w:val="17EE7709"/>
    <w:rsid w:val="19F41C2F"/>
    <w:rsid w:val="1B59026C"/>
    <w:rsid w:val="1E1933FA"/>
    <w:rsid w:val="21D8686C"/>
    <w:rsid w:val="278A06EC"/>
    <w:rsid w:val="289845A4"/>
    <w:rsid w:val="291919E8"/>
    <w:rsid w:val="2BBD3E19"/>
    <w:rsid w:val="2D031F3D"/>
    <w:rsid w:val="2DFB01EF"/>
    <w:rsid w:val="2E1D2728"/>
    <w:rsid w:val="2EAC1BA3"/>
    <w:rsid w:val="2EEE2A41"/>
    <w:rsid w:val="2F6643C3"/>
    <w:rsid w:val="302A5A00"/>
    <w:rsid w:val="31785509"/>
    <w:rsid w:val="32083A27"/>
    <w:rsid w:val="34D96D32"/>
    <w:rsid w:val="36A90B4C"/>
    <w:rsid w:val="37525D6A"/>
    <w:rsid w:val="3881184D"/>
    <w:rsid w:val="3B8406BA"/>
    <w:rsid w:val="3C4853EE"/>
    <w:rsid w:val="3D4D3178"/>
    <w:rsid w:val="41810984"/>
    <w:rsid w:val="433A3D54"/>
    <w:rsid w:val="43AE3034"/>
    <w:rsid w:val="47075C4A"/>
    <w:rsid w:val="4818140F"/>
    <w:rsid w:val="487E29EE"/>
    <w:rsid w:val="48FE0B4D"/>
    <w:rsid w:val="4C35155C"/>
    <w:rsid w:val="4C940979"/>
    <w:rsid w:val="4DB55CF3"/>
    <w:rsid w:val="54494881"/>
    <w:rsid w:val="54B90F7D"/>
    <w:rsid w:val="55DF498E"/>
    <w:rsid w:val="56E526A0"/>
    <w:rsid w:val="58F63160"/>
    <w:rsid w:val="590F1AB3"/>
    <w:rsid w:val="598B54A7"/>
    <w:rsid w:val="5B485958"/>
    <w:rsid w:val="5E6D09FC"/>
    <w:rsid w:val="5EB83E91"/>
    <w:rsid w:val="606E3373"/>
    <w:rsid w:val="650B5F16"/>
    <w:rsid w:val="68AD274F"/>
    <w:rsid w:val="6C2B62CC"/>
    <w:rsid w:val="6C5E67AC"/>
    <w:rsid w:val="6CEA0F26"/>
    <w:rsid w:val="6D8B7933"/>
    <w:rsid w:val="746C1710"/>
    <w:rsid w:val="7834137F"/>
    <w:rsid w:val="7AFE4625"/>
    <w:rsid w:val="7EA765CA"/>
    <w:rsid w:val="7EEC609D"/>
    <w:rsid w:val="7EF20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99"/>
    <w:pPr>
      <w:spacing w:after="0"/>
      <w:ind w:firstLine="200" w:firstLineChars="200"/>
    </w:pPr>
    <w:rPr>
      <w:rFonts w:ascii="Calibri" w:hAnsi="Calibri"/>
    </w:rPr>
  </w:style>
  <w:style w:type="paragraph" w:customStyle="1" w:styleId="3">
    <w:name w:val="BodyTextIndent"/>
    <w:basedOn w:val="1"/>
    <w:next w:val="4"/>
    <w:qFormat/>
    <w:uiPriority w:val="99"/>
    <w:pPr>
      <w:spacing w:after="120"/>
      <w:ind w:left="200" w:leftChars="200"/>
      <w:textAlignment w:val="baseline"/>
    </w:pPr>
  </w:style>
  <w:style w:type="paragraph" w:customStyle="1" w:styleId="4">
    <w:name w:val="NormalIndent"/>
    <w:basedOn w:val="1"/>
    <w:qFormat/>
    <w:uiPriority w:val="99"/>
    <w:pPr>
      <w:ind w:firstLine="200" w:firstLineChars="200"/>
      <w:textAlignment w:val="baseline"/>
    </w:pPr>
    <w:rPr>
      <w:rFonts w:eastAsia="仿宋"/>
      <w:sz w:val="32"/>
    </w:rPr>
  </w:style>
  <w:style w:type="paragraph" w:styleId="5">
    <w:name w:val="Normal Indent"/>
    <w:basedOn w:val="1"/>
    <w:next w:val="1"/>
    <w:qFormat/>
    <w:uiPriority w:val="0"/>
    <w:pPr>
      <w:ind w:firstLine="200" w:firstLineChars="200"/>
    </w:pPr>
  </w:style>
  <w:style w:type="paragraph" w:styleId="6">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Emphasis"/>
    <w:basedOn w:val="10"/>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2131</Words>
  <Characters>2137</Characters>
  <Lines>0</Lines>
  <Paragraphs>0</Paragraphs>
  <TotalTime>12</TotalTime>
  <ScaleCrop>false</ScaleCrop>
  <LinksUpToDate>false</LinksUpToDate>
  <CharactersWithSpaces>2137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2022-05-12T00:55:00Z</dcterms:created>
  <dc:creator>Administrator</dc:creator>
  <cp:lastModifiedBy>成</cp:lastModifiedBy>
  <cp:lastPrinted>2022-07-11T03:53:00Z</cp:lastPrinted>
  <dcterms:modified xsi:type="dcterms:W3CDTF">2025-07-17T03:19:29Z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DDE7B0031B4C48789892499FE14C256A</vt:lpwstr>
  </property>
  <property fmtid="{D5CDD505-2E9C-101B-9397-08002B2CF9AE}" pid="4" name="KSOTemplateDocerSaveRecord">
    <vt:lpwstr>eyJoZGlkIjoiYzhiZDY4YjQ3MTExMWUwZTQzNDEyNzQxZDIxMzNjZTQiLCJ1c2VySWQiOiIxMTQ5OTg3NTc2In0=</vt:lpwstr>
  </property>
</Properties>
</file>